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1"/>
    <w:p>
      <w:pPr>
        <w:pStyle w:val="Heading1"/>
      </w:pPr>
      <w:r>
        <w:t xml:space="preserve">Table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sex,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</w:t>
            </w:r>
          </w:p>
        </w:tc>
      </w:tr>
    </w:tbl>
    <w:p>
      <w:pPr>
        <w:pStyle w:val="BodyText"/>
      </w:pPr>
      <w:r>
        <w:t xml:space="preserve">Values are mean or percentage.</w:t>
      </w:r>
    </w:p>
    <w:bookmarkEnd w:id="20"/>
    <w:bookmarkStart w:id="21" w:name="table-2"/>
    <w:p>
      <w:pPr>
        <w:pStyle w:val="Heading1"/>
      </w:pPr>
      <w:r>
        <w:t xml:space="preserve">Table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1.10–2.10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adenoma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0.92–1.86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0.51–1.88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