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e0074ba8e3d257b13d586cd48865578e00ae23"/>
    <w:p>
      <w:pPr>
        <w:pStyle w:val="Heading1"/>
      </w:pPr>
      <w:r>
        <w:t xml:space="preserve">Nigeria Business Ideas — Multi-Strategy Agent Run</w:t>
      </w:r>
    </w:p>
    <w:p>
      <w:pPr>
        <w:pStyle w:val="FirstParagraph"/>
      </w:pPr>
      <w:r>
        <w:rPr>
          <w:bCs/>
          <w:b/>
        </w:rPr>
        <w:t xml:space="preserve">Generated:</w:t>
      </w:r>
      <w:r>
        <w:t xml:space="preserve"> </w:t>
      </w:r>
      <w:r>
        <w:t xml:space="preserve">2026-10-18 ~06:00-07:30 UTC.</w:t>
      </w:r>
      <w:r>
        <w:t xml:space="preserve"> </w:t>
      </w:r>
      <w:r>
        <w:rPr>
          <w:bCs/>
          <w:b/>
        </w:rPr>
        <w:t xml:space="preserve">Pass 1 Discover</w:t>
      </w:r>
      <w:r>
        <w:t xml:space="preserve">.</w:t>
      </w:r>
      <w:r>
        <w:t xml:space="preserve"> </w:t>
      </w:r>
      <w:r>
        <w:rPr>
          <w:bCs/>
          <w:b/>
        </w:rPr>
        <w:t xml:space="preserve">Pass 2 Pack:</w:t>
      </w:r>
      <w:r>
        <w:t xml:space="preserve"> </w:t>
      </w:r>
      <w:r>
        <w:t xml:space="preserve">2026-10-18 (same ranked set, no re-rank).</w:t>
      </w:r>
      <w:r>
        <w:br/>
      </w:r>
      <w:r>
        <w:rPr>
          <w:bCs/>
          <w:b/>
        </w:rPr>
        <w:t xml:space="preserve">Output file:</w:t>
      </w:r>
      <w:r>
        <w:t xml:space="preserve"> </w:t>
      </w:r>
      <w:r>
        <w:rPr>
          <w:rStyle w:val="VerbatimChar"/>
        </w:rPr>
        <w:t xml:space="preserve">agent-business-idea-runs/outputs/business_ideas_20261018.md</w:t>
      </w:r>
      <w:r>
        <w:br/>
      </w:r>
      <w:r>
        <w:rPr>
          <w:bCs/>
          <w:b/>
        </w:rPr>
        <w:t xml:space="preserve">Fetch JSON:</w:t>
      </w:r>
      <w:r>
        <w:t xml:space="preserve"> </w:t>
      </w:r>
      <w:r>
        <w:rPr>
          <w:rStyle w:val="VerbatimChar"/>
        </w:rPr>
        <w:t xml:space="preserve">agent-business-idea-runs/inputs/agent_strategy_inputs_20261018_060200.json</w:t>
      </w:r>
      <w:r>
        <w:t xml:space="preserve"> </w:t>
      </w:r>
      <w:r>
        <w:t xml:space="preserve">(</w:t>
      </w:r>
      <w:r>
        <w:rPr>
          <w:rStyle w:val="VerbatimChar"/>
        </w:rPr>
        <w:t xml:space="preserve">strategy_12_run</w:t>
      </w:r>
      <w:r>
        <w:t xml:space="preserve"> </w:t>
      </w:r>
      <w:r>
        <w:rPr>
          <w:bCs/>
          <w:b/>
        </w:rPr>
        <w:t xml:space="preserve">ok</w:t>
      </w:r>
      <w:r>
        <w:t xml:space="preserve">; Techpoint/Financial Nigeria RSS</w:t>
      </w:r>
      <w:r>
        <w:t xml:space="preserve"> </w:t>
      </w:r>
      <w:r>
        <w:rPr>
          <w:bCs/>
          <w:b/>
        </w:rPr>
        <w:t xml:space="preserve">0</w:t>
      </w:r>
      <w:r>
        <w:t xml:space="preserve"> </w:t>
      </w:r>
      <w:r>
        <w:t xml:space="preserve">headlines; StartupList Africa</w:t>
      </w:r>
      <w:r>
        <w:t xml:space="preserve"> </w:t>
      </w:r>
      <w:r>
        <w:rPr>
          <w:bCs/>
          <w:b/>
        </w:rPr>
        <w:t xml:space="preserve">429</w:t>
      </w:r>
      <w:r>
        <w:t xml:space="preserve">; Sunday Punch sports/lifestyle-heavy + BusinessDay life/politics-heavy + Vanguard politics/security-heavy — lean Nairametrics + THISDAY/Channels/FIJ/web cites for commercial Mode A; Product Hunt RSS titles + secondary sources for taglines; Trustpilot not relied on)</w:t>
      </w:r>
      <w:r>
        <w:br/>
      </w:r>
      <w:r>
        <w:rPr>
          <w:bCs/>
          <w:b/>
        </w:rPr>
        <w:t xml:space="preserve">Strategies included:</w:t>
      </w:r>
      <w:r>
        <w:t xml:space="preserve"> </w:t>
      </w:r>
      <w:r>
        <w:t xml:space="preserve">1, 5, 6, 7, 9, 11, 12, 13, 14, 15</w:t>
      </w:r>
      <w:r>
        <w:br/>
      </w:r>
      <w:r>
        <w:rPr>
          <w:bCs/>
          <w:b/>
        </w:rPr>
        <w:t xml:space="preserve">Strategies skipped:</w:t>
      </w:r>
      <w:r>
        <w:t xml:space="preserve"> </w:t>
      </w:r>
      <w:r>
        <w:t xml:space="preserve">2, 3, 4, 8, 10</w:t>
      </w:r>
      <w:r>
        <w:br/>
      </w:r>
      <w:r>
        <w:rPr>
          <w:bCs/>
          <w:b/>
        </w:rPr>
        <w:t xml:space="preserve">Dedup sources:</w:t>
      </w:r>
      <w:r>
        <w:t xml:space="preserve"> </w:t>
      </w:r>
      <w:r>
        <w:t xml:space="preserve">memory tops 2026-09-01→2026-10-17 (esp. Brent110 Petrol Relief Stress Board, DMO NTB BidReject Rate Desk, MTN×OPay ThreeYear Airtime Clock, MeCure CP Series8 Diligence Pack, DividendH1 Concentration Guard, Nollywood Data Void Invest Pack, PetrolPriceCap PIA Stake Pack, MultiRail Unauth Deny Clock, IndependentMarketer Discount Access Desk, DealRoom Bankable Ready Pack, Moniepoint×OPay ErroneousCredit Refuse Clock, Moniepoint CourtOrder Refund Clock, PalmPay FuelPOS TwoYear Refund Clock, Access Bank ATM Fee Overcharge, DeviceChecker Import Ready Pack, WayvePay Unauthorized IPO Guard, FairMoney DiscountSettle Clock); older</w:t>
      </w:r>
      <w:r>
        <w:t xml:space="preserve"> </w:t>
      </w:r>
      <w:r>
        <w:rPr>
          <w:rStyle w:val="VerbatimChar"/>
        </w:rPr>
        <w:t xml:space="preserve">business_ideas_20261011.md</w:t>
      </w:r>
      <w:r>
        <w:t xml:space="preserve"> </w:t>
      </w:r>
      <w:r>
        <w:t xml:space="preserve">/</w:t>
      </w:r>
      <w:r>
        <w:t xml:space="preserve"> </w:t>
      </w:r>
      <w:r>
        <w:rPr>
          <w:rStyle w:val="VerbatimChar"/>
        </w:rPr>
        <w:t xml:space="preserve">20261010.md</w:t>
      </w:r>
      <w:r>
        <w:br/>
      </w:r>
      <w:r>
        <w:rPr>
          <w:bCs/>
          <w:b/>
        </w:rPr>
        <w:t xml:space="preserve">S12 gate check:</w:t>
      </w:r>
      <w:r>
        <w:t xml:space="preserve"> </w:t>
      </w:r>
      <w:r>
        <w:t xml:space="preserve">≥2 ideas with</w:t>
      </w:r>
      <w:r>
        <w:t xml:space="preserve"> </w:t>
      </w:r>
      <w:r>
        <w:rPr>
          <w:bCs/>
          <w:b/>
        </w:rPr>
        <w:t xml:space="preserve">primary</w:t>
      </w:r>
      <w:r>
        <w:t xml:space="preserve"> </w:t>
      </w:r>
      <w:r>
        <w:t xml:space="preserve">trace</w:t>
      </w:r>
      <w:r>
        <w:t xml:space="preserve"> </w:t>
      </w:r>
      <w:r>
        <w:rPr>
          <w:bCs/>
          <w:b/>
        </w:rPr>
        <w:t xml:space="preserve">S12</w:t>
      </w:r>
      <w:r>
        <w:t xml:space="preserve"> </w:t>
      </w:r>
      <w:r>
        <w:t xml:space="preserve">(Mode A); ≥1 Mode A in Best ideas; Mode B GUEMF 1–5 on all other-origin ideas; mid-hop</w:t>
      </w:r>
      <w:r>
        <w:t xml:space="preserve"> </w:t>
      </w:r>
      <w:r>
        <w:rPr>
          <w:rStyle w:val="VerbatimChar"/>
        </w:rPr>
        <w:t xml:space="preserve">→ S12</w:t>
      </w:r>
      <w:r>
        <w:t xml:space="preserve"> </w:t>
      </w:r>
      <w:r>
        <w:t xml:space="preserve">alone ≠ Mode A.</w:t>
      </w:r>
      <w:r>
        <w:br/>
      </w:r>
      <w:r>
        <w:rPr>
          <w:bCs/>
          <w:b/>
        </w:rPr>
        <w:t xml:space="preserve">Docx:</w:t>
      </w:r>
      <w:r>
        <w:t xml:space="preserve"> </w:t>
      </w:r>
      <w:r>
        <w:t xml:space="preserve">Pass 2 packed. One-shot in-repo convert (desktop Word not opened).</w:t>
      </w:r>
    </w:p>
    <w:p>
      <w:r>
        <w:pict>
          <v:rect style="width:0;height:1.5pt" o:hralign="center" o:hrstd="t" o:hr="t"/>
        </w:pict>
      </w:r>
    </w:p>
    <w:bookmarkStart w:id="20" w:name="best-ideas-top-5"/>
    <w:p>
      <w:pPr>
        <w:pStyle w:val="Heading2"/>
      </w:pPr>
      <w:r>
        <w:t xml:space="preserve">Best ideas (top 5)</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1532"/>
        <w:gridCol w:w="1532"/>
        <w:gridCol w:w="4854"/>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One-line rationale</w:t>
            </w:r>
          </w:p>
        </w:tc>
      </w:tr>
      <w:tr>
        <w:tc>
          <w:tcPr/>
          <w:p>
            <w:pPr>
              <w:pStyle w:val="Compact"/>
              <w:jc w:val="left"/>
            </w:pPr>
            <w:r>
              <w:rPr>
                <w:bCs/>
                <w:b/>
              </w:rPr>
              <w:t xml:space="preserve">1</w:t>
            </w:r>
          </w:p>
        </w:tc>
        <w:tc>
          <w:tcPr/>
          <w:p>
            <w:pPr>
              <w:pStyle w:val="Compact"/>
              <w:jc w:val="left"/>
            </w:pPr>
            <w:r>
              <w:rPr>
                <w:bCs/>
                <w:b/>
              </w:rPr>
              <w:t xml:space="preserve">ChinaCrossBorder Pay Prep Desk</w:t>
            </w:r>
            <w:r>
              <w:t xml:space="preserve"> </w:t>
            </w:r>
            <w:r>
              <w:t xml:space="preserve">(</w:t>
            </w:r>
            <w:r>
              <w:rPr>
                <w:bCs/>
                <w:b/>
              </w:rPr>
              <w:t xml:space="preserve">S12 Mode A</w:t>
            </w:r>
            <w:r>
              <w:t xml:space="preserve">)</w:t>
            </w:r>
          </w:p>
        </w:tc>
        <w:tc>
          <w:tcPr/>
          <w:p>
            <w:pPr>
              <w:pStyle w:val="Compact"/>
              <w:jc w:val="left"/>
            </w:pPr>
            <w:r>
              <w:t xml:space="preserve">Nairametrics (17 Oct 2026) + THISDAY (18 Oct 2026): Cardoso takes Nigeria–China payment/settlement talks toward Beijing — importers need a corridor-evidence prep desk before rails firm up, ≠ GTFX45 / DomFX Withdraw.</w:t>
            </w:r>
          </w:p>
        </w:tc>
      </w:tr>
      <w:tr>
        <w:tc>
          <w:tcPr/>
          <w:p>
            <w:pPr>
              <w:pStyle w:val="Compact"/>
              <w:jc w:val="left"/>
            </w:pPr>
            <w:r>
              <w:rPr>
                <w:bCs/>
                <w:b/>
              </w:rPr>
              <w:t xml:space="preserve">2</w:t>
            </w:r>
          </w:p>
        </w:tc>
        <w:tc>
          <w:tcPr/>
          <w:p>
            <w:pPr>
              <w:pStyle w:val="Compact"/>
              <w:jc w:val="left"/>
            </w:pPr>
            <w:r>
              <w:rPr>
                <w:bCs/>
                <w:b/>
              </w:rPr>
              <w:t xml:space="preserve">LCFE Petroleum Benchmark Ready Pack</w:t>
            </w:r>
            <w:r>
              <w:t xml:space="preserve"> </w:t>
            </w:r>
            <w:r>
              <w:t xml:space="preserve">(</w:t>
            </w:r>
            <w:r>
              <w:rPr>
                <w:bCs/>
                <w:b/>
              </w:rPr>
              <w:t xml:space="preserve">S12 Mode A</w:t>
            </w:r>
            <w:r>
              <w:t xml:space="preserve">)</w:t>
            </w:r>
          </w:p>
        </w:tc>
        <w:tc>
          <w:tcPr/>
          <w:p>
            <w:pPr>
              <w:pStyle w:val="Compact"/>
              <w:jc w:val="left"/>
            </w:pPr>
            <w:r>
              <w:t xml:space="preserve">Nairametrics (17 Oct 2026): NMDPRA licences LCFE to trade/clear petroleum liquids for transparent reference prices — marketers and fleet buyers still lack a liquidity/participation readiness pack ≠ PetrolPriceCap PIA Stake or Brent110 Relief.</w:t>
            </w:r>
          </w:p>
        </w:tc>
      </w:tr>
      <w:tr>
        <w:tc>
          <w:tcPr/>
          <w:p>
            <w:pPr>
              <w:pStyle w:val="Compact"/>
              <w:jc w:val="left"/>
            </w:pPr>
            <w:r>
              <w:rPr>
                <w:bCs/>
                <w:b/>
              </w:rPr>
              <w:t xml:space="preserve">3</w:t>
            </w:r>
          </w:p>
        </w:tc>
        <w:tc>
          <w:tcPr/>
          <w:p>
            <w:pPr>
              <w:pStyle w:val="Compact"/>
              <w:jc w:val="left"/>
            </w:pPr>
            <w:r>
              <w:rPr>
                <w:bCs/>
                <w:b/>
              </w:rPr>
              <w:t xml:space="preserve">Moniepoint AgentOfficer SixteenMonth Clock</w:t>
            </w:r>
            <w:r>
              <w:t xml:space="preserve"> </w:t>
            </w:r>
            <w:r>
              <w:t xml:space="preserve">(S1)</w:t>
            </w:r>
          </w:p>
        </w:tc>
        <w:tc>
          <w:tcPr/>
          <w:p>
            <w:pPr>
              <w:pStyle w:val="Compact"/>
              <w:jc w:val="left"/>
            </w:pPr>
            <w:r>
              <w:t xml:space="preserve">Moniepoint is a mass Nigeria POS/MFB rail; FIJ (16 Oct 2026): POS operator Ivash chased a N310k wrong transfer for</w:t>
            </w:r>
            <w:r>
              <w:t xml:space="preserve"> </w:t>
            </w:r>
            <w:r>
              <w:rPr>
                <w:bCs/>
                <w:b/>
              </w:rPr>
              <w:t xml:space="preserve">16 months</w:t>
            </w:r>
            <w:r>
              <w:t xml:space="preserve"> </w:t>
            </w:r>
            <w:r>
              <w:t xml:space="preserve">after a court order while the account officer and state office ping-ponged — ≠ Moniepoint CourtOrder Refund Clock (generic post-order wait).</w:t>
            </w:r>
          </w:p>
        </w:tc>
      </w:tr>
      <w:tr>
        <w:tc>
          <w:tcPr/>
          <w:p>
            <w:pPr>
              <w:pStyle w:val="Compact"/>
              <w:jc w:val="left"/>
            </w:pPr>
            <w:r>
              <w:rPr>
                <w:bCs/>
                <w:b/>
              </w:rPr>
              <w:t xml:space="preserve">4</w:t>
            </w:r>
          </w:p>
        </w:tc>
        <w:tc>
          <w:tcPr/>
          <w:p>
            <w:pPr>
              <w:pStyle w:val="Compact"/>
              <w:jc w:val="left"/>
            </w:pPr>
            <w:r>
              <w:rPr>
                <w:bCs/>
                <w:b/>
              </w:rPr>
              <w:t xml:space="preserve">PepsiYellow CapChange Auth Desk</w:t>
            </w:r>
            <w:r>
              <w:t xml:space="preserve"> </w:t>
            </w:r>
            <w:r>
              <w:t xml:space="preserve">(S1)</w:t>
            </w:r>
          </w:p>
        </w:tc>
        <w:tc>
          <w:tcPr/>
          <w:p>
            <w:pPr>
              <w:pStyle w:val="Compact"/>
              <w:jc w:val="left"/>
            </w:pPr>
            <w:r>
              <w:t xml:space="preserve">Seven-Up Bottling / Pepsi Nigeria is a mass FMCG success; Punch (18 Oct 2026): yellow caps hit shelves before clear public notice, sparking fake-product fear — packaging-change authenticity desk ≠ HerbalSachet Ban or NAFDAC BannedPesticide Spot.</w:t>
            </w:r>
          </w:p>
        </w:tc>
      </w:tr>
      <w:tr>
        <w:tc>
          <w:tcPr/>
          <w:p>
            <w:pPr>
              <w:pStyle w:val="Compact"/>
              <w:jc w:val="left"/>
            </w:pPr>
            <w:r>
              <w:rPr>
                <w:bCs/>
                <w:b/>
              </w:rPr>
              <w:t xml:space="preserve">5</w:t>
            </w:r>
          </w:p>
        </w:tc>
        <w:tc>
          <w:tcPr/>
          <w:p>
            <w:pPr>
              <w:pStyle w:val="Compact"/>
              <w:jc w:val="left"/>
            </w:pPr>
            <w:r>
              <w:rPr>
                <w:bCs/>
                <w:b/>
              </w:rPr>
              <w:t xml:space="preserve">DMO Oct19 Bond Calendar Desk</w:t>
            </w:r>
            <w:r>
              <w:t xml:space="preserve"> </w:t>
            </w:r>
            <w:r>
              <w:t xml:space="preserve">(S5→S12)</w:t>
            </w:r>
          </w:p>
        </w:tc>
        <w:tc>
          <w:tcPr/>
          <w:p>
            <w:pPr>
              <w:pStyle w:val="Compact"/>
              <w:jc w:val="left"/>
            </w:pPr>
            <w:r>
              <w:t xml:space="preserve">Nairametrics (13 Oct 2026): DMO plans</w:t>
            </w:r>
            <w:r>
              <w:t xml:space="preserve"> </w:t>
            </w:r>
            <w:r>
              <w:rPr>
                <w:bCs/>
                <w:b/>
              </w:rPr>
              <w:t xml:space="preserve">N5.75trn</w:t>
            </w:r>
            <w:r>
              <w:t xml:space="preserve"> </w:t>
            </w:r>
            <w:r>
              <w:t xml:space="preserve">FGN bonds in Q4 with</w:t>
            </w:r>
            <w:r>
              <w:t xml:space="preserve"> </w:t>
            </w:r>
            <w:r>
              <w:rPr>
                <w:bCs/>
                <w:b/>
              </w:rPr>
              <w:t xml:space="preserve">19 Oct</w:t>
            </w:r>
            <w:r>
              <w:t xml:space="preserve"> </w:t>
            </w:r>
            <w:r>
              <w:t xml:space="preserve">auction</w:t>
            </w:r>
            <w:r>
              <w:t xml:space="preserve"> </w:t>
            </w:r>
            <w:r>
              <w:rPr>
                <w:bCs/>
                <w:b/>
              </w:rPr>
              <w:t xml:space="preserve">N1.75trn</w:t>
            </w:r>
            <w:r>
              <w:t xml:space="preserve"> </w:t>
            </w:r>
            <w:r>
              <w:t xml:space="preserve">— treasurers need a calendar/allotment hygiene desk ≠ DMO NTB BidReject Rate Desk (NTB bid reject).</w:t>
            </w:r>
          </w:p>
        </w:tc>
      </w:tr>
    </w:tbl>
    <w:p>
      <w:r>
        <w:pict>
          <v:rect style="width:0;height:1.5pt" o:hralign="center" o:hrstd="t" o:hr="t"/>
        </w:pict>
      </w:r>
    </w:p>
    <w:bookmarkEnd w:id="20"/>
    <w:bookmarkStart w:id="21" w:name="ranked-ideas-full-set"/>
    <w:p>
      <w:pPr>
        <w:pStyle w:val="Heading2"/>
      </w:pPr>
      <w:r>
        <w:t xml:space="preserve">Ranked ideas (full set)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89"/>
        <w:gridCol w:w="389"/>
        <w:gridCol w:w="1558"/>
        <w:gridCol w:w="1233"/>
        <w:gridCol w:w="714"/>
        <w:gridCol w:w="1038"/>
        <w:gridCol w:w="1168"/>
        <w:gridCol w:w="1428"/>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Primary strategy trace</w:t>
            </w:r>
          </w:p>
        </w:tc>
        <w:tc>
          <w:tcPr/>
          <w:p>
            <w:pPr>
              <w:pStyle w:val="Compact"/>
              <w:jc w:val="left"/>
            </w:pPr>
            <w:r>
              <w:t xml:space="preserve">GUEMF (G/U/E/M/F)</w:t>
            </w:r>
          </w:p>
        </w:tc>
        <w:tc>
          <w:tcPr/>
          <w:p>
            <w:pPr>
              <w:pStyle w:val="Compact"/>
              <w:jc w:val="left"/>
            </w:pPr>
            <w:r>
              <w:t xml:space="preserve">Composite</w:t>
            </w:r>
          </w:p>
        </w:tc>
        <w:tc>
          <w:tcPr/>
          <w:p>
            <w:pPr>
              <w:pStyle w:val="Compact"/>
              <w:jc w:val="left"/>
            </w:pPr>
            <w:r>
              <w:t xml:space="preserve">MVP est. (USD)</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1</w:t>
            </w:r>
          </w:p>
        </w:tc>
        <w:tc>
          <w:tcPr/>
          <w:p>
            <w:pPr>
              <w:pStyle w:val="Compact"/>
              <w:jc w:val="left"/>
            </w:pPr>
            <w:r>
              <w:t xml:space="preserve">ChinaCrossBorder Pay Prep Desk</w:t>
            </w:r>
          </w:p>
        </w:tc>
        <w:tc>
          <w:tcPr/>
          <w:p>
            <w:pPr>
              <w:pStyle w:val="Compact"/>
              <w:jc w:val="left"/>
            </w:pPr>
            <w:r>
              <w:rPr>
                <w:bCs/>
                <w:b/>
              </w:rPr>
              <w:t xml:space="preserve">S12</w:t>
            </w:r>
            <w:r>
              <w:t xml:space="preserve"> </w:t>
            </w:r>
            <w:r>
              <w:t xml:space="preserve">→ S5 → S9</w:t>
            </w:r>
          </w:p>
        </w:tc>
        <w:tc>
          <w:tcPr/>
          <w:p>
            <w:pPr>
              <w:pStyle w:val="Compact"/>
              <w:jc w:val="left"/>
            </w:pPr>
            <w:r>
              <w:t xml:space="preserve">5/5/5/4/5</w:t>
            </w:r>
          </w:p>
        </w:tc>
        <w:tc>
          <w:tcPr/>
          <w:p>
            <w:pPr>
              <w:pStyle w:val="Compact"/>
              <w:jc w:val="left"/>
            </w:pPr>
            <w:r>
              <w:rPr>
                <w:bCs/>
                <w:b/>
              </w:rPr>
              <w:t xml:space="preserve">24</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2</w:t>
            </w:r>
          </w:p>
        </w:tc>
        <w:tc>
          <w:tcPr/>
          <w:p>
            <w:pPr>
              <w:pStyle w:val="Compact"/>
              <w:jc w:val="left"/>
            </w:pPr>
            <w:r>
              <w:t xml:space="preserve">LCFE Petroleum Benchmark Ready Pack</w:t>
            </w:r>
          </w:p>
        </w:tc>
        <w:tc>
          <w:tcPr/>
          <w:p>
            <w:pPr>
              <w:pStyle w:val="Compact"/>
              <w:jc w:val="left"/>
            </w:pPr>
            <w:r>
              <w:rPr>
                <w:bCs/>
                <w:b/>
              </w:rPr>
              <w:t xml:space="preserve">S12</w:t>
            </w:r>
            <w:r>
              <w:t xml:space="preserve"> </w:t>
            </w:r>
            <w:r>
              <w:t xml:space="preserve">→ S5 → S9</w:t>
            </w:r>
          </w:p>
        </w:tc>
        <w:tc>
          <w:tcPr/>
          <w:p>
            <w:pPr>
              <w:pStyle w:val="Compact"/>
              <w:jc w:val="left"/>
            </w:pPr>
            <w:r>
              <w:t xml:space="preserve">5/4/5/4/4</w:t>
            </w:r>
          </w:p>
        </w:tc>
        <w:tc>
          <w:tcPr/>
          <w:p>
            <w:pPr>
              <w:pStyle w:val="Compact"/>
              <w:jc w:val="left"/>
            </w:pPr>
            <w:r>
              <w:rPr>
                <w:bCs/>
                <w:b/>
              </w:rPr>
              <w:t xml:space="preserve">22</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3</w:t>
            </w:r>
          </w:p>
        </w:tc>
        <w:tc>
          <w:tcPr/>
          <w:p>
            <w:pPr>
              <w:pStyle w:val="Compact"/>
              <w:jc w:val="left"/>
            </w:pPr>
            <w:r>
              <w:t xml:space="preserve">Moniepoint AgentOfficer SixteenMonth Clock</w:t>
            </w:r>
          </w:p>
        </w:tc>
        <w:tc>
          <w:tcPr/>
          <w:p>
            <w:pPr>
              <w:pStyle w:val="Compact"/>
              <w:jc w:val="left"/>
            </w:pPr>
            <w:r>
              <w:t xml:space="preserve">S1 → S9 → S12</w:t>
            </w:r>
          </w:p>
        </w:tc>
        <w:tc>
          <w:tcPr/>
          <w:p>
            <w:pPr>
              <w:pStyle w:val="Compact"/>
              <w:jc w:val="left"/>
            </w:pPr>
            <w:r>
              <w:t xml:space="preserve">4/5/5/4/5</w:t>
            </w:r>
          </w:p>
        </w:tc>
        <w:tc>
          <w:tcPr/>
          <w:p>
            <w:pPr>
              <w:pStyle w:val="Compact"/>
              <w:jc w:val="left"/>
            </w:pPr>
            <w:r>
              <w:rPr>
                <w:bCs/>
                <w:b/>
              </w:rPr>
              <w:t xml:space="preserve">23</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4</w:t>
            </w:r>
          </w:p>
        </w:tc>
        <w:tc>
          <w:tcPr/>
          <w:p>
            <w:pPr>
              <w:pStyle w:val="Compact"/>
              <w:jc w:val="left"/>
            </w:pPr>
            <w:r>
              <w:t xml:space="preserve">PepsiYellow CapChange Auth Desk</w:t>
            </w:r>
          </w:p>
        </w:tc>
        <w:tc>
          <w:tcPr/>
          <w:p>
            <w:pPr>
              <w:pStyle w:val="Compact"/>
              <w:jc w:val="left"/>
            </w:pPr>
            <w:r>
              <w:t xml:space="preserve">S1 → S5 → S12</w:t>
            </w:r>
          </w:p>
        </w:tc>
        <w:tc>
          <w:tcPr/>
          <w:p>
            <w:pPr>
              <w:pStyle w:val="Compact"/>
              <w:jc w:val="left"/>
            </w:pPr>
            <w:r>
              <w:t xml:space="preserve">4/4/4/3/5</w:t>
            </w:r>
          </w:p>
        </w:tc>
        <w:tc>
          <w:tcPr/>
          <w:p>
            <w:pPr>
              <w:pStyle w:val="Compact"/>
              <w:jc w:val="left"/>
            </w:pPr>
            <w:r>
              <w:rPr>
                <w:bCs/>
                <w:b/>
              </w:rPr>
              <w:t xml:space="preserve">20</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5</w:t>
            </w:r>
          </w:p>
        </w:tc>
        <w:tc>
          <w:tcPr/>
          <w:p>
            <w:pPr>
              <w:pStyle w:val="Compact"/>
              <w:jc w:val="left"/>
            </w:pPr>
            <w:r>
              <w:t xml:space="preserve">DMO Oct19 Bond Calendar Desk</w:t>
            </w:r>
          </w:p>
        </w:tc>
        <w:tc>
          <w:tcPr/>
          <w:p>
            <w:pPr>
              <w:pStyle w:val="Compact"/>
              <w:jc w:val="left"/>
            </w:pPr>
            <w:r>
              <w:t xml:space="preserve">S5 → S9 → S12</w:t>
            </w:r>
          </w:p>
        </w:tc>
        <w:tc>
          <w:tcPr/>
          <w:p>
            <w:pPr>
              <w:pStyle w:val="Compact"/>
              <w:jc w:val="left"/>
            </w:pPr>
            <w:r>
              <w:t xml:space="preserve">5/5/4/4/4</w:t>
            </w:r>
          </w:p>
        </w:tc>
        <w:tc>
          <w:tcPr/>
          <w:p>
            <w:pPr>
              <w:pStyle w:val="Compact"/>
              <w:jc w:val="left"/>
            </w:pPr>
            <w:r>
              <w:rPr>
                <w:bCs/>
                <w:b/>
              </w:rPr>
              <w:t xml:space="preserve">22</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6</w:t>
            </w:r>
          </w:p>
        </w:tc>
        <w:tc>
          <w:tcPr/>
          <w:p>
            <w:pPr>
              <w:pStyle w:val="Compact"/>
              <w:jc w:val="left"/>
            </w:pPr>
            <w:r>
              <w:t xml:space="preserve">RemitBillion Formal Channel Pack</w:t>
            </w:r>
          </w:p>
        </w:tc>
        <w:tc>
          <w:tcPr/>
          <w:p>
            <w:pPr>
              <w:pStyle w:val="Compact"/>
              <w:jc w:val="left"/>
            </w:pPr>
            <w:r>
              <w:t xml:space="preserve">S5 → S14 → S12</w:t>
            </w:r>
          </w:p>
        </w:tc>
        <w:tc>
          <w:tcPr/>
          <w:p>
            <w:pPr>
              <w:pStyle w:val="Compact"/>
              <w:jc w:val="left"/>
            </w:pPr>
            <w:r>
              <w:t xml:space="preserve">5/3/4/3/4</w:t>
            </w:r>
          </w:p>
        </w:tc>
        <w:tc>
          <w:tcPr/>
          <w:p>
            <w:pPr>
              <w:pStyle w:val="Compact"/>
              <w:jc w:val="left"/>
            </w:pPr>
            <w:r>
              <w:rPr>
                <w:bCs/>
                <w:b/>
              </w:rPr>
              <w:t xml:space="preserve">19</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7</w:t>
            </w:r>
          </w:p>
        </w:tc>
        <w:tc>
          <w:tcPr/>
          <w:p>
            <w:pPr>
              <w:pStyle w:val="Compact"/>
              <w:jc w:val="left"/>
            </w:pPr>
            <w:r>
              <w:t xml:space="preserve">SubsidySignal Capital Flight Guard</w:t>
            </w:r>
          </w:p>
        </w:tc>
        <w:tc>
          <w:tcPr/>
          <w:p>
            <w:pPr>
              <w:pStyle w:val="Compact"/>
              <w:jc w:val="left"/>
            </w:pPr>
            <w:r>
              <w:t xml:space="preserve">S5 → S9 → S12</w:t>
            </w:r>
          </w:p>
        </w:tc>
        <w:tc>
          <w:tcPr/>
          <w:p>
            <w:pPr>
              <w:pStyle w:val="Compact"/>
              <w:jc w:val="left"/>
            </w:pPr>
            <w:r>
              <w:t xml:space="preserve">4/4/5/4/3</w:t>
            </w:r>
          </w:p>
        </w:tc>
        <w:tc>
          <w:tcPr/>
          <w:p>
            <w:pPr>
              <w:pStyle w:val="Compact"/>
              <w:jc w:val="left"/>
            </w:pPr>
            <w:r>
              <w:rPr>
                <w:bCs/>
                <w:b/>
              </w:rPr>
              <w:t xml:space="preserve">20</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8</w:t>
            </w:r>
          </w:p>
        </w:tc>
        <w:tc>
          <w:tcPr/>
          <w:p>
            <w:pPr>
              <w:pStyle w:val="Compact"/>
              <w:jc w:val="left"/>
            </w:pPr>
            <w:r>
              <w:t xml:space="preserve">WAEC CBT Private Reg Desk</w:t>
            </w:r>
          </w:p>
        </w:tc>
        <w:tc>
          <w:tcPr/>
          <w:p>
            <w:pPr>
              <w:pStyle w:val="Compact"/>
              <w:jc w:val="left"/>
            </w:pPr>
            <w:r>
              <w:t xml:space="preserve">S5 → S12</w:t>
            </w:r>
          </w:p>
        </w:tc>
        <w:tc>
          <w:tcPr/>
          <w:p>
            <w:pPr>
              <w:pStyle w:val="Compact"/>
              <w:jc w:val="left"/>
            </w:pPr>
            <w:r>
              <w:t xml:space="preserve">4/4/3/4/4</w:t>
            </w:r>
          </w:p>
        </w:tc>
        <w:tc>
          <w:tcPr/>
          <w:p>
            <w:pPr>
              <w:pStyle w:val="Compact"/>
              <w:jc w:val="left"/>
            </w:pPr>
            <w:r>
              <w:rPr>
                <w:bCs/>
                <w:b/>
              </w:rPr>
              <w:t xml:space="preserve">19</w:t>
            </w:r>
          </w:p>
        </w:tc>
        <w:tc>
          <w:tcPr/>
          <w:p>
            <w:pPr>
              <w:pStyle w:val="Compact"/>
              <w:jc w:val="left"/>
            </w:pPr>
            <w:r>
              <w:t xml:space="preserve">$5k–$12k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9</w:t>
            </w:r>
          </w:p>
        </w:tc>
        <w:tc>
          <w:tcPr/>
          <w:p>
            <w:pPr>
              <w:pStyle w:val="Compact"/>
              <w:jc w:val="left"/>
            </w:pPr>
            <w:r>
              <w:t xml:space="preserve">UNDC PINL Extension Stake Pack</w:t>
            </w:r>
          </w:p>
        </w:tc>
        <w:tc>
          <w:tcPr/>
          <w:p>
            <w:pPr>
              <w:pStyle w:val="Compact"/>
              <w:jc w:val="left"/>
            </w:pPr>
            <w:r>
              <w:t xml:space="preserve">S5 → S9</w:t>
            </w:r>
          </w:p>
        </w:tc>
        <w:tc>
          <w:tcPr/>
          <w:p>
            <w:pPr>
              <w:pStyle w:val="Compact"/>
              <w:jc w:val="left"/>
            </w:pPr>
            <w:r>
              <w:t xml:space="preserve">3/4/4/3/3</w:t>
            </w:r>
          </w:p>
        </w:tc>
        <w:tc>
          <w:tcPr/>
          <w:p>
            <w:pPr>
              <w:pStyle w:val="Compact"/>
              <w:jc w:val="left"/>
            </w:pPr>
            <w:r>
              <w:rPr>
                <w:bCs/>
                <w:b/>
              </w:rPr>
              <w:t xml:space="preserve">17</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10</w:t>
            </w:r>
          </w:p>
        </w:tc>
        <w:tc>
          <w:tcPr/>
          <w:p>
            <w:pPr>
              <w:pStyle w:val="Compact"/>
              <w:jc w:val="left"/>
            </w:pPr>
            <w:r>
              <w:t xml:space="preserve">Parrot VoiceMinutes NG</w:t>
            </w:r>
          </w:p>
        </w:tc>
        <w:tc>
          <w:tcPr/>
          <w:p>
            <w:pPr>
              <w:pStyle w:val="Compact"/>
              <w:jc w:val="left"/>
            </w:pPr>
            <w:r>
              <w:t xml:space="preserve">S7 → S6 → S11</w:t>
            </w:r>
          </w:p>
        </w:tc>
        <w:tc>
          <w:tcPr/>
          <w:p>
            <w:pPr>
              <w:pStyle w:val="Compact"/>
              <w:jc w:val="left"/>
            </w:pPr>
            <w:r>
              <w:t xml:space="preserve">4/3/3/2/4</w:t>
            </w:r>
          </w:p>
        </w:tc>
        <w:tc>
          <w:tcPr/>
          <w:p>
            <w:pPr>
              <w:pStyle w:val="Compact"/>
              <w:jc w:val="left"/>
            </w:pPr>
            <w:r>
              <w:rPr>
                <w:bCs/>
                <w:b/>
              </w:rPr>
              <w:t xml:space="preserve">16</w:t>
            </w:r>
          </w:p>
        </w:tc>
        <w:tc>
          <w:tcPr/>
          <w:p>
            <w:pPr>
              <w:pStyle w:val="Compact"/>
              <w:jc w:val="left"/>
            </w:pPr>
            <w:r>
              <w:t xml:space="preserve">$10k–$22k</w:t>
            </w:r>
          </w:p>
        </w:tc>
        <w:tc>
          <w:tcPr/>
          <w:p>
            <w:pPr>
              <w:pStyle w:val="Compact"/>
              <w:jc w:val="left"/>
            </w:pPr>
            <w:r>
              <w:t xml:space="preserve">Medium-high</w:t>
            </w:r>
          </w:p>
        </w:tc>
        <w:tc>
          <w:tcPr/>
          <w:p>
            <w:pPr>
              <w:pStyle w:val="Compact"/>
              <w:jc w:val="left"/>
            </w:pPr>
            <w:r>
              <w:rPr>
                <w:bCs/>
                <w:b/>
              </w:rPr>
              <w:t xml:space="preserve">Good</w:t>
            </w:r>
          </w:p>
        </w:tc>
      </w:tr>
      <w:tr>
        <w:tc>
          <w:tcPr/>
          <w:p>
            <w:pPr>
              <w:pStyle w:val="Compact"/>
              <w:jc w:val="left"/>
            </w:pPr>
            <w:r>
              <w:t xml:space="preserve">11</w:t>
            </w:r>
          </w:p>
        </w:tc>
        <w:tc>
          <w:tcPr/>
          <w:p>
            <w:pPr>
              <w:pStyle w:val="Compact"/>
              <w:jc w:val="left"/>
            </w:pPr>
            <w:r>
              <w:t xml:space="preserve">Recap70 Domestic Capital Brief</w:t>
            </w:r>
          </w:p>
        </w:tc>
        <w:tc>
          <w:tcPr/>
          <w:p>
            <w:pPr>
              <w:pStyle w:val="Compact"/>
              <w:jc w:val="left"/>
            </w:pPr>
            <w:r>
              <w:t xml:space="preserve">S5 → S9</w:t>
            </w:r>
          </w:p>
        </w:tc>
        <w:tc>
          <w:tcPr/>
          <w:p>
            <w:pPr>
              <w:pStyle w:val="Compact"/>
              <w:jc w:val="left"/>
            </w:pPr>
            <w:r>
              <w:t xml:space="preserve">4/3/3/2/3</w:t>
            </w:r>
          </w:p>
        </w:tc>
        <w:tc>
          <w:tcPr/>
          <w:p>
            <w:pPr>
              <w:pStyle w:val="Compact"/>
              <w:jc w:val="left"/>
            </w:pPr>
            <w:r>
              <w:rPr>
                <w:bCs/>
                <w:b/>
              </w:rPr>
              <w:t xml:space="preserve">15</w:t>
            </w:r>
          </w:p>
        </w:tc>
        <w:tc>
          <w:tcPr/>
          <w:p>
            <w:pPr>
              <w:pStyle w:val="Compact"/>
              <w:jc w:val="left"/>
            </w:pPr>
            <w:r>
              <w:t xml:space="preserve">$5k–$12k</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ParkinsonMed Cost Compare Desk</w:t>
            </w:r>
          </w:p>
        </w:tc>
        <w:tc>
          <w:tcPr/>
          <w:p>
            <w:pPr>
              <w:pStyle w:val="Compact"/>
              <w:jc w:val="left"/>
            </w:pPr>
            <w:r>
              <w:t xml:space="preserve">S5 → S11</w:t>
            </w:r>
          </w:p>
        </w:tc>
        <w:tc>
          <w:tcPr/>
          <w:p>
            <w:pPr>
              <w:pStyle w:val="Compact"/>
              <w:jc w:val="left"/>
            </w:pPr>
            <w:r>
              <w:t xml:space="preserve">3/4/4/3/3</w:t>
            </w:r>
          </w:p>
        </w:tc>
        <w:tc>
          <w:tcPr/>
          <w:p>
            <w:pPr>
              <w:pStyle w:val="Compact"/>
              <w:jc w:val="left"/>
            </w:pPr>
            <w:r>
              <w:rPr>
                <w:bCs/>
                <w:b/>
              </w:rPr>
              <w:t xml:space="preserve">17</w:t>
            </w:r>
          </w:p>
        </w:tc>
        <w:tc>
          <w:tcPr/>
          <w:p>
            <w:pPr>
              <w:pStyle w:val="Compact"/>
              <w:jc w:val="left"/>
            </w:pPr>
            <w:r>
              <w:t xml:space="preserve">$5k–$12k</w:t>
            </w:r>
          </w:p>
        </w:tc>
        <w:tc>
          <w:tcPr/>
          <w:p>
            <w:pPr>
              <w:pStyle w:val="Compact"/>
              <w:jc w:val="left"/>
            </w:pPr>
            <w:r>
              <w:t xml:space="preserve">High</w:t>
            </w:r>
          </w:p>
        </w:tc>
        <w:tc>
          <w:tcPr/>
          <w:p>
            <w:pPr>
              <w:pStyle w:val="Compact"/>
              <w:jc w:val="left"/>
            </w:pPr>
            <w:r>
              <w:t xml:space="preserve">Moderate</w:t>
            </w:r>
          </w:p>
        </w:tc>
      </w:tr>
    </w:tbl>
    <w:p>
      <w:pPr>
        <w:pStyle w:val="BodyText"/>
      </w:pPr>
      <w:r>
        <w:rPr>
          <w:iCs/>
          <w:i/>
        </w:rPr>
        <w:t xml:space="preserve">GUEMF: agent Mode B scale 1–5; composite max 25.</w:t>
      </w:r>
      <w:r>
        <w:rPr>
          <w:iCs/>
          <w:i/>
        </w:rPr>
        <w:t xml:space="preserve"> </w:t>
      </w:r>
      <w:r>
        <w:rPr>
          <w:bCs/>
          <w:b/>
          <w:iCs/>
          <w:i/>
        </w:rPr>
        <w:t xml:space="preserve">Bold S12</w:t>
      </w:r>
      <w:r>
        <w:rPr>
          <w:iCs/>
          <w:i/>
        </w:rPr>
        <w:t xml:space="preserve"> </w:t>
      </w:r>
      <w:r>
        <w:rPr>
          <w:iCs/>
          <w:i/>
        </w:rPr>
        <w:t xml:space="preserve">= Mode A primary.</w:t>
      </w:r>
    </w:p>
    <w:p>
      <w:r>
        <w:pict>
          <v:rect style="width:0;height:1.5pt" o:hralign="center" o:hrstd="t" o:hr="t"/>
        </w:pict>
      </w:r>
    </w:p>
    <w:bookmarkEnd w:id="21"/>
    <w:bookmarkStart w:id="22" w:name="commercial-viability-snapshot-all-ideas"/>
    <w:p>
      <w:pPr>
        <w:pStyle w:val="Heading2"/>
      </w:pPr>
      <w:r>
        <w:t xml:space="preserve">Commercial viability snapshot (all ideas)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495"/>
        <w:gridCol w:w="1815"/>
        <w:gridCol w:w="990"/>
        <w:gridCol w:w="1320"/>
        <w:gridCol w:w="1485"/>
        <w:gridCol w:w="1815"/>
      </w:tblGrid>
      <w:tr>
        <w:trPr>
          <w:tblHeader w:val="true"/>
        </w:trPr>
        <w:tc>
          <w:tcPr/>
          <w:p>
            <w:pPr>
              <w:pStyle w:val="Compact"/>
              <w:jc w:val="left"/>
            </w:pPr>
            <w:r>
              <w:t xml:space="preserve">Idea</w:t>
            </w:r>
          </w:p>
        </w:tc>
        <w:tc>
          <w:tcPr/>
          <w:p>
            <w:pPr>
              <w:pStyle w:val="Compact"/>
              <w:jc w:val="left"/>
            </w:pPr>
            <w:r>
              <w:t xml:space="preserve">Commercial viability</w:t>
            </w:r>
          </w:p>
        </w:tc>
        <w:tc>
          <w:tcPr/>
          <w:p>
            <w:pPr>
              <w:pStyle w:val="Compact"/>
              <w:jc w:val="left"/>
            </w:pPr>
            <w:r>
              <w:t xml:space="preserve">MVP ≤~$30k</w:t>
            </w:r>
          </w:p>
        </w:tc>
        <w:tc>
          <w:tcPr/>
          <w:p>
            <w:pPr>
              <w:pStyle w:val="Compact"/>
              <w:jc w:val="left"/>
            </w:pPr>
            <w:r>
              <w:t xml:space="preserve">Regulatory fit</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ChinaCrossBorder Pay Prep Desk</w:t>
            </w:r>
          </w:p>
        </w:tc>
        <w:tc>
          <w:tcPr/>
          <w:p>
            <w:pPr>
              <w:pStyle w:val="Compact"/>
              <w:jc w:val="left"/>
            </w:pPr>
            <w:r>
              <w:rPr>
                <w:bCs/>
                <w:b/>
              </w:rPr>
              <w:t xml:space="preserve">High</w:t>
            </w:r>
            <w:r>
              <w:t xml:space="preserve"> </w:t>
            </w:r>
            <w:r>
              <w:t xml:space="preserve">— named CBN/PBOC talks + importer WTP</w:t>
            </w:r>
          </w:p>
        </w:tc>
        <w:tc>
          <w:tcPr/>
          <w:p>
            <w:pPr>
              <w:pStyle w:val="Compact"/>
              <w:jc w:val="left"/>
            </w:pPr>
            <w:r>
              <w:t xml:space="preserve">Yes</w:t>
            </w:r>
          </w:p>
        </w:tc>
        <w:tc>
          <w:tcPr/>
          <w:p>
            <w:pPr>
              <w:pStyle w:val="Compact"/>
              <w:jc w:val="left"/>
            </w:pPr>
            <w:r>
              <w:t xml:space="preserve">Not CBN FX desk; not licensed remitter</w:t>
            </w:r>
          </w:p>
        </w:tc>
        <w:tc>
          <w:tcPr/>
          <w:p>
            <w:pPr>
              <w:pStyle w:val="Compact"/>
              <w:jc w:val="left"/>
            </w:pPr>
            <w:r>
              <w:t xml:space="preserve">High vs GTFX45 / DomFX</w:t>
            </w:r>
          </w:p>
        </w:tc>
        <w:tc>
          <w:tcPr/>
          <w:p>
            <w:pPr>
              <w:pStyle w:val="Compact"/>
              <w:jc w:val="left"/>
            </w:pPr>
            <w:r>
              <w:t xml:space="preserve">Strong</w:t>
            </w:r>
          </w:p>
        </w:tc>
      </w:tr>
      <w:tr>
        <w:tc>
          <w:tcPr/>
          <w:p>
            <w:pPr>
              <w:pStyle w:val="Compact"/>
              <w:jc w:val="left"/>
            </w:pPr>
            <w:r>
              <w:t xml:space="preserve">LCFE Petroleum Benchmark Ready Pack</w:t>
            </w:r>
          </w:p>
        </w:tc>
        <w:tc>
          <w:tcPr/>
          <w:p>
            <w:pPr>
              <w:pStyle w:val="Compact"/>
              <w:jc w:val="left"/>
            </w:pPr>
            <w:r>
              <w:rPr>
                <w:bCs/>
                <w:b/>
              </w:rPr>
              <w:t xml:space="preserve">High</w:t>
            </w:r>
            <w:r>
              <w:t xml:space="preserve"> </w:t>
            </w:r>
            <w:r>
              <w:t xml:space="preserve">— fresh NMDPRA licence + price opacity</w:t>
            </w:r>
          </w:p>
        </w:tc>
        <w:tc>
          <w:tcPr/>
          <w:p>
            <w:pPr>
              <w:pStyle w:val="Compact"/>
              <w:jc w:val="left"/>
            </w:pPr>
            <w:r>
              <w:t xml:space="preserve">Yes</w:t>
            </w:r>
          </w:p>
        </w:tc>
        <w:tc>
          <w:tcPr/>
          <w:p>
            <w:pPr>
              <w:pStyle w:val="Compact"/>
              <w:jc w:val="left"/>
            </w:pPr>
            <w:r>
              <w:t xml:space="preserve">Not NMDPRA/LCFE official; not investment advice</w:t>
            </w:r>
          </w:p>
        </w:tc>
        <w:tc>
          <w:tcPr/>
          <w:p>
            <w:pPr>
              <w:pStyle w:val="Compact"/>
              <w:jc w:val="left"/>
            </w:pPr>
            <w:r>
              <w:t xml:space="preserve">High vs PetrolPriceCap / Brent110</w:t>
            </w:r>
          </w:p>
        </w:tc>
        <w:tc>
          <w:tcPr/>
          <w:p>
            <w:pPr>
              <w:pStyle w:val="Compact"/>
              <w:jc w:val="left"/>
            </w:pPr>
            <w:r>
              <w:t xml:space="preserve">Strong</w:t>
            </w:r>
          </w:p>
        </w:tc>
      </w:tr>
      <w:tr>
        <w:tc>
          <w:tcPr/>
          <w:p>
            <w:pPr>
              <w:pStyle w:val="Compact"/>
              <w:jc w:val="left"/>
            </w:pPr>
            <w:r>
              <w:t xml:space="preserve">Moniepoint AgentOfficer SixteenMonth Clock</w:t>
            </w:r>
          </w:p>
        </w:tc>
        <w:tc>
          <w:tcPr/>
          <w:p>
            <w:pPr>
              <w:pStyle w:val="Compact"/>
              <w:jc w:val="left"/>
            </w:pPr>
            <w:r>
              <w:rPr>
                <w:bCs/>
                <w:b/>
              </w:rPr>
              <w:t xml:space="preserve">High</w:t>
            </w:r>
            <w:r>
              <w:t xml:space="preserve"> </w:t>
            </w:r>
            <w:r>
              <w:t xml:space="preserve">— cash + multi-month ops risk for POS</w:t>
            </w:r>
          </w:p>
        </w:tc>
        <w:tc>
          <w:tcPr/>
          <w:p>
            <w:pPr>
              <w:pStyle w:val="Compact"/>
              <w:jc w:val="left"/>
            </w:pPr>
            <w:r>
              <w:t xml:space="preserve">Yes</w:t>
            </w:r>
          </w:p>
        </w:tc>
        <w:tc>
          <w:tcPr/>
          <w:p>
            <w:pPr>
              <w:pStyle w:val="Compact"/>
              <w:jc w:val="left"/>
            </w:pPr>
            <w:r>
              <w:t xml:space="preserve">CBN CPD notes; NDPA; not legal practice</w:t>
            </w:r>
          </w:p>
        </w:tc>
        <w:tc>
          <w:tcPr/>
          <w:p>
            <w:pPr>
              <w:pStyle w:val="Compact"/>
              <w:jc w:val="left"/>
            </w:pPr>
            <w:r>
              <w:t xml:space="preserve">High vs CourtOrder / DualRail / ErroneousCredit</w:t>
            </w:r>
          </w:p>
        </w:tc>
        <w:tc>
          <w:tcPr/>
          <w:p>
            <w:pPr>
              <w:pStyle w:val="Compact"/>
              <w:jc w:val="left"/>
            </w:pPr>
            <w:r>
              <w:t xml:space="preserve">Strong</w:t>
            </w:r>
          </w:p>
        </w:tc>
      </w:tr>
      <w:tr>
        <w:tc>
          <w:tcPr/>
          <w:p>
            <w:pPr>
              <w:pStyle w:val="Compact"/>
              <w:jc w:val="left"/>
            </w:pPr>
            <w:r>
              <w:t xml:space="preserve">PepsiYellow CapChange Auth Desk</w:t>
            </w:r>
          </w:p>
        </w:tc>
        <w:tc>
          <w:tcPr/>
          <w:p>
            <w:pPr>
              <w:pStyle w:val="Compact"/>
              <w:jc w:val="left"/>
            </w:pPr>
            <w:r>
              <w:rPr>
                <w:bCs/>
                <w:b/>
              </w:rPr>
              <w:t xml:space="preserve">Medium-high</w:t>
            </w:r>
            <w:r>
              <w:t xml:space="preserve"> </w:t>
            </w:r>
            <w:r>
              <w:t xml:space="preserve">— FMCG trust + retailer WTP</w:t>
            </w:r>
          </w:p>
        </w:tc>
        <w:tc>
          <w:tcPr/>
          <w:p>
            <w:pPr>
              <w:pStyle w:val="Compact"/>
              <w:jc w:val="left"/>
            </w:pPr>
            <w:r>
              <w:t xml:space="preserve">Yes</w:t>
            </w:r>
          </w:p>
        </w:tc>
        <w:tc>
          <w:tcPr/>
          <w:p>
            <w:pPr>
              <w:pStyle w:val="Compact"/>
              <w:jc w:val="left"/>
            </w:pPr>
            <w:r>
              <w:t xml:space="preserve">Not NAFDAC enforcement; FCCPC path notes</w:t>
            </w:r>
          </w:p>
        </w:tc>
        <w:tc>
          <w:tcPr/>
          <w:p>
            <w:pPr>
              <w:pStyle w:val="Compact"/>
              <w:jc w:val="left"/>
            </w:pPr>
            <w:r>
              <w:t xml:space="preserve">High vs HerbalSachet / BannedPesticide</w:t>
            </w:r>
          </w:p>
        </w:tc>
        <w:tc>
          <w:tcPr/>
          <w:p>
            <w:pPr>
              <w:pStyle w:val="Compact"/>
              <w:jc w:val="left"/>
            </w:pPr>
            <w:r>
              <w:t xml:space="preserve">Strong</w:t>
            </w:r>
          </w:p>
        </w:tc>
      </w:tr>
      <w:tr>
        <w:tc>
          <w:tcPr/>
          <w:p>
            <w:pPr>
              <w:pStyle w:val="Compact"/>
              <w:jc w:val="left"/>
            </w:pPr>
            <w:r>
              <w:t xml:space="preserve">DMO Oct19 Bond Calendar Desk</w:t>
            </w:r>
          </w:p>
        </w:tc>
        <w:tc>
          <w:tcPr/>
          <w:p>
            <w:pPr>
              <w:pStyle w:val="Compact"/>
              <w:jc w:val="left"/>
            </w:pPr>
            <w:r>
              <w:rPr>
                <w:bCs/>
                <w:b/>
              </w:rPr>
              <w:t xml:space="preserve">High</w:t>
            </w:r>
            <w:r>
              <w:t xml:space="preserve"> </w:t>
            </w:r>
            <w:r>
              <w:t xml:space="preserve">— hard auction date + N1.75trn size</w:t>
            </w:r>
          </w:p>
        </w:tc>
        <w:tc>
          <w:tcPr/>
          <w:p>
            <w:pPr>
              <w:pStyle w:val="Compact"/>
              <w:jc w:val="left"/>
            </w:pPr>
            <w:r>
              <w:t xml:space="preserve">Yes</w:t>
            </w:r>
          </w:p>
        </w:tc>
        <w:tc>
          <w:tcPr/>
          <w:p>
            <w:pPr>
              <w:pStyle w:val="Compact"/>
              <w:jc w:val="left"/>
            </w:pPr>
            <w:r>
              <w:t xml:space="preserve">Not DMO/CBN official; not investment advice</w:t>
            </w:r>
          </w:p>
        </w:tc>
        <w:tc>
          <w:tcPr/>
          <w:p>
            <w:pPr>
              <w:pStyle w:val="Compact"/>
              <w:jc w:val="left"/>
            </w:pPr>
            <w:r>
              <w:t xml:space="preserve">High vs NTB BidReject / NTBCashPlan</w:t>
            </w:r>
          </w:p>
        </w:tc>
        <w:tc>
          <w:tcPr/>
          <w:p>
            <w:pPr>
              <w:pStyle w:val="Compact"/>
              <w:jc w:val="left"/>
            </w:pPr>
            <w:r>
              <w:t xml:space="preserve">Strong</w:t>
            </w:r>
          </w:p>
        </w:tc>
      </w:tr>
      <w:tr>
        <w:tc>
          <w:tcPr/>
          <w:p>
            <w:pPr>
              <w:pStyle w:val="Compact"/>
              <w:jc w:val="left"/>
            </w:pPr>
            <w:r>
              <w:t xml:space="preserve">RemitBillion Formal Channel Pack</w:t>
            </w:r>
          </w:p>
        </w:tc>
        <w:tc>
          <w:tcPr/>
          <w:p>
            <w:pPr>
              <w:pStyle w:val="Compact"/>
              <w:jc w:val="left"/>
            </w:pPr>
            <w:r>
              <w:rPr>
                <w:bCs/>
                <w:b/>
              </w:rPr>
              <w:t xml:space="preserve">Medium-high</w:t>
            </w:r>
            <w:r>
              <w:t xml:space="preserve"> </w:t>
            </w:r>
            <w:r>
              <w:t xml:space="preserve">— Cardoso ~$1bn/mo remittance signal</w:t>
            </w:r>
          </w:p>
        </w:tc>
        <w:tc>
          <w:tcPr/>
          <w:p>
            <w:pPr>
              <w:pStyle w:val="Compact"/>
              <w:jc w:val="left"/>
            </w:pPr>
            <w:r>
              <w:t xml:space="preserve">Yes</w:t>
            </w:r>
          </w:p>
        </w:tc>
        <w:tc>
          <w:tcPr/>
          <w:p>
            <w:pPr>
              <w:pStyle w:val="Compact"/>
              <w:jc w:val="left"/>
            </w:pPr>
            <w:r>
              <w:t xml:space="preserve">Not licensed IMTSO; NDPA</w:t>
            </w:r>
          </w:p>
        </w:tc>
        <w:tc>
          <w:tcPr/>
          <w:p>
            <w:pPr>
              <w:pStyle w:val="Compact"/>
              <w:jc w:val="left"/>
            </w:pPr>
            <w:r>
              <w:t xml:space="preserve">High vs Remita RRR Vault</w:t>
            </w:r>
          </w:p>
        </w:tc>
        <w:tc>
          <w:tcPr/>
          <w:p>
            <w:pPr>
              <w:pStyle w:val="Compact"/>
              <w:jc w:val="left"/>
            </w:pPr>
            <w:r>
              <w:t xml:space="preserve">Good</w:t>
            </w:r>
          </w:p>
        </w:tc>
      </w:tr>
      <w:tr>
        <w:tc>
          <w:tcPr/>
          <w:p>
            <w:pPr>
              <w:pStyle w:val="Compact"/>
              <w:jc w:val="left"/>
            </w:pPr>
            <w:r>
              <w:t xml:space="preserve">SubsidySignal Capital Flight Guard</w:t>
            </w:r>
          </w:p>
        </w:tc>
        <w:tc>
          <w:tcPr/>
          <w:p>
            <w:pPr>
              <w:pStyle w:val="Compact"/>
              <w:jc w:val="left"/>
            </w:pPr>
            <w:r>
              <w:rPr>
                <w:bCs/>
                <w:b/>
              </w:rPr>
              <w:t xml:space="preserve">Medium-high</w:t>
            </w:r>
            <w:r>
              <w:t xml:space="preserve"> </w:t>
            </w:r>
            <w:r>
              <w:t xml:space="preserve">— election-cycle policy risk</w:t>
            </w:r>
          </w:p>
        </w:tc>
        <w:tc>
          <w:tcPr/>
          <w:p>
            <w:pPr>
              <w:pStyle w:val="Compact"/>
              <w:jc w:val="left"/>
            </w:pPr>
            <w:r>
              <w:t xml:space="preserve">Yes</w:t>
            </w:r>
          </w:p>
        </w:tc>
        <w:tc>
          <w:tcPr/>
          <w:p>
            <w:pPr>
              <w:pStyle w:val="Compact"/>
              <w:jc w:val="left"/>
            </w:pPr>
            <w:r>
              <w:t xml:space="preserve">Not fiscal advice; not CBN</w:t>
            </w:r>
          </w:p>
        </w:tc>
        <w:tc>
          <w:tcPr/>
          <w:p>
            <w:pPr>
              <w:pStyle w:val="Compact"/>
              <w:jc w:val="left"/>
            </w:pPr>
            <w:r>
              <w:t xml:space="preserve">High vs PetrolPriceCap / FreeCrude</w:t>
            </w:r>
          </w:p>
        </w:tc>
        <w:tc>
          <w:tcPr/>
          <w:p>
            <w:pPr>
              <w:pStyle w:val="Compact"/>
              <w:jc w:val="left"/>
            </w:pPr>
            <w:r>
              <w:t xml:space="preserve">Good</w:t>
            </w:r>
          </w:p>
        </w:tc>
      </w:tr>
      <w:tr>
        <w:tc>
          <w:tcPr/>
          <w:p>
            <w:pPr>
              <w:pStyle w:val="Compact"/>
              <w:jc w:val="left"/>
            </w:pPr>
            <w:r>
              <w:t xml:space="preserve">WAEC CBT Private Reg Desk</w:t>
            </w:r>
          </w:p>
        </w:tc>
        <w:tc>
          <w:tcPr/>
          <w:p>
            <w:pPr>
              <w:pStyle w:val="Compact"/>
              <w:jc w:val="left"/>
            </w:pPr>
            <w:r>
              <w:rPr>
                <w:bCs/>
                <w:b/>
              </w:rPr>
              <w:t xml:space="preserve">Medium</w:t>
            </w:r>
            <w:r>
              <w:t xml:space="preserve"> </w:t>
            </w:r>
            <w:r>
              <w:t xml:space="preserve">— seasonal but large private cohort</w:t>
            </w:r>
          </w:p>
        </w:tc>
        <w:tc>
          <w:tcPr/>
          <w:p>
            <w:pPr>
              <w:pStyle w:val="Compact"/>
              <w:jc w:val="left"/>
            </w:pPr>
            <w:r>
              <w:t xml:space="preserve">Yes</w:t>
            </w:r>
          </w:p>
        </w:tc>
        <w:tc>
          <w:tcPr/>
          <w:p>
            <w:pPr>
              <w:pStyle w:val="Compact"/>
              <w:jc w:val="left"/>
            </w:pPr>
            <w:r>
              <w:t xml:space="preserve">Not WAEC official</w:t>
            </w:r>
          </w:p>
        </w:tc>
        <w:tc>
          <w:tcPr/>
          <w:p>
            <w:pPr>
              <w:pStyle w:val="Compact"/>
              <w:jc w:val="left"/>
            </w:pPr>
            <w:r>
              <w:t xml:space="preserve">High vs OLevelVerify</w:t>
            </w:r>
          </w:p>
        </w:tc>
        <w:tc>
          <w:tcPr/>
          <w:p>
            <w:pPr>
              <w:pStyle w:val="Compact"/>
              <w:jc w:val="left"/>
            </w:pPr>
            <w:r>
              <w:t xml:space="preserve">Good</w:t>
            </w:r>
          </w:p>
        </w:tc>
      </w:tr>
      <w:tr>
        <w:tc>
          <w:tcPr/>
          <w:p>
            <w:pPr>
              <w:pStyle w:val="Compact"/>
              <w:jc w:val="left"/>
            </w:pPr>
            <w:r>
              <w:t xml:space="preserve">UNDC PINL Extension Stake Pack</w:t>
            </w:r>
          </w:p>
        </w:tc>
        <w:tc>
          <w:tcPr/>
          <w:p>
            <w:pPr>
              <w:pStyle w:val="Compact"/>
              <w:jc w:val="left"/>
            </w:pPr>
            <w:r>
              <w:rPr>
                <w:bCs/>
                <w:b/>
              </w:rPr>
              <w:t xml:space="preserve">Medium</w:t>
            </w:r>
            <w:r>
              <w:t xml:space="preserve"> </w:t>
            </w:r>
            <w:r>
              <w:t xml:space="preserve">— niche operator/community</w:t>
            </w:r>
          </w:p>
        </w:tc>
        <w:tc>
          <w:tcPr/>
          <w:p>
            <w:pPr>
              <w:pStyle w:val="Compact"/>
              <w:jc w:val="left"/>
            </w:pPr>
            <w:r>
              <w:t xml:space="preserve">Yes</w:t>
            </w:r>
          </w:p>
        </w:tc>
        <w:tc>
          <w:tcPr/>
          <w:p>
            <w:pPr>
              <w:pStyle w:val="Compact"/>
              <w:jc w:val="left"/>
            </w:pPr>
            <w:r>
              <w:t xml:space="preserve">Not NUPRC/NNPC official</w:t>
            </w:r>
          </w:p>
        </w:tc>
        <w:tc>
          <w:tcPr/>
          <w:p>
            <w:pPr>
              <w:pStyle w:val="Compact"/>
              <w:jc w:val="left"/>
            </w:pPr>
            <w:r>
              <w:t xml:space="preserve">High vs ShellVaaris</w:t>
            </w:r>
          </w:p>
        </w:tc>
        <w:tc>
          <w:tcPr/>
          <w:p>
            <w:pPr>
              <w:pStyle w:val="Compact"/>
              <w:jc w:val="left"/>
            </w:pPr>
            <w:r>
              <w:t xml:space="preserve">Good</w:t>
            </w:r>
          </w:p>
        </w:tc>
      </w:tr>
      <w:tr>
        <w:tc>
          <w:tcPr/>
          <w:p>
            <w:pPr>
              <w:pStyle w:val="Compact"/>
              <w:jc w:val="left"/>
            </w:pPr>
            <w:r>
              <w:t xml:space="preserve">Parrot VoiceMinutes NG</w:t>
            </w:r>
          </w:p>
        </w:tc>
        <w:tc>
          <w:tcPr/>
          <w:p>
            <w:pPr>
              <w:pStyle w:val="Compact"/>
              <w:jc w:val="left"/>
            </w:pPr>
            <w:r>
              <w:rPr>
                <w:bCs/>
                <w:b/>
              </w:rPr>
              <w:t xml:space="preserve">Medium</w:t>
            </w:r>
            <w:r>
              <w:t xml:space="preserve"> </w:t>
            </w:r>
            <w:r>
              <w:t xml:space="preserve">— PH adapt + NDPA voice risk</w:t>
            </w:r>
          </w:p>
        </w:tc>
        <w:tc>
          <w:tcPr/>
          <w:p>
            <w:pPr>
              <w:pStyle w:val="Compact"/>
              <w:jc w:val="left"/>
            </w:pPr>
            <w:r>
              <w:t xml:space="preserve">Yes</w:t>
            </w:r>
          </w:p>
        </w:tc>
        <w:tc>
          <w:tcPr/>
          <w:p>
            <w:pPr>
              <w:pStyle w:val="Compact"/>
              <w:jc w:val="left"/>
            </w:pPr>
            <w:r>
              <w:t xml:space="preserve">NDPA for meeting audio</w:t>
            </w:r>
          </w:p>
        </w:tc>
        <w:tc>
          <w:tcPr/>
          <w:p>
            <w:pPr>
              <w:pStyle w:val="Compact"/>
              <w:jc w:val="left"/>
            </w:pPr>
            <w:r>
              <w:t xml:space="preserve">Medium-high</w:t>
            </w:r>
          </w:p>
        </w:tc>
        <w:tc>
          <w:tcPr/>
          <w:p>
            <w:pPr>
              <w:pStyle w:val="Compact"/>
              <w:jc w:val="left"/>
            </w:pPr>
            <w:r>
              <w:t xml:space="preserve">Good</w:t>
            </w:r>
          </w:p>
        </w:tc>
      </w:tr>
      <w:tr>
        <w:tc>
          <w:tcPr/>
          <w:p>
            <w:pPr>
              <w:pStyle w:val="Compact"/>
              <w:jc w:val="left"/>
            </w:pPr>
            <w:r>
              <w:t xml:space="preserve">Recap70 Domestic Capital Brief</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Not SEC/CBN bank recap official</w:t>
            </w:r>
          </w:p>
        </w:tc>
        <w:tc>
          <w:tcPr/>
          <w:p>
            <w:pPr>
              <w:pStyle w:val="Compact"/>
              <w:jc w:val="left"/>
            </w:pPr>
            <w:r>
              <w:t xml:space="preserve">High vs RetailDilution</w:t>
            </w:r>
          </w:p>
        </w:tc>
        <w:tc>
          <w:tcPr/>
          <w:p>
            <w:pPr>
              <w:pStyle w:val="Compact"/>
              <w:jc w:val="left"/>
            </w:pPr>
            <w:r>
              <w:t xml:space="preserve">Moderate</w:t>
            </w:r>
          </w:p>
        </w:tc>
      </w:tr>
      <w:tr>
        <w:tc>
          <w:tcPr/>
          <w:p>
            <w:pPr>
              <w:pStyle w:val="Compact"/>
              <w:jc w:val="left"/>
            </w:pPr>
            <w:r>
              <w:t xml:space="preserve">ParkinsonMed Cost Compare Desk</w:t>
            </w:r>
          </w:p>
        </w:tc>
        <w:tc>
          <w:tcPr/>
          <w:p>
            <w:pPr>
              <w:pStyle w:val="Compact"/>
              <w:jc w:val="left"/>
            </w:pPr>
            <w:r>
              <w:rPr>
                <w:bCs/>
                <w:b/>
              </w:rPr>
              <w:t xml:space="preserve">Medium</w:t>
            </w:r>
            <w:r>
              <w:t xml:space="preserve"> </w:t>
            </w:r>
            <w:r>
              <w:t xml:space="preserve">niche</w:t>
            </w:r>
          </w:p>
        </w:tc>
        <w:tc>
          <w:tcPr/>
          <w:p>
            <w:pPr>
              <w:pStyle w:val="Compact"/>
              <w:jc w:val="left"/>
            </w:pPr>
            <w:r>
              <w:t xml:space="preserve">Yes</w:t>
            </w:r>
          </w:p>
        </w:tc>
        <w:tc>
          <w:tcPr/>
          <w:p>
            <w:pPr>
              <w:pStyle w:val="Compact"/>
              <w:jc w:val="left"/>
            </w:pPr>
            <w:r>
              <w:t xml:space="preserve">Not NAFDAC/pharmacy board; not medical advice</w:t>
            </w:r>
          </w:p>
        </w:tc>
        <w:tc>
          <w:tcPr/>
          <w:p>
            <w:pPr>
              <w:pStyle w:val="Compact"/>
              <w:jc w:val="left"/>
            </w:pPr>
            <w:r>
              <w:t xml:space="preserve">High vs PoisonDrink Clinic</w:t>
            </w:r>
          </w:p>
        </w:tc>
        <w:tc>
          <w:tcPr/>
          <w:p>
            <w:pPr>
              <w:pStyle w:val="Compact"/>
              <w:jc w:val="left"/>
            </w:pPr>
            <w:r>
              <w:t xml:space="preserve">Moderate</w:t>
            </w:r>
          </w:p>
        </w:tc>
      </w:tr>
    </w:tbl>
    <w:p>
      <w:r>
        <w:pict>
          <v:rect style="width:0;height:1.5pt" o:hralign="center" o:hrstd="t" o:hr="t"/>
        </w:pict>
      </w:r>
    </w:p>
    <w:bookmarkEnd w:id="22"/>
    <w:bookmarkStart w:id="35" w:name="idea-details"/>
    <w:p>
      <w:pPr>
        <w:pStyle w:val="Heading2"/>
      </w:pPr>
      <w:r>
        <w:t xml:space="preserve">Idea details</w:t>
      </w:r>
    </w:p>
    <w:bookmarkStart w:id="23" w:name="X60289be7766645f2653cd2fbd3c2b83381c8662"/>
    <w:p>
      <w:pPr>
        <w:pStyle w:val="Heading3"/>
      </w:pPr>
      <w:r>
        <w:t xml:space="preserve">1. ChinaCrossBorder Pay Prep Desk — Nigeria–China settlement readiness before Beijing follow-up (</w:t>
      </w:r>
      <w:r>
        <w:rPr>
          <w:bCs/>
          <w:b/>
        </w:rPr>
        <w:t xml:space="preserve">S12 Mode A</w:t>
      </w:r>
      <w:r>
        <w:t xml:space="preserve">)</w:t>
      </w:r>
    </w:p>
    <w:p>
      <w:pPr>
        <w:numPr>
          <w:ilvl w:val="0"/>
          <w:numId w:val="1001"/>
        </w:numPr>
        <w:pStyle w:val="Compact"/>
      </w:pPr>
      <w:r>
        <w:rPr>
          <w:bCs/>
          <w:b/>
        </w:rPr>
        <w:t xml:space="preserve">Problem:</w:t>
      </w:r>
      <w:r>
        <w:t xml:space="preserve"> </w:t>
      </w:r>
      <w:r>
        <w:t xml:space="preserve">Nairametrics (17 Oct 2026): CBN Governor Cardoso said Nigeria will pursue stronger cross-border payment and settlement arrangements with China after meeting PBOC Governor Pan Gongsheng, with a Beijing visit planned to advance payments, trade finance, and fintech cooperation. THISDAY (18 Oct 2026): Cardoso also stressed reform continuity, reserves strength, and ~$1bn monthly formal remittances. Importers and China-facing SMEs still lack a corridor-evidence pack (invoice, HS codes, settlement path, counterpart bank notes) while rails remain undefined.</w:t>
      </w:r>
    </w:p>
    <w:p>
      <w:pPr>
        <w:numPr>
          <w:ilvl w:val="0"/>
          <w:numId w:val="1001"/>
        </w:numPr>
        <w:pStyle w:val="Compact"/>
      </w:pPr>
      <w:r>
        <w:rPr>
          <w:bCs/>
          <w:b/>
        </w:rPr>
        <w:t xml:space="preserve">Solution:</w:t>
      </w:r>
      <w:r>
        <w:t xml:space="preserve"> </w:t>
      </w:r>
      <w:r>
        <w:t xml:space="preserve">Trade-lane inventory → payment-rail evidence checklist (LC / open account / fintech) → document pack for bank/trade desk →</w:t>
      </w:r>
      <w:r>
        <w:t xml:space="preserve"> </w:t>
      </w:r>
      <w:r>
        <w:t xml:space="preserve">“</w:t>
      </w:r>
      <w:r>
        <w:t xml:space="preserve">stop if no formal rail</w:t>
      </w:r>
      <w:r>
        <w:t xml:space="preserve">”</w:t>
      </w:r>
      <w:r>
        <w:t xml:space="preserve"> </w:t>
      </w:r>
      <w:r>
        <w:t xml:space="preserve">handoff PDF (</w:t>
      </w:r>
      <w:r>
        <w:rPr>
          <w:bCs/>
          <w:b/>
        </w:rPr>
        <w:t xml:space="preserve">not</w:t>
      </w:r>
      <w:r>
        <w:t xml:space="preserve"> </w:t>
      </w:r>
      <w:r>
        <w:t xml:space="preserve">a remitter, not CBN FX allocation).</w:t>
      </w:r>
    </w:p>
    <w:p>
      <w:pPr>
        <w:numPr>
          <w:ilvl w:val="0"/>
          <w:numId w:val="1001"/>
        </w:numPr>
        <w:pStyle w:val="Compact"/>
      </w:pPr>
      <w:r>
        <w:rPr>
          <w:bCs/>
          <w:b/>
        </w:rPr>
        <w:t xml:space="preserve">Target:</w:t>
      </w:r>
      <w:r>
        <w:t xml:space="preserve"> </w:t>
      </w:r>
      <w:r>
        <w:t xml:space="preserve">Lagos/Onitsha/Kano importers buying from China, freight forwarders, boutique trade-finance desks.</w:t>
      </w:r>
    </w:p>
    <w:p>
      <w:pPr>
        <w:numPr>
          <w:ilvl w:val="0"/>
          <w:numId w:val="1001"/>
        </w:numPr>
        <w:pStyle w:val="Compact"/>
      </w:pPr>
      <w:r>
        <w:rPr>
          <w:bCs/>
          <w:b/>
        </w:rPr>
        <w:t xml:space="preserve">MVP cost:</w:t>
      </w:r>
      <w:r>
        <w:t xml:space="preserve"> </w:t>
      </w:r>
      <w:r>
        <w:t xml:space="preserve">$8k–$18k.</w:t>
      </w:r>
    </w:p>
    <w:p>
      <w:pPr>
        <w:numPr>
          <w:ilvl w:val="0"/>
          <w:numId w:val="1001"/>
        </w:numPr>
        <w:pStyle w:val="Compact"/>
      </w:pPr>
      <w:r>
        <w:rPr>
          <w:bCs/>
          <w:b/>
        </w:rPr>
        <w:t xml:space="preserve">Regulatory:</w:t>
      </w:r>
      <w:r>
        <w:t xml:space="preserve"> </w:t>
      </w:r>
      <w:r>
        <w:t xml:space="preserve">Informational only — not CBN, PBOC, or licensed IMTSO; not FX brokerage; NDPA for KYC fields.</w:t>
      </w:r>
    </w:p>
    <w:p>
      <w:pPr>
        <w:numPr>
          <w:ilvl w:val="0"/>
          <w:numId w:val="1001"/>
        </w:numPr>
        <w:pStyle w:val="Compact"/>
      </w:pPr>
      <w:r>
        <w:rPr>
          <w:bCs/>
          <w:b/>
        </w:rPr>
        <w:t xml:space="preserve">Competitors / alternatives:</w:t>
      </w:r>
    </w:p>
    <w:p>
      <w:pPr>
        <w:numPr>
          <w:ilvl w:val="1"/>
          <w:numId w:val="1002"/>
        </w:numPr>
        <w:pStyle w:val="Compact"/>
      </w:pPr>
      <w:r>
        <w:rPr>
          <w:bCs/>
          <w:b/>
        </w:rPr>
        <w:t xml:space="preserve">Commercial-bank trade desks</w:t>
      </w:r>
      <w:r>
        <w:t xml:space="preserve"> </w:t>
      </w:r>
      <w:r>
        <w:t xml:space="preserve">— official; slow coaching UX. Why a Nigeria buyer might still choose this idea: filled prep pack before the branch visit.</w:t>
      </w:r>
    </w:p>
    <w:p>
      <w:pPr>
        <w:numPr>
          <w:ilvl w:val="1"/>
          <w:numId w:val="1002"/>
        </w:numPr>
        <w:pStyle w:val="Compact"/>
      </w:pPr>
      <w:r>
        <w:rPr>
          <w:bCs/>
          <w:b/>
        </w:rPr>
        <w:t xml:space="preserve">WhatsApp clearing agents</w:t>
      </w:r>
      <w:r>
        <w:t xml:space="preserve"> </w:t>
      </w:r>
      <w:r>
        <w:t xml:space="preserve">— common; opaque fees. Why a Nigeria buyer might still choose this idea: stop-if-no-formal-rail checklist.</w:t>
      </w:r>
    </w:p>
    <w:p>
      <w:pPr>
        <w:numPr>
          <w:ilvl w:val="1"/>
          <w:numId w:val="1002"/>
        </w:numPr>
        <w:pStyle w:val="Compact"/>
      </w:pPr>
      <w:r>
        <w:rPr>
          <w:bCs/>
          <w:b/>
        </w:rPr>
        <w:t xml:space="preserve">GTFX45 Dispense Pack (prior)</w:t>
      </w:r>
      <w:r>
        <w:t xml:space="preserve"> </w:t>
      </w:r>
      <w:r>
        <w:t xml:space="preserve">— FX dispense SLA. Why a Nigeria buyer might still choose this idea:</w:t>
      </w:r>
      <w:r>
        <w:t xml:space="preserve"> </w:t>
      </w:r>
      <w:r>
        <w:rPr>
          <w:bCs/>
          <w:b/>
        </w:rPr>
        <w:t xml:space="preserve">China corridor settlement-talk</w:t>
      </w:r>
      <w:r>
        <w:t xml:space="preserve"> </w:t>
      </w:r>
      <w:r>
        <w:t xml:space="preserve">job.</w:t>
      </w:r>
    </w:p>
    <w:p>
      <w:pPr>
        <w:numPr>
          <w:ilvl w:val="1"/>
          <w:numId w:val="1002"/>
        </w:numPr>
        <w:pStyle w:val="Compact"/>
      </w:pPr>
      <w:r>
        <w:rPr>
          <w:bCs/>
          <w:b/>
        </w:rPr>
        <w:t xml:space="preserve">DomFX Withdraw Evidence Desk (prior)</w:t>
      </w:r>
      <w:r>
        <w:t xml:space="preserve"> </w:t>
      </w:r>
      <w:r>
        <w:t xml:space="preserve">— domestic FX withdraw evidence. Why a Nigeria buyer might still choose this idea: bilateral payment-arrangement prep, not cash withdraw.</w:t>
      </w:r>
    </w:p>
    <w:p>
      <w:pPr>
        <w:numPr>
          <w:ilvl w:val="0"/>
          <w:numId w:val="1001"/>
        </w:numPr>
        <w:pStyle w:val="Compact"/>
      </w:pPr>
      <w:r>
        <w:rPr>
          <w:bCs/>
          <w:b/>
        </w:rPr>
        <w:t xml:space="preserve">GUEMF:</w:t>
      </w:r>
      <w:r>
        <w:t xml:space="preserve"> </w:t>
      </w:r>
      <w:r>
        <w:t xml:space="preserve">Mode A</w:t>
      </w:r>
      <w:r>
        <w:t xml:space="preserve"> </w:t>
      </w:r>
      <w:r>
        <w:rPr>
          <w:bCs/>
          <w:b/>
        </w:rPr>
        <w:t xml:space="preserve">5/5/5/4/5 = 24</w:t>
      </w:r>
      <w:r>
        <w:t xml:space="preserve"> </w:t>
      </w:r>
      <w:r>
        <w:t xml:space="preserve">(Growing China trade dependence; Urgent Beijing follow-up window; Expensive failed settlements/demurrage; Near-mandatory formal settlement for scale importers; Frequent SME China orders). Evidence: Nairametrics — https://nairametrics.com/2026/10/17/cbn-moves-to-ease-nigeria-china-payments-as-cardoso-takes-talks-to-beijing/ ; THISDAY — https://www.thisdaylive.com/2026/10/18/cardoso-we-would-stay-the-course-on-reforms-to-sustain-investor-confidence/</w:t>
      </w:r>
    </w:p>
    <w:p>
      <w:pPr>
        <w:numPr>
          <w:ilvl w:val="0"/>
          <w:numId w:val="1001"/>
        </w:numPr>
        <w:pStyle w:val="Compact"/>
      </w:pPr>
      <w:r>
        <w:rPr>
          <w:bCs/>
          <w:b/>
        </w:rPr>
        <w:t xml:space="preserve">Commercial viability:</w:t>
      </w:r>
      <w:r>
        <w:t xml:space="preserve"> </w:t>
      </w:r>
      <w:r>
        <w:t xml:space="preserve">High — named bilateral talks + importer willingness to pay for prep.</w:t>
      </w:r>
    </w:p>
    <w:p>
      <w:pPr>
        <w:numPr>
          <w:ilvl w:val="0"/>
          <w:numId w:val="1001"/>
        </w:numPr>
        <w:pStyle w:val="Compact"/>
      </w:pPr>
      <w:r>
        <w:rPr>
          <w:bCs/>
          <w:b/>
        </w:rPr>
        <w:t xml:space="preserve">Dedup:</w:t>
      </w:r>
      <w:r>
        <w:t xml:space="preserve"> </w:t>
      </w:r>
      <w:r>
        <w:t xml:space="preserve">High vs GTFX45 / DomFX Withdraw / FX Services Absorb Evidence Pack.</w:t>
      </w:r>
    </w:p>
    <w:p>
      <w:pPr>
        <w:numPr>
          <w:ilvl w:val="0"/>
          <w:numId w:val="1001"/>
        </w:numPr>
        <w:pStyle w:val="Compact"/>
      </w:pPr>
      <w:r>
        <w:rPr>
          <w:bCs/>
          <w:b/>
        </w:rPr>
        <w:t xml:space="preserve">Founder fit:</w:t>
      </w:r>
      <w:r>
        <w:t xml:space="preserve"> </w:t>
      </w:r>
      <w:r>
        <w:t xml:space="preserve">Strong.</w:t>
      </w:r>
    </w:p>
    <w:bookmarkEnd w:id="23"/>
    <w:bookmarkStart w:id="24" w:name="X2fe81d5622ede6ff5b9c7b4ce12236f60aa013d"/>
    <w:p>
      <w:pPr>
        <w:pStyle w:val="Heading3"/>
      </w:pPr>
      <w:r>
        <w:t xml:space="preserve">2. LCFE Petroleum Benchmark Ready Pack — NMDPRA-licensed exchange participation prep (</w:t>
      </w:r>
      <w:r>
        <w:rPr>
          <w:bCs/>
          <w:b/>
        </w:rPr>
        <w:t xml:space="preserve">S12 Mode A</w:t>
      </w:r>
      <w:r>
        <w:t xml:space="preserve">)</w:t>
      </w:r>
    </w:p>
    <w:p>
      <w:pPr>
        <w:numPr>
          <w:ilvl w:val="0"/>
          <w:numId w:val="1003"/>
        </w:numPr>
        <w:pStyle w:val="Compact"/>
      </w:pPr>
      <w:r>
        <w:rPr>
          <w:bCs/>
          <w:b/>
        </w:rPr>
        <w:t xml:space="preserve">Problem:</w:t>
      </w:r>
      <w:r>
        <w:t xml:space="preserve"> </w:t>
      </w:r>
      <w:r>
        <w:t xml:space="preserve">Nairametrics (17 Oct 2026): Lagos Commodities and Futures Exchange (LCFE) received an NMDPRA licence to facilitate trading and clearing of petroleum liquids, aiming for observable reference prices instead of fragmented quotations. CEO Akin Akeredolu-Ale stressed that a credible benchmark still needs liquidity, clearing, and broad participation — marketers, transporters, and manufacturers still lack a readiness pack for when the marketplace deepens.</w:t>
      </w:r>
    </w:p>
    <w:p>
      <w:pPr>
        <w:numPr>
          <w:ilvl w:val="0"/>
          <w:numId w:val="1003"/>
        </w:numPr>
        <w:pStyle w:val="Compact"/>
      </w:pPr>
      <w:r>
        <w:rPr>
          <w:bCs/>
          <w:b/>
        </w:rPr>
        <w:t xml:space="preserve">Solution:</w:t>
      </w:r>
      <w:r>
        <w:t xml:space="preserve"> </w:t>
      </w:r>
      <w:r>
        <w:t xml:space="preserve">Participant role map (refiner / marketer / fleet buyer) → document/KYC checklist → price-reference vs landed-cost compare sheet → exchange-approach one-pager (</w:t>
      </w:r>
      <w:r>
        <w:rPr>
          <w:bCs/>
          <w:b/>
        </w:rPr>
        <w:t xml:space="preserve">not</w:t>
      </w:r>
      <w:r>
        <w:t xml:space="preserve"> </w:t>
      </w:r>
      <w:r>
        <w:t xml:space="preserve">an exchange membership broker, not price-setting advice).</w:t>
      </w:r>
    </w:p>
    <w:p>
      <w:pPr>
        <w:numPr>
          <w:ilvl w:val="0"/>
          <w:numId w:val="1003"/>
        </w:numPr>
        <w:pStyle w:val="Compact"/>
      </w:pPr>
      <w:r>
        <w:rPr>
          <w:bCs/>
          <w:b/>
        </w:rPr>
        <w:t xml:space="preserve">Target:</w:t>
      </w:r>
      <w:r>
        <w:t xml:space="preserve"> </w:t>
      </w:r>
      <w:r>
        <w:t xml:space="preserve">Independent marketers, fleet operators, manufacturers budgeting PMS/AGO, boutique energy desks.</w:t>
      </w:r>
    </w:p>
    <w:p>
      <w:pPr>
        <w:numPr>
          <w:ilvl w:val="0"/>
          <w:numId w:val="1003"/>
        </w:numPr>
        <w:pStyle w:val="Compact"/>
      </w:pPr>
      <w:r>
        <w:rPr>
          <w:bCs/>
          <w:b/>
        </w:rPr>
        <w:t xml:space="preserve">MVP cost:</w:t>
      </w:r>
      <w:r>
        <w:t xml:space="preserve"> </w:t>
      </w:r>
      <w:r>
        <w:t xml:space="preserve">$8k–$18k.</w:t>
      </w:r>
    </w:p>
    <w:p>
      <w:pPr>
        <w:numPr>
          <w:ilvl w:val="0"/>
          <w:numId w:val="1003"/>
        </w:numPr>
        <w:pStyle w:val="Compact"/>
      </w:pPr>
      <w:r>
        <w:rPr>
          <w:bCs/>
          <w:b/>
        </w:rPr>
        <w:t xml:space="preserve">Regulatory:</w:t>
      </w:r>
      <w:r>
        <w:t xml:space="preserve"> </w:t>
      </w:r>
      <w:r>
        <w:t xml:space="preserve">Informational only — not NMDPRA, LCFE, or SEC official; not investment advice.</w:t>
      </w:r>
    </w:p>
    <w:p>
      <w:pPr>
        <w:numPr>
          <w:ilvl w:val="0"/>
          <w:numId w:val="1003"/>
        </w:numPr>
        <w:pStyle w:val="Compact"/>
      </w:pPr>
      <w:r>
        <w:rPr>
          <w:bCs/>
          <w:b/>
        </w:rPr>
        <w:t xml:space="preserve">Competitors / alternatives:</w:t>
      </w:r>
    </w:p>
    <w:p>
      <w:pPr>
        <w:numPr>
          <w:ilvl w:val="1"/>
          <w:numId w:val="1004"/>
        </w:numPr>
        <w:pStyle w:val="Compact"/>
      </w:pPr>
      <w:r>
        <w:rPr>
          <w:bCs/>
          <w:b/>
        </w:rPr>
        <w:t xml:space="preserve">MEMAN / marketer association circulars</w:t>
      </w:r>
      <w:r>
        <w:t xml:space="preserve"> </w:t>
      </w:r>
      <w:r>
        <w:t xml:space="preserve">— industry voice; not SME coaching UX. Why a Nigeria buyer might still choose this idea: filled participation-ready pack.</w:t>
      </w:r>
    </w:p>
    <w:p>
      <w:pPr>
        <w:numPr>
          <w:ilvl w:val="1"/>
          <w:numId w:val="1004"/>
        </w:numPr>
        <w:pStyle w:val="Compact"/>
      </w:pPr>
      <w:r>
        <w:rPr>
          <w:bCs/>
          <w:b/>
        </w:rPr>
        <w:t xml:space="preserve">Broker WhatsApp price quotes</w:t>
      </w:r>
      <w:r>
        <w:t xml:space="preserve"> </w:t>
      </w:r>
      <w:r>
        <w:t xml:space="preserve">— fragmented. Why a Nigeria buyer might still choose this idea: observable-reference checklist vs negotiation-only quotes.</w:t>
      </w:r>
    </w:p>
    <w:p>
      <w:pPr>
        <w:numPr>
          <w:ilvl w:val="1"/>
          <w:numId w:val="1004"/>
        </w:numPr>
        <w:pStyle w:val="Compact"/>
      </w:pPr>
      <w:r>
        <w:rPr>
          <w:bCs/>
          <w:b/>
        </w:rPr>
        <w:t xml:space="preserve">PetrolPriceCap PIA Stake Pack (prior)</w:t>
      </w:r>
      <w:r>
        <w:t xml:space="preserve"> </w:t>
      </w:r>
      <w:r>
        <w:t xml:space="preserve">— FG ceiling politics. Why a Nigeria buyer might still choose this idea:</w:t>
      </w:r>
      <w:r>
        <w:t xml:space="preserve"> </w:t>
      </w:r>
      <w:r>
        <w:rPr>
          <w:bCs/>
          <w:b/>
        </w:rPr>
        <w:t xml:space="preserve">LCFE/NMDPRA exchange licence</w:t>
      </w:r>
      <w:r>
        <w:t xml:space="preserve"> </w:t>
      </w:r>
      <w:r>
        <w:t xml:space="preserve">job.</w:t>
      </w:r>
    </w:p>
    <w:p>
      <w:pPr>
        <w:numPr>
          <w:ilvl w:val="1"/>
          <w:numId w:val="1004"/>
        </w:numPr>
        <w:pStyle w:val="Compact"/>
      </w:pPr>
      <w:r>
        <w:rPr>
          <w:bCs/>
          <w:b/>
        </w:rPr>
        <w:t xml:space="preserve">Brent110 Petrol Relief Stress Board (prior)</w:t>
      </w:r>
      <w:r>
        <w:t xml:space="preserve"> </w:t>
      </w:r>
      <w:r>
        <w:t xml:space="preserve">— crude-price stress board. Why a Nigeria buyer might still choose this idea: domestic exchange-benchmark readiness, not Brent shock.</w:t>
      </w:r>
    </w:p>
    <w:p>
      <w:pPr>
        <w:numPr>
          <w:ilvl w:val="0"/>
          <w:numId w:val="1003"/>
        </w:numPr>
        <w:pStyle w:val="Compact"/>
      </w:pPr>
      <w:r>
        <w:rPr>
          <w:bCs/>
          <w:b/>
        </w:rPr>
        <w:t xml:space="preserve">GUEMF:</w:t>
      </w:r>
      <w:r>
        <w:t xml:space="preserve"> </w:t>
      </w:r>
      <w:r>
        <w:t xml:space="preserve">Mode A</w:t>
      </w:r>
      <w:r>
        <w:t xml:space="preserve"> </w:t>
      </w:r>
      <w:r>
        <w:rPr>
          <w:bCs/>
          <w:b/>
        </w:rPr>
        <w:t xml:space="preserve">5/4/5/4/4 = 22</w:t>
      </w:r>
      <w:r>
        <w:t xml:space="preserve"> </w:t>
      </w:r>
      <w:r>
        <w:t xml:space="preserve">(Growing deregulated pricing pain; Urgent licence-to-liquidity gap; Expensive wrong procurement; Near-mandatory better references for budgets; Frequent weekly fuel buys). Evidence: Nairametrics — https://nairametrics.com/2026/10/17/nmdpra-licence-lagos-commodities-and-futures-exchange-targets-transparent-petroleum-pricing/</w:t>
      </w:r>
    </w:p>
    <w:p>
      <w:pPr>
        <w:numPr>
          <w:ilvl w:val="0"/>
          <w:numId w:val="1003"/>
        </w:numPr>
        <w:pStyle w:val="Compact"/>
      </w:pPr>
      <w:r>
        <w:rPr>
          <w:bCs/>
          <w:b/>
        </w:rPr>
        <w:t xml:space="preserve">Commercial viability:</w:t>
      </w:r>
      <w:r>
        <w:t xml:space="preserve"> </w:t>
      </w:r>
      <w:r>
        <w:t xml:space="preserve">High — fresh licence + chronic price opacity.</w:t>
      </w:r>
    </w:p>
    <w:p>
      <w:pPr>
        <w:numPr>
          <w:ilvl w:val="0"/>
          <w:numId w:val="1003"/>
        </w:numPr>
        <w:pStyle w:val="Compact"/>
      </w:pPr>
      <w:r>
        <w:rPr>
          <w:bCs/>
          <w:b/>
        </w:rPr>
        <w:t xml:space="preserve">Dedup:</w:t>
      </w:r>
      <w:r>
        <w:t xml:space="preserve"> </w:t>
      </w:r>
      <w:r>
        <w:t xml:space="preserve">High vs PetrolPriceCap / Brent110 / DepotPump Spread Board.</w:t>
      </w:r>
    </w:p>
    <w:p>
      <w:pPr>
        <w:numPr>
          <w:ilvl w:val="0"/>
          <w:numId w:val="1003"/>
        </w:numPr>
        <w:pStyle w:val="Compact"/>
      </w:pPr>
      <w:r>
        <w:rPr>
          <w:bCs/>
          <w:b/>
        </w:rPr>
        <w:t xml:space="preserve">Founder fit:</w:t>
      </w:r>
      <w:r>
        <w:t xml:space="preserve"> </w:t>
      </w:r>
      <w:r>
        <w:t xml:space="preserve">Strong.</w:t>
      </w:r>
    </w:p>
    <w:bookmarkEnd w:id="24"/>
    <w:bookmarkStart w:id="25" w:name="Xdf19497798409db6bcdb715055c7e8bc30647ca"/>
    <w:p>
      <w:pPr>
        <w:pStyle w:val="Heading3"/>
      </w:pPr>
      <w:r>
        <w:t xml:space="preserve">3. Moniepoint AgentOfficer SixteenMonth Clock — POS wrong-transfer + account-officer ping-pong clock (S1)</w:t>
      </w:r>
    </w:p>
    <w:p>
      <w:pPr>
        <w:numPr>
          <w:ilvl w:val="0"/>
          <w:numId w:val="1005"/>
        </w:numPr>
        <w:pStyle w:val="Compact"/>
      </w:pPr>
      <w:r>
        <w:rPr>
          <w:bCs/>
          <w:b/>
        </w:rPr>
        <w:t xml:space="preserve">Formula:</w:t>
      </w:r>
      <w:r>
        <w:t xml:space="preserve"> </w:t>
      </w:r>
      <w:r>
        <w:rPr>
          <w:bCs/>
          <w:b/>
        </w:rPr>
        <w:t xml:space="preserve">Successful business:</w:t>
      </w:r>
      <w:r>
        <w:t xml:space="preserve"> </w:t>
      </w:r>
      <w:r>
        <w:t xml:space="preserve">Moniepoint (mass Nigeria POS/MFB / agent banking rail).</w:t>
      </w:r>
      <w:r>
        <w:t xml:space="preserve"> </w:t>
      </w:r>
      <w:r>
        <w:rPr>
          <w:bCs/>
          <w:b/>
        </w:rPr>
        <w:t xml:space="preserve">Recurring complaint:</w:t>
      </w:r>
      <w:r>
        <w:t xml:space="preserve"> </w:t>
      </w:r>
      <w:r>
        <w:t xml:space="preserve">after a POS operator’s uncle sent funds to the wrong pharmacy account, Moniepoint’s account officer told the owner to obtain a court order, then for</w:t>
      </w:r>
      <w:r>
        <w:t xml:space="preserve"> </w:t>
      </w:r>
      <w:r>
        <w:rPr>
          <w:bCs/>
          <w:b/>
        </w:rPr>
        <w:t xml:space="preserve">~16 months</w:t>
      </w:r>
      <w:r>
        <w:t xml:space="preserve"> </w:t>
      </w:r>
      <w:r>
        <w:t xml:space="preserve">the case ping-ponged between the account officer, online support, Abuja office visit, and Benue state office with no recovery (FIJ, 16 Oct 2026).</w:t>
      </w:r>
      <w:r>
        <w:t xml:space="preserve"> </w:t>
      </w:r>
      <w:r>
        <w:rPr>
          <w:bCs/>
          <w:b/>
        </w:rPr>
        <w:t xml:space="preserve">Variation:</w:t>
      </w:r>
      <w:r>
        <w:t xml:space="preserve"> </w:t>
      </w:r>
      <w:r>
        <w:t xml:space="preserve">Court-order-served → agent-officer escalation SLA clock for POS merchants — not Moniepoint CourtOrder Refund Clock (generic post-order wait without officer ping-pong) and not ErroneousCredit Refuse (</w:t>
      </w:r>
      <w:r>
        <w:t xml:space="preserve">“</w:t>
      </w:r>
      <w:r>
        <w:t xml:space="preserve">e no concern me</w:t>
      </w:r>
      <w:r>
        <w:t xml:space="preserve">”</w:t>
      </w:r>
      <w:r>
        <w:t xml:space="preserve"> </w:t>
      </w:r>
      <w:r>
        <w:t xml:space="preserve">recipient).</w:t>
      </w:r>
    </w:p>
    <w:p>
      <w:pPr>
        <w:numPr>
          <w:ilvl w:val="0"/>
          <w:numId w:val="1005"/>
        </w:numPr>
        <w:pStyle w:val="Compact"/>
      </w:pPr>
      <w:r>
        <w:rPr>
          <w:bCs/>
          <w:b/>
        </w:rPr>
        <w:t xml:space="preserve">Complaint citations:</w:t>
      </w:r>
      <w:r>
        <w:t xml:space="preserve"> </w:t>
      </w:r>
      <w:r>
        <w:t xml:space="preserve">FIJ (16 Oct 2026), https://fij.ng/article/moniepoint-disregards-16-month-old-court-order-to-recover-customers-n310000-erroneous-transfer/ (Ivash Global Services / Ashley Songo, ticket #10327296, Upper Area Court Vandeikya order, account officer Anas Suleiman Sambo, 16-month unresolved). Pattern context: FIJ (18 Jan 2026), https://fij.ng/article/moniepoint-holds-on-to-uba-customers-n1-67m-for-16-months/ (separate 16-month hold pattern).</w:t>
      </w:r>
    </w:p>
    <w:p>
      <w:pPr>
        <w:numPr>
          <w:ilvl w:val="0"/>
          <w:numId w:val="1005"/>
        </w:numPr>
        <w:pStyle w:val="Compact"/>
      </w:pPr>
      <w:r>
        <w:rPr>
          <w:bCs/>
          <w:b/>
        </w:rPr>
        <w:t xml:space="preserve">Solution:</w:t>
      </w:r>
      <w:r>
        <w:t xml:space="preserve"> </w:t>
      </w:r>
      <w:r>
        <w:t xml:space="preserve">Capture receipt + intended vs actual account → court-order serve log → account-officer / state-office contact timeline → export packet for support / CBN CPD notes.</w:t>
      </w:r>
    </w:p>
    <w:p>
      <w:pPr>
        <w:numPr>
          <w:ilvl w:val="0"/>
          <w:numId w:val="1005"/>
        </w:numPr>
        <w:pStyle w:val="Compact"/>
      </w:pPr>
      <w:r>
        <w:rPr>
          <w:bCs/>
          <w:b/>
        </w:rPr>
        <w:t xml:space="preserve">Target:</w:t>
      </w:r>
      <w:r>
        <w:t xml:space="preserve"> </w:t>
      </w:r>
      <w:r>
        <w:t xml:space="preserve">Moniepoint POS merchants and SME operators chasing multi-month wrong-transfer recovery after a court order.</w:t>
      </w:r>
    </w:p>
    <w:p>
      <w:pPr>
        <w:numPr>
          <w:ilvl w:val="0"/>
          <w:numId w:val="1005"/>
        </w:numPr>
        <w:pStyle w:val="Compact"/>
      </w:pPr>
      <w:r>
        <w:rPr>
          <w:bCs/>
          <w:b/>
        </w:rPr>
        <w:t xml:space="preserve">MVP cost:</w:t>
      </w:r>
      <w:r>
        <w:t xml:space="preserve"> </w:t>
      </w:r>
      <w:r>
        <w:t xml:space="preserve">$8k–$18k.</w:t>
      </w:r>
    </w:p>
    <w:p>
      <w:pPr>
        <w:numPr>
          <w:ilvl w:val="0"/>
          <w:numId w:val="1005"/>
        </w:numPr>
        <w:pStyle w:val="Compact"/>
      </w:pPr>
      <w:r>
        <w:rPr>
          <w:bCs/>
          <w:b/>
        </w:rPr>
        <w:t xml:space="preserve">Regulatory:</w:t>
      </w:r>
      <w:r>
        <w:t xml:space="preserve"> </w:t>
      </w:r>
      <w:r>
        <w:t xml:space="preserve">CBN consumer-protection path notes; NDPA; not legal practice; not Moniepoint official.</w:t>
      </w:r>
    </w:p>
    <w:p>
      <w:pPr>
        <w:numPr>
          <w:ilvl w:val="0"/>
          <w:numId w:val="1005"/>
        </w:numPr>
        <w:pStyle w:val="Compact"/>
      </w:pPr>
      <w:r>
        <w:rPr>
          <w:bCs/>
          <w:b/>
        </w:rPr>
        <w:t xml:space="preserve">Competitors / alternatives:</w:t>
      </w:r>
    </w:p>
    <w:p>
      <w:pPr>
        <w:numPr>
          <w:ilvl w:val="1"/>
          <w:numId w:val="1006"/>
        </w:numPr>
        <w:pStyle w:val="Compact"/>
      </w:pPr>
      <w:r>
        <w:rPr>
          <w:bCs/>
          <w:b/>
        </w:rPr>
        <w:t xml:space="preserve">Moniepoint in-app / account officer WhatsApp</w:t>
      </w:r>
      <w:r>
        <w:t xml:space="preserve"> </w:t>
      </w:r>
      <w:r>
        <w:t xml:space="preserve">— official; opaque SLA. Why a Nigeria buyer might still choose this idea: visible sixteen-month escalation clock.</w:t>
      </w:r>
    </w:p>
    <w:p>
      <w:pPr>
        <w:numPr>
          <w:ilvl w:val="1"/>
          <w:numId w:val="1006"/>
        </w:numPr>
        <w:pStyle w:val="Compact"/>
      </w:pPr>
      <w:r>
        <w:rPr>
          <w:bCs/>
          <w:b/>
        </w:rPr>
        <w:t xml:space="preserve">CBN consumer portal</w:t>
      </w:r>
      <w:r>
        <w:t xml:space="preserve"> </w:t>
      </w:r>
      <w:r>
        <w:t xml:space="preserve">— escalation rail; weak without a pack. Why a Nigeria buyer might still choose this idea: pack before escalate.</w:t>
      </w:r>
    </w:p>
    <w:p>
      <w:pPr>
        <w:numPr>
          <w:ilvl w:val="1"/>
          <w:numId w:val="1006"/>
        </w:numPr>
        <w:pStyle w:val="Compact"/>
      </w:pPr>
      <w:r>
        <w:rPr>
          <w:bCs/>
          <w:b/>
        </w:rPr>
        <w:t xml:space="preserve">Moniepoint CourtOrder Refund Clock (prior)</w:t>
      </w:r>
      <w:r>
        <w:t xml:space="preserve"> </w:t>
      </w:r>
      <w:r>
        <w:t xml:space="preserve">— generic post-order wait. Why a Nigeria buyer might still choose this idea:</w:t>
      </w:r>
      <w:r>
        <w:t xml:space="preserve"> </w:t>
      </w:r>
      <w:r>
        <w:rPr>
          <w:bCs/>
          <w:b/>
        </w:rPr>
        <w:t xml:space="preserve">agent-officer ↔ state-office ping-pong after court order</w:t>
      </w:r>
      <w:r>
        <w:t xml:space="preserve"> </w:t>
      </w:r>
      <w:r>
        <w:t xml:space="preserve">job for POS operators.</w:t>
      </w:r>
    </w:p>
    <w:p>
      <w:pPr>
        <w:numPr>
          <w:ilvl w:val="1"/>
          <w:numId w:val="1006"/>
        </w:numPr>
        <w:pStyle w:val="Compact"/>
      </w:pPr>
      <w:r>
        <w:rPr>
          <w:bCs/>
          <w:b/>
        </w:rPr>
        <w:t xml:space="preserve">Lawyer only</w:t>
      </w:r>
      <w:r>
        <w:t xml:space="preserve"> </w:t>
      </w:r>
      <w:r>
        <w:t xml:space="preserve">— expensive for mid balances. Why a Nigeria buyer might still choose this idea: structured evidence first.</w:t>
      </w:r>
    </w:p>
    <w:p>
      <w:pPr>
        <w:numPr>
          <w:ilvl w:val="0"/>
          <w:numId w:val="1005"/>
        </w:numPr>
        <w:pStyle w:val="Compact"/>
      </w:pPr>
      <w:r>
        <w:rPr>
          <w:bCs/>
          <w:b/>
        </w:rPr>
        <w:t xml:space="preserve">GUEMF:</w:t>
      </w:r>
      <w:r>
        <w:t xml:space="preserve"> </w:t>
      </w:r>
      <w:r>
        <w:t xml:space="preserve">Mode B</w:t>
      </w:r>
      <w:r>
        <w:t xml:space="preserve"> </w:t>
      </w:r>
      <w:r>
        <w:rPr>
          <w:bCs/>
          <w:b/>
        </w:rPr>
        <w:t xml:space="preserve">4/5/5/4/5 = 23</w:t>
      </w:r>
      <w:r>
        <w:t xml:space="preserve">. Success signal: Moniepoint mass POS/MFB footprint in FIJ coverage. Citations: FIJ URLs above.</w:t>
      </w:r>
    </w:p>
    <w:p>
      <w:pPr>
        <w:numPr>
          <w:ilvl w:val="0"/>
          <w:numId w:val="1005"/>
        </w:numPr>
        <w:pStyle w:val="Compact"/>
      </w:pPr>
      <w:r>
        <w:rPr>
          <w:bCs/>
          <w:b/>
        </w:rPr>
        <w:t xml:space="preserve">Commercial viability:</w:t>
      </w:r>
      <w:r>
        <w:t xml:space="preserve"> </w:t>
      </w:r>
      <w:r>
        <w:t xml:space="preserve">High — cash locked + operating capital stress for POS.</w:t>
      </w:r>
    </w:p>
    <w:p>
      <w:pPr>
        <w:numPr>
          <w:ilvl w:val="0"/>
          <w:numId w:val="1005"/>
        </w:numPr>
        <w:pStyle w:val="Compact"/>
      </w:pPr>
      <w:r>
        <w:rPr>
          <w:bCs/>
          <w:b/>
        </w:rPr>
        <w:t xml:space="preserve">Dedup:</w:t>
      </w:r>
      <w:r>
        <w:t xml:space="preserve"> </w:t>
      </w:r>
      <w:r>
        <w:t xml:space="preserve">High vs Moniepoint CourtOrder / DualRail Refund / ErroneousCredit Refuse / FundsHeld NoReverse.</w:t>
      </w:r>
    </w:p>
    <w:p>
      <w:pPr>
        <w:numPr>
          <w:ilvl w:val="0"/>
          <w:numId w:val="1005"/>
        </w:numPr>
        <w:pStyle w:val="Compact"/>
      </w:pPr>
      <w:r>
        <w:rPr>
          <w:bCs/>
          <w:b/>
        </w:rPr>
        <w:t xml:space="preserve">Founder fit:</w:t>
      </w:r>
      <w:r>
        <w:t xml:space="preserve"> </w:t>
      </w:r>
      <w:r>
        <w:t xml:space="preserve">Strong.</w:t>
      </w:r>
    </w:p>
    <w:bookmarkEnd w:id="25"/>
    <w:bookmarkStart w:id="26" w:name="Xfe021995df83491c433ad3323ffb3b1edc25a1e"/>
    <w:p>
      <w:pPr>
        <w:pStyle w:val="Heading3"/>
      </w:pPr>
      <w:r>
        <w:t xml:space="preserve">4. PepsiYellow CapChange Auth Desk — packaging-change authenticity notice for retailers/consumers (S1)</w:t>
      </w:r>
    </w:p>
    <w:p>
      <w:pPr>
        <w:numPr>
          <w:ilvl w:val="0"/>
          <w:numId w:val="1007"/>
        </w:numPr>
        <w:pStyle w:val="Compact"/>
      </w:pPr>
      <w:r>
        <w:rPr>
          <w:bCs/>
          <w:b/>
        </w:rPr>
        <w:t xml:space="preserve">Formula:</w:t>
      </w:r>
      <w:r>
        <w:t xml:space="preserve"> </w:t>
      </w:r>
      <w:r>
        <w:rPr>
          <w:bCs/>
          <w:b/>
        </w:rPr>
        <w:t xml:space="preserve">Successful business:</w:t>
      </w:r>
      <w:r>
        <w:t xml:space="preserve"> </w:t>
      </w:r>
      <w:r>
        <w:t xml:space="preserve">Seven-Up Bottling Company / Pepsi Nigeria (mass soft-drink bottler, PepsiCo brands).</w:t>
      </w:r>
      <w:r>
        <w:t xml:space="preserve"> </w:t>
      </w:r>
      <w:r>
        <w:rPr>
          <w:bCs/>
          <w:b/>
        </w:rPr>
        <w:t xml:space="preserve">Recurring complaint:</w:t>
      </w:r>
      <w:r>
        <w:t xml:space="preserve"> </w:t>
      </w:r>
      <w:r>
        <w:t xml:space="preserve">bright yellow caps appeared on Pepsi, Mirinda, 7UP, Teem and Supa Komando before a clear public announcement, so consumers and retailers feared fakes and some delayed purchases until LinkedIn/X clarifications (Punch, 18 Oct 2026).</w:t>
      </w:r>
      <w:r>
        <w:t xml:space="preserve"> </w:t>
      </w:r>
      <w:r>
        <w:rPr>
          <w:bCs/>
          <w:b/>
        </w:rPr>
        <w:t xml:space="preserve">Variation:</w:t>
      </w:r>
      <w:r>
        <w:t xml:space="preserve"> </w:t>
      </w:r>
      <w:r>
        <w:t xml:space="preserve">Cap/packaging change → official-notice proof → retailer shelf authenticity brief — not NAFDAC BannedPesticide Spot (agrochemical ban) and not HerbalSachet Ban Desk.</w:t>
      </w:r>
    </w:p>
    <w:p>
      <w:pPr>
        <w:numPr>
          <w:ilvl w:val="0"/>
          <w:numId w:val="1007"/>
        </w:numPr>
        <w:pStyle w:val="Compact"/>
      </w:pPr>
      <w:r>
        <w:rPr>
          <w:bCs/>
          <w:b/>
        </w:rPr>
        <w:t xml:space="preserve">Complaint citations:</w:t>
      </w:r>
      <w:r>
        <w:t xml:space="preserve"> </w:t>
      </w:r>
      <w:r>
        <w:t xml:space="preserve">Punch (18 Oct 2026), https://punchng.com/pepsis-yellow-caps-confuse-consumers-spark-fake-product-concerns/ (LinkedIn call-out by Okafor Gambo 13 Oct, company reply 14 Oct, consumers citing counterfeit risk and lost sales). Secondary: Joliba (15 Oct 2026), https://joliba.com.ng/2026/10/15/pepsi-nigeria-confirms-yellow-cap-rollout/ (brand X confirmation still light on promotion detail).</w:t>
      </w:r>
    </w:p>
    <w:p>
      <w:pPr>
        <w:numPr>
          <w:ilvl w:val="0"/>
          <w:numId w:val="1007"/>
        </w:numPr>
        <w:pStyle w:val="Compact"/>
      </w:pPr>
      <w:r>
        <w:rPr>
          <w:bCs/>
          <w:b/>
        </w:rPr>
        <w:t xml:space="preserve">Solution:</w:t>
      </w:r>
      <w:r>
        <w:t xml:space="preserve"> </w:t>
      </w:r>
      <w:r>
        <w:t xml:space="preserve">Photo of new pack cue → official brand post / press checklist → retailer staff brief PDF → customer FAQ card (</w:t>
      </w:r>
      <w:r>
        <w:rPr>
          <w:bCs/>
          <w:b/>
        </w:rPr>
        <w:t xml:space="preserve">not</w:t>
      </w:r>
      <w:r>
        <w:t xml:space="preserve"> </w:t>
      </w:r>
      <w:r>
        <w:t xml:space="preserve">NAFDAC lab testing, not brand marketing agency).</w:t>
      </w:r>
    </w:p>
    <w:p>
      <w:pPr>
        <w:numPr>
          <w:ilvl w:val="0"/>
          <w:numId w:val="1007"/>
        </w:numPr>
        <w:pStyle w:val="Compact"/>
      </w:pPr>
      <w:r>
        <w:rPr>
          <w:bCs/>
          <w:b/>
        </w:rPr>
        <w:t xml:space="preserve">Target:</w:t>
      </w:r>
      <w:r>
        <w:t xml:space="preserve"> </w:t>
      </w:r>
      <w:r>
        <w:t xml:space="preserve">Neighborhood retailers, supermarket category leads, FMCG distributors facing packaging-change confusion.</w:t>
      </w:r>
    </w:p>
    <w:p>
      <w:pPr>
        <w:numPr>
          <w:ilvl w:val="0"/>
          <w:numId w:val="1007"/>
        </w:numPr>
        <w:pStyle w:val="Compact"/>
      </w:pPr>
      <w:r>
        <w:rPr>
          <w:bCs/>
          <w:b/>
        </w:rPr>
        <w:t xml:space="preserve">MVP cost:</w:t>
      </w:r>
      <w:r>
        <w:t xml:space="preserve"> </w:t>
      </w:r>
      <w:r>
        <w:t xml:space="preserve">$6k–$14k.</w:t>
      </w:r>
    </w:p>
    <w:p>
      <w:pPr>
        <w:numPr>
          <w:ilvl w:val="0"/>
          <w:numId w:val="1007"/>
        </w:numPr>
        <w:pStyle w:val="Compact"/>
      </w:pPr>
      <w:r>
        <w:rPr>
          <w:bCs/>
          <w:b/>
        </w:rPr>
        <w:t xml:space="preserve">Regulatory:</w:t>
      </w:r>
      <w:r>
        <w:t xml:space="preserve"> </w:t>
      </w:r>
      <w:r>
        <w:t xml:space="preserve">Informational only — not NAFDAC enforcement; FCCPC consumer-notice path notes; not legal advice.</w:t>
      </w:r>
    </w:p>
    <w:p>
      <w:pPr>
        <w:numPr>
          <w:ilvl w:val="0"/>
          <w:numId w:val="1007"/>
        </w:numPr>
        <w:pStyle w:val="Compact"/>
      </w:pPr>
      <w:r>
        <w:rPr>
          <w:bCs/>
          <w:b/>
        </w:rPr>
        <w:t xml:space="preserve">Competitors / alternatives:</w:t>
      </w:r>
    </w:p>
    <w:p>
      <w:pPr>
        <w:numPr>
          <w:ilvl w:val="1"/>
          <w:numId w:val="1008"/>
        </w:numPr>
        <w:pStyle w:val="Compact"/>
      </w:pPr>
      <w:r>
        <w:rPr>
          <w:bCs/>
          <w:b/>
        </w:rPr>
        <w:t xml:space="preserve">Brand LinkedIn/X posts DIY</w:t>
      </w:r>
      <w:r>
        <w:t xml:space="preserve"> </w:t>
      </w:r>
      <w:r>
        <w:t xml:space="preserve">— free; easy to miss on the street. Why a Nigeria buyer might still choose this idea: filled retailer authenticity brief.</w:t>
      </w:r>
    </w:p>
    <w:p>
      <w:pPr>
        <w:numPr>
          <w:ilvl w:val="1"/>
          <w:numId w:val="1008"/>
        </w:numPr>
        <w:pStyle w:val="Compact"/>
      </w:pPr>
      <w:r>
        <w:rPr>
          <w:bCs/>
          <w:b/>
        </w:rPr>
        <w:t xml:space="preserve">NAFDAC consumer complaints</w:t>
      </w:r>
      <w:r>
        <w:t xml:space="preserve"> </w:t>
      </w:r>
      <w:r>
        <w:t xml:space="preserve">— official; slow for shelf decisions. Why a Nigeria buyer might still choose this idea: same-day pack-change checklist.</w:t>
      </w:r>
    </w:p>
    <w:p>
      <w:pPr>
        <w:numPr>
          <w:ilvl w:val="1"/>
          <w:numId w:val="1008"/>
        </w:numPr>
        <w:pStyle w:val="Compact"/>
      </w:pPr>
      <w:r>
        <w:rPr>
          <w:bCs/>
          <w:b/>
        </w:rPr>
        <w:t xml:space="preserve">HerbalSachet Ban Desk (prior)</w:t>
      </w:r>
      <w:r>
        <w:t xml:space="preserve"> </w:t>
      </w:r>
      <w:r>
        <w:t xml:space="preserve">— banned herbal sachets. Why a Nigeria buyer might still choose this idea:</w:t>
      </w:r>
      <w:r>
        <w:t xml:space="preserve"> </w:t>
      </w:r>
      <w:r>
        <w:rPr>
          <w:bCs/>
          <w:b/>
        </w:rPr>
        <w:t xml:space="preserve">licensed brand packaging change without prior notice</w:t>
      </w:r>
      <w:r>
        <w:t xml:space="preserve"> </w:t>
      </w:r>
      <w:r>
        <w:t xml:space="preserve">job.</w:t>
      </w:r>
    </w:p>
    <w:p>
      <w:pPr>
        <w:numPr>
          <w:ilvl w:val="1"/>
          <w:numId w:val="1008"/>
        </w:numPr>
        <w:pStyle w:val="Compact"/>
      </w:pPr>
      <w:r>
        <w:rPr>
          <w:bCs/>
          <w:b/>
        </w:rPr>
        <w:t xml:space="preserve">Distributor WhatsApp forwards</w:t>
      </w:r>
      <w:r>
        <w:t xml:space="preserve"> </w:t>
      </w:r>
      <w:r>
        <w:t xml:space="preserve">— uneven. Why a Nigeria buyer might still choose this idea: dated official-notice proof pack.</w:t>
      </w:r>
    </w:p>
    <w:p>
      <w:pPr>
        <w:numPr>
          <w:ilvl w:val="0"/>
          <w:numId w:val="1007"/>
        </w:numPr>
        <w:pStyle w:val="Compact"/>
      </w:pPr>
      <w:r>
        <w:rPr>
          <w:bCs/>
          <w:b/>
        </w:rPr>
        <w:t xml:space="preserve">GUEMF:</w:t>
      </w:r>
      <w:r>
        <w:t xml:space="preserve"> </w:t>
      </w:r>
      <w:r>
        <w:t xml:space="preserve">Mode B</w:t>
      </w:r>
      <w:r>
        <w:t xml:space="preserve"> </w:t>
      </w:r>
      <w:r>
        <w:rPr>
          <w:bCs/>
          <w:b/>
        </w:rPr>
        <w:t xml:space="preserve">4/4/4/3/5 = 20</w:t>
      </w:r>
      <w:r>
        <w:t xml:space="preserve">. Success signal: Seven-Up Bottling / Pepsi Nigeria mass retail footprint. Citations: Punch/Joliba URLs above.</w:t>
      </w:r>
    </w:p>
    <w:p>
      <w:pPr>
        <w:numPr>
          <w:ilvl w:val="0"/>
          <w:numId w:val="1007"/>
        </w:numPr>
        <w:pStyle w:val="Compact"/>
      </w:pPr>
      <w:r>
        <w:rPr>
          <w:bCs/>
          <w:b/>
        </w:rPr>
        <w:t xml:space="preserve">Commercial viability:</w:t>
      </w:r>
      <w:r>
        <w:t xml:space="preserve"> </w:t>
      </w:r>
      <w:r>
        <w:t xml:space="preserve">Medium-high — trust loss hits sell-through quickly.</w:t>
      </w:r>
    </w:p>
    <w:p>
      <w:pPr>
        <w:numPr>
          <w:ilvl w:val="0"/>
          <w:numId w:val="1007"/>
        </w:numPr>
        <w:pStyle w:val="Compact"/>
      </w:pPr>
      <w:r>
        <w:rPr>
          <w:bCs/>
          <w:b/>
        </w:rPr>
        <w:t xml:space="preserve">Dedup:</w:t>
      </w:r>
      <w:r>
        <w:t xml:space="preserve"> </w:t>
      </w:r>
      <w:r>
        <w:t xml:space="preserve">High vs HerbalSachet Ban / NAFDAC BannedPesticide / PoisonDrink Clinic.</w:t>
      </w:r>
    </w:p>
    <w:p>
      <w:pPr>
        <w:numPr>
          <w:ilvl w:val="0"/>
          <w:numId w:val="1007"/>
        </w:numPr>
        <w:pStyle w:val="Compact"/>
      </w:pPr>
      <w:r>
        <w:rPr>
          <w:bCs/>
          <w:b/>
        </w:rPr>
        <w:t xml:space="preserve">Founder fit:</w:t>
      </w:r>
      <w:r>
        <w:t xml:space="preserve"> </w:t>
      </w:r>
      <w:r>
        <w:t xml:space="preserve">Strong.</w:t>
      </w:r>
    </w:p>
    <w:bookmarkEnd w:id="26"/>
    <w:bookmarkStart w:id="27" w:name="Xfea0fd4a0f5b63820bfef6f1ed131460d7968c2"/>
    <w:p>
      <w:pPr>
        <w:pStyle w:val="Heading3"/>
      </w:pPr>
      <w:r>
        <w:t xml:space="preserve">5. DMO Oct19 Bond Calendar Desk — Q4 FGN bond auction hygiene (</w:t>
      </w:r>
      <w:r>
        <w:rPr>
          <w:bCs/>
          <w:b/>
        </w:rPr>
        <w:t xml:space="preserve">S5</w:t>
      </w:r>
      <w:r>
        <w:t xml:space="preserve">, S9, S12)</w:t>
      </w:r>
    </w:p>
    <w:p>
      <w:pPr>
        <w:numPr>
          <w:ilvl w:val="0"/>
          <w:numId w:val="1009"/>
        </w:numPr>
        <w:pStyle w:val="Compact"/>
      </w:pPr>
      <w:r>
        <w:rPr>
          <w:bCs/>
          <w:b/>
        </w:rPr>
        <w:t xml:space="preserve">Problem / trend:</w:t>
      </w:r>
      <w:r>
        <w:t xml:space="preserve"> </w:t>
      </w:r>
      <w:r>
        <w:t xml:space="preserve">Nairametrics (13 Oct 2026): DMO’s provisional Q4 calendar plans</w:t>
      </w:r>
      <w:r>
        <w:t xml:space="preserve"> </w:t>
      </w:r>
      <w:r>
        <w:rPr>
          <w:bCs/>
          <w:b/>
        </w:rPr>
        <w:t xml:space="preserve">N5.75trn</w:t>
      </w:r>
      <w:r>
        <w:t xml:space="preserve"> </w:t>
      </w:r>
      <w:r>
        <w:t xml:space="preserve">in FGN bonds across Oct/Nov/Dec, with the</w:t>
      </w:r>
      <w:r>
        <w:t xml:space="preserve"> </w:t>
      </w:r>
      <w:r>
        <w:rPr>
          <w:bCs/>
          <w:b/>
        </w:rPr>
        <w:t xml:space="preserve">19 October 2026</w:t>
      </w:r>
      <w:r>
        <w:t xml:space="preserve"> </w:t>
      </w:r>
      <w:r>
        <w:t xml:space="preserve">auction offering</w:t>
      </w:r>
      <w:r>
        <w:t xml:space="preserve"> </w:t>
      </w:r>
      <w:r>
        <w:rPr>
          <w:bCs/>
          <w:b/>
        </w:rPr>
        <w:t xml:space="preserve">N1.75trn</w:t>
      </w:r>
      <w:r>
        <w:t xml:space="preserve"> </w:t>
      </w:r>
      <w:r>
        <w:t xml:space="preserve">across Feb 2034 / Sep 2036 / Jun 2038 lines. Asset managers and corporate treasurers still scramble WhatsApp allotment notes without a calendar→bid→allotment evidence pack. Distinct from NTB bid-reject rate desks.</w:t>
      </w:r>
    </w:p>
    <w:p>
      <w:pPr>
        <w:numPr>
          <w:ilvl w:val="0"/>
          <w:numId w:val="1009"/>
        </w:numPr>
        <w:pStyle w:val="Compact"/>
      </w:pPr>
      <w:r>
        <w:rPr>
          <w:bCs/>
          <w:b/>
        </w:rPr>
        <w:t xml:space="preserve">Solution:</w:t>
      </w:r>
      <w:r>
        <w:t xml:space="preserve"> </w:t>
      </w:r>
      <w:r>
        <w:t xml:space="preserve">Auction calendar capture → instrument size sheet → bid/allotment evidence log → post-auction vs secondary compare note (</w:t>
      </w:r>
      <w:r>
        <w:rPr>
          <w:bCs/>
          <w:b/>
        </w:rPr>
        <w:t xml:space="preserve">not</w:t>
      </w:r>
      <w:r>
        <w:t xml:space="preserve"> </w:t>
      </w:r>
      <w:r>
        <w:t xml:space="preserve">a primary dealer, not investment advice).</w:t>
      </w:r>
    </w:p>
    <w:p>
      <w:pPr>
        <w:numPr>
          <w:ilvl w:val="0"/>
          <w:numId w:val="1009"/>
        </w:numPr>
        <w:pStyle w:val="Compact"/>
      </w:pPr>
      <w:r>
        <w:rPr>
          <w:bCs/>
          <w:b/>
        </w:rPr>
        <w:t xml:space="preserve">Target:</w:t>
      </w:r>
      <w:r>
        <w:t xml:space="preserve"> </w:t>
      </w:r>
      <w:r>
        <w:t xml:space="preserve">Boutique asset managers, pension ops assistants, corporate treasurers watching FGN duration.</w:t>
      </w:r>
    </w:p>
    <w:p>
      <w:pPr>
        <w:numPr>
          <w:ilvl w:val="0"/>
          <w:numId w:val="1009"/>
        </w:numPr>
        <w:pStyle w:val="Compact"/>
      </w:pPr>
      <w:r>
        <w:rPr>
          <w:bCs/>
          <w:b/>
        </w:rPr>
        <w:t xml:space="preserve">MVP cost:</w:t>
      </w:r>
      <w:r>
        <w:t xml:space="preserve"> </w:t>
      </w:r>
      <w:r>
        <w:t xml:space="preserve">$6k–$14k.</w:t>
      </w:r>
    </w:p>
    <w:p>
      <w:pPr>
        <w:numPr>
          <w:ilvl w:val="0"/>
          <w:numId w:val="1009"/>
        </w:numPr>
        <w:pStyle w:val="Compact"/>
      </w:pPr>
      <w:r>
        <w:rPr>
          <w:bCs/>
          <w:b/>
        </w:rPr>
        <w:t xml:space="preserve">Regulatory:</w:t>
      </w:r>
      <w:r>
        <w:t xml:space="preserve"> </w:t>
      </w:r>
      <w:r>
        <w:t xml:space="preserve">Informational only — not DMO or CBN official; not investment advice.</w:t>
      </w:r>
    </w:p>
    <w:p>
      <w:pPr>
        <w:numPr>
          <w:ilvl w:val="0"/>
          <w:numId w:val="1009"/>
        </w:numPr>
        <w:pStyle w:val="Compact"/>
      </w:pPr>
      <w:r>
        <w:rPr>
          <w:bCs/>
          <w:b/>
        </w:rPr>
        <w:t xml:space="preserve">Competitors / alternatives:</w:t>
      </w:r>
    </w:p>
    <w:p>
      <w:pPr>
        <w:numPr>
          <w:ilvl w:val="1"/>
          <w:numId w:val="1010"/>
        </w:numPr>
        <w:pStyle w:val="Compact"/>
      </w:pPr>
      <w:r>
        <w:rPr>
          <w:bCs/>
          <w:b/>
        </w:rPr>
        <w:t xml:space="preserve">DMO PDF calendar DIY</w:t>
      </w:r>
      <w:r>
        <w:t xml:space="preserve"> </w:t>
      </w:r>
      <w:r>
        <w:t xml:space="preserve">— free; easy to miss revisions. Why a Nigeria buyer might still choose this idea: filled auction-day hygiene pack.</w:t>
      </w:r>
    </w:p>
    <w:p>
      <w:pPr>
        <w:numPr>
          <w:ilvl w:val="1"/>
          <w:numId w:val="1010"/>
        </w:numPr>
        <w:pStyle w:val="Compact"/>
      </w:pPr>
      <w:r>
        <w:rPr>
          <w:bCs/>
          <w:b/>
        </w:rPr>
        <w:t xml:space="preserve">Primary-dealer WhatsApp</w:t>
      </w:r>
      <w:r>
        <w:t xml:space="preserve"> </w:t>
      </w:r>
      <w:r>
        <w:t xml:space="preserve">— human; uneven. Why a Nigeria buyer might still choose this idea: self-serve calendar→allotment log.</w:t>
      </w:r>
    </w:p>
    <w:p>
      <w:pPr>
        <w:numPr>
          <w:ilvl w:val="1"/>
          <w:numId w:val="1010"/>
        </w:numPr>
        <w:pStyle w:val="Compact"/>
      </w:pPr>
      <w:r>
        <w:rPr>
          <w:bCs/>
          <w:b/>
        </w:rPr>
        <w:t xml:space="preserve">DMO NTB BidReject Rate Desk (prior)</w:t>
      </w:r>
      <w:r>
        <w:t xml:space="preserve"> </w:t>
      </w:r>
      <w:r>
        <w:t xml:space="preserve">— NTB bid reject rates. Why a Nigeria buyer might still choose this idea:</w:t>
      </w:r>
      <w:r>
        <w:t xml:space="preserve"> </w:t>
      </w:r>
      <w:r>
        <w:rPr>
          <w:bCs/>
          <w:b/>
        </w:rPr>
        <w:t xml:space="preserve">FGN bond Q4 / Oct 19 N1.75trn</w:t>
      </w:r>
      <w:r>
        <w:t xml:space="preserve"> </w:t>
      </w:r>
      <w:r>
        <w:t xml:space="preserve">job.</w:t>
      </w:r>
    </w:p>
    <w:p>
      <w:pPr>
        <w:numPr>
          <w:ilvl w:val="1"/>
          <w:numId w:val="1010"/>
        </w:numPr>
        <w:pStyle w:val="Compact"/>
      </w:pPr>
      <w:r>
        <w:rPr>
          <w:bCs/>
          <w:b/>
        </w:rPr>
        <w:t xml:space="preserve">NTBCashPlan Board (prior)</w:t>
      </w:r>
      <w:r>
        <w:t xml:space="preserve"> </w:t>
      </w:r>
      <w:r>
        <w:t xml:space="preserve">— NTB cash planning. Why a Nigeria buyer might still choose this idea: bond lines and auction dates, not NTB cash.</w:t>
      </w:r>
    </w:p>
    <w:p>
      <w:pPr>
        <w:numPr>
          <w:ilvl w:val="0"/>
          <w:numId w:val="1009"/>
        </w:numPr>
        <w:pStyle w:val="Compact"/>
      </w:pPr>
      <w:r>
        <w:rPr>
          <w:bCs/>
          <w:b/>
        </w:rPr>
        <w:t xml:space="preserve">GUEMF:</w:t>
      </w:r>
      <w:r>
        <w:t xml:space="preserve"> </w:t>
      </w:r>
      <w:r>
        <w:t xml:space="preserve">Mode B</w:t>
      </w:r>
      <w:r>
        <w:t xml:space="preserve"> </w:t>
      </w:r>
      <w:r>
        <w:rPr>
          <w:bCs/>
          <w:b/>
        </w:rPr>
        <w:t xml:space="preserve">5/5/4/4/4 = 22</w:t>
      </w:r>
      <w:r>
        <w:t xml:space="preserve">. Evidence: Nairametrics — https://nairametrics.com/2026/10/13/dmo-plans-n5-75-trillion-fgn-bond-offers-in-q4-2026/</w:t>
      </w:r>
    </w:p>
    <w:p>
      <w:pPr>
        <w:numPr>
          <w:ilvl w:val="0"/>
          <w:numId w:val="1009"/>
        </w:numPr>
        <w:pStyle w:val="Compact"/>
      </w:pPr>
      <w:r>
        <w:rPr>
          <w:bCs/>
          <w:b/>
        </w:rPr>
        <w:t xml:space="preserve">Commercial viability:</w:t>
      </w:r>
      <w:r>
        <w:t xml:space="preserve"> </w:t>
      </w:r>
      <w:r>
        <w:t xml:space="preserve">High — hard date + large offer size.</w:t>
      </w:r>
    </w:p>
    <w:p>
      <w:pPr>
        <w:numPr>
          <w:ilvl w:val="0"/>
          <w:numId w:val="1009"/>
        </w:numPr>
        <w:pStyle w:val="Compact"/>
      </w:pPr>
      <w:r>
        <w:rPr>
          <w:bCs/>
          <w:b/>
        </w:rPr>
        <w:t xml:space="preserve">Dedup:</w:t>
      </w:r>
      <w:r>
        <w:t xml:space="preserve"> </w:t>
      </w:r>
      <w:r>
        <w:t xml:space="preserve">High vs DMO NTB BidReject / NTBCashPlan / LateTax MPR+1.</w:t>
      </w:r>
    </w:p>
    <w:p>
      <w:pPr>
        <w:numPr>
          <w:ilvl w:val="0"/>
          <w:numId w:val="1009"/>
        </w:numPr>
        <w:pStyle w:val="Compact"/>
      </w:pPr>
      <w:r>
        <w:rPr>
          <w:bCs/>
          <w:b/>
        </w:rPr>
        <w:t xml:space="preserve">Founder fit:</w:t>
      </w:r>
      <w:r>
        <w:t xml:space="preserve"> </w:t>
      </w:r>
      <w:r>
        <w:t xml:space="preserve">Strong.</w:t>
      </w:r>
    </w:p>
    <w:bookmarkEnd w:id="27"/>
    <w:bookmarkStart w:id="28" w:name="Xffdb2cd00e8380904aee4f163dafc1380f6071b"/>
    <w:p>
      <w:pPr>
        <w:pStyle w:val="Heading3"/>
      </w:pPr>
      <w:r>
        <w:t xml:space="preserve">6. RemitBillion Formal Channel Pack — formal remittance path hygiene (S5, S14, S12)</w:t>
      </w:r>
    </w:p>
    <w:p>
      <w:pPr>
        <w:numPr>
          <w:ilvl w:val="0"/>
          <w:numId w:val="1011"/>
        </w:numPr>
        <w:pStyle w:val="Compact"/>
      </w:pPr>
      <w:r>
        <w:rPr>
          <w:bCs/>
          <w:b/>
        </w:rPr>
        <w:t xml:space="preserve">Problem / trend:</w:t>
      </w:r>
      <w:r>
        <w:t xml:space="preserve"> </w:t>
      </w:r>
      <w:r>
        <w:t xml:space="preserve">THISDAY (18 Oct 2026): Cardoso cited formal remittance inflows approaching</w:t>
      </w:r>
      <w:r>
        <w:t xml:space="preserve"> </w:t>
      </w:r>
      <w:r>
        <w:rPr>
          <w:bCs/>
          <w:b/>
        </w:rPr>
        <w:t xml:space="preserve">~$1bn monthly</w:t>
      </w:r>
      <w:r>
        <w:t xml:space="preserve"> </w:t>
      </w:r>
      <w:r>
        <w:t xml:space="preserve">alongside reserves above multi-year highs. Diaspora families and SMEs still lose time and fees on informal vs formal channel confusion when large monthly flows are politically salient.</w:t>
      </w:r>
    </w:p>
    <w:p>
      <w:pPr>
        <w:numPr>
          <w:ilvl w:val="0"/>
          <w:numId w:val="1011"/>
        </w:numPr>
        <w:pStyle w:val="Compact"/>
      </w:pPr>
      <w:r>
        <w:rPr>
          <w:bCs/>
          <w:b/>
        </w:rPr>
        <w:t xml:space="preserve">Solution:</w:t>
      </w:r>
      <w:r>
        <w:t xml:space="preserve"> </w:t>
      </w:r>
      <w:r>
        <w:t xml:space="preserve">Corridor compare sheet (bank / IMTSO / fintech) → fee/SLA evidence log → beneficiary KYC checklist → formal-channel handoff PDF (</w:t>
      </w:r>
      <w:r>
        <w:rPr>
          <w:bCs/>
          <w:b/>
        </w:rPr>
        <w:t xml:space="preserve">not</w:t>
      </w:r>
      <w:r>
        <w:t xml:space="preserve"> </w:t>
      </w:r>
      <w:r>
        <w:t xml:space="preserve">an IMTSO licence, not FX brokerage).</w:t>
      </w:r>
    </w:p>
    <w:p>
      <w:pPr>
        <w:numPr>
          <w:ilvl w:val="0"/>
          <w:numId w:val="1011"/>
        </w:numPr>
        <w:pStyle w:val="Compact"/>
      </w:pPr>
      <w:r>
        <w:rPr>
          <w:bCs/>
          <w:b/>
        </w:rPr>
        <w:t xml:space="preserve">Target:</w:t>
      </w:r>
      <w:r>
        <w:t xml:space="preserve"> </w:t>
      </w:r>
      <w:r>
        <w:t xml:space="preserve">Diaspora senders to Nigeria households, SME owners receiving supplier/family inflows.</w:t>
      </w:r>
    </w:p>
    <w:p>
      <w:pPr>
        <w:numPr>
          <w:ilvl w:val="0"/>
          <w:numId w:val="1011"/>
        </w:numPr>
        <w:pStyle w:val="Compact"/>
      </w:pPr>
      <w:r>
        <w:rPr>
          <w:bCs/>
          <w:b/>
        </w:rPr>
        <w:t xml:space="preserve">MVP cost:</w:t>
      </w:r>
      <w:r>
        <w:t xml:space="preserve"> </w:t>
      </w:r>
      <w:r>
        <w:t xml:space="preserve">$8k–$18k.</w:t>
      </w:r>
    </w:p>
    <w:p>
      <w:pPr>
        <w:numPr>
          <w:ilvl w:val="0"/>
          <w:numId w:val="1011"/>
        </w:numPr>
        <w:pStyle w:val="Compact"/>
      </w:pPr>
      <w:r>
        <w:rPr>
          <w:bCs/>
          <w:b/>
        </w:rPr>
        <w:t xml:space="preserve">Regulatory:</w:t>
      </w:r>
      <w:r>
        <w:t xml:space="preserve"> </w:t>
      </w:r>
      <w:r>
        <w:t xml:space="preserve">Not a licensed remitter; NDPA for ID fields; informational only.</w:t>
      </w:r>
    </w:p>
    <w:p>
      <w:pPr>
        <w:numPr>
          <w:ilvl w:val="0"/>
          <w:numId w:val="1011"/>
        </w:numPr>
        <w:pStyle w:val="Compact"/>
      </w:pPr>
      <w:r>
        <w:rPr>
          <w:bCs/>
          <w:b/>
        </w:rPr>
        <w:t xml:space="preserve">Competitors / alternatives:</w:t>
      </w:r>
    </w:p>
    <w:p>
      <w:pPr>
        <w:numPr>
          <w:ilvl w:val="1"/>
          <w:numId w:val="1012"/>
        </w:numPr>
        <w:pStyle w:val="Compact"/>
      </w:pPr>
      <w:r>
        <w:rPr>
          <w:bCs/>
          <w:b/>
        </w:rPr>
        <w:t xml:space="preserve">Bank remittance desks</w:t>
      </w:r>
      <w:r>
        <w:t xml:space="preserve"> </w:t>
      </w:r>
      <w:r>
        <w:t xml:space="preserve">— official; weak coaching UX. Why a Nigeria buyer might still choose this idea: filled formal-channel pack.</w:t>
      </w:r>
    </w:p>
    <w:p>
      <w:pPr>
        <w:numPr>
          <w:ilvl w:val="1"/>
          <w:numId w:val="1012"/>
        </w:numPr>
        <w:pStyle w:val="Compact"/>
      </w:pPr>
      <w:r>
        <w:rPr>
          <w:bCs/>
          <w:b/>
        </w:rPr>
        <w:t xml:space="preserve">WhatsApp</w:t>
      </w:r>
      <w:r>
        <w:rPr>
          <w:bCs/>
          <w:b/>
        </w:rPr>
        <w:t xml:space="preserve"> </w:t>
      </w:r>
      <w:r>
        <w:rPr>
          <w:bCs/>
          <w:b/>
        </w:rPr>
        <w:t xml:space="preserve">“</w:t>
      </w:r>
      <w:r>
        <w:rPr>
          <w:bCs/>
          <w:b/>
        </w:rPr>
        <w:t xml:space="preserve">dollar man</w:t>
      </w:r>
      <w:r>
        <w:rPr>
          <w:bCs/>
          <w:b/>
        </w:rPr>
        <w:t xml:space="preserve">”</w:t>
      </w:r>
      <w:r>
        <w:t xml:space="preserve"> </w:t>
      </w:r>
      <w:r>
        <w:t xml:space="preserve">— common; compliance risk. Why a Nigeria buyer might still choose this idea: stop-if-informal checklist.</w:t>
      </w:r>
    </w:p>
    <w:p>
      <w:pPr>
        <w:numPr>
          <w:ilvl w:val="1"/>
          <w:numId w:val="1012"/>
        </w:numPr>
        <w:pStyle w:val="Compact"/>
      </w:pPr>
      <w:r>
        <w:rPr>
          <w:bCs/>
          <w:b/>
        </w:rPr>
        <w:t xml:space="preserve">Remita RRR Receipt Vault (prior)</w:t>
      </w:r>
      <w:r>
        <w:t xml:space="preserve"> </w:t>
      </w:r>
      <w:r>
        <w:t xml:space="preserve">— government RRR receipts. Why a Nigeria buyer might still choose this idea:</w:t>
      </w:r>
      <w:r>
        <w:t xml:space="preserve"> </w:t>
      </w:r>
      <w:r>
        <w:rPr>
          <w:bCs/>
          <w:b/>
        </w:rPr>
        <w:t xml:space="preserve">~$1bn/mo remittance channel</w:t>
      </w:r>
      <w:r>
        <w:t xml:space="preserve"> </w:t>
      </w:r>
      <w:r>
        <w:t xml:space="preserve">job.</w:t>
      </w:r>
    </w:p>
    <w:p>
      <w:pPr>
        <w:numPr>
          <w:ilvl w:val="1"/>
          <w:numId w:val="1012"/>
        </w:numPr>
        <w:pStyle w:val="Compact"/>
      </w:pPr>
      <w:r>
        <w:rPr>
          <w:bCs/>
          <w:b/>
        </w:rPr>
        <w:t xml:space="preserve">Western Union / MoneyGram apps</w:t>
      </w:r>
      <w:r>
        <w:t xml:space="preserve"> </w:t>
      </w:r>
      <w:r>
        <w:t xml:space="preserve">— global; weak Nigeria fee compare. Why a Nigeria buyer might still choose this idea: local corridor compare in Naira terms.</w:t>
      </w:r>
    </w:p>
    <w:p>
      <w:pPr>
        <w:numPr>
          <w:ilvl w:val="0"/>
          <w:numId w:val="1011"/>
        </w:numPr>
        <w:pStyle w:val="Compact"/>
      </w:pPr>
      <w:r>
        <w:rPr>
          <w:bCs/>
          <w:b/>
        </w:rPr>
        <w:t xml:space="preserve">GUEMF:</w:t>
      </w:r>
      <w:r>
        <w:t xml:space="preserve"> </w:t>
      </w:r>
      <w:r>
        <w:t xml:space="preserve">Mode B</w:t>
      </w:r>
      <w:r>
        <w:t xml:space="preserve"> </w:t>
      </w:r>
      <w:r>
        <w:rPr>
          <w:bCs/>
          <w:b/>
        </w:rPr>
        <w:t xml:space="preserve">5/3/4/3/4 = 19</w:t>
      </w:r>
      <w:r>
        <w:t xml:space="preserve">. Evidence: THISDAY — https://www.thisdaylive.com/2026/10/18/cardoso-we-would-stay-the-course-on-reforms-to-sustain-investor-confidence/ ; OWID internet/remittance framing — https://ourworldindata.org/internet</w:t>
      </w:r>
    </w:p>
    <w:p>
      <w:pPr>
        <w:numPr>
          <w:ilvl w:val="0"/>
          <w:numId w:val="1011"/>
        </w:numPr>
        <w:pStyle w:val="Compact"/>
      </w:pPr>
      <w:r>
        <w:rPr>
          <w:bCs/>
          <w:b/>
        </w:rPr>
        <w:t xml:space="preserve">Commercial viability:</w:t>
      </w:r>
      <w:r>
        <w:t xml:space="preserve"> </w:t>
      </w:r>
      <w:r>
        <w:t xml:space="preserve">Medium-high — recurring diaspora WTP.</w:t>
      </w:r>
    </w:p>
    <w:p>
      <w:pPr>
        <w:numPr>
          <w:ilvl w:val="0"/>
          <w:numId w:val="1011"/>
        </w:numPr>
        <w:pStyle w:val="Compact"/>
      </w:pPr>
      <w:r>
        <w:rPr>
          <w:bCs/>
          <w:b/>
        </w:rPr>
        <w:t xml:space="preserve">Dedup:</w:t>
      </w:r>
      <w:r>
        <w:t xml:space="preserve"> </w:t>
      </w:r>
      <w:r>
        <w:t xml:space="preserve">High vs Remita RRR Vault / GTFX45.</w:t>
      </w:r>
    </w:p>
    <w:p>
      <w:pPr>
        <w:numPr>
          <w:ilvl w:val="0"/>
          <w:numId w:val="1011"/>
        </w:numPr>
        <w:pStyle w:val="Compact"/>
      </w:pPr>
      <w:r>
        <w:rPr>
          <w:bCs/>
          <w:b/>
        </w:rPr>
        <w:t xml:space="preserve">Founder fit:</w:t>
      </w:r>
      <w:r>
        <w:t xml:space="preserve"> </w:t>
      </w:r>
      <w:r>
        <w:t xml:space="preserve">Good.</w:t>
      </w:r>
    </w:p>
    <w:bookmarkEnd w:id="28"/>
    <w:bookmarkStart w:id="29" w:name="Xf0c2d3fb28a8fc2db0fbc528c05df86a9004660"/>
    <w:p>
      <w:pPr>
        <w:pStyle w:val="Heading3"/>
      </w:pPr>
      <w:r>
        <w:t xml:space="preserve">7. SubsidySignal Capital Flight Guard — election-cycle subsidy-signal risk board (S5, S9, S12)</w:t>
      </w:r>
    </w:p>
    <w:p>
      <w:pPr>
        <w:numPr>
          <w:ilvl w:val="0"/>
          <w:numId w:val="1013"/>
        </w:numPr>
        <w:pStyle w:val="Compact"/>
      </w:pPr>
      <w:r>
        <w:rPr>
          <w:bCs/>
          <w:b/>
        </w:rPr>
        <w:t xml:space="preserve">Problem / trend:</w:t>
      </w:r>
      <w:r>
        <w:t xml:space="preserve"> </w:t>
      </w:r>
      <w:r>
        <w:t xml:space="preserve">Channels TV (17 Oct 2026): Finance Minister Oyedele warned at IMF/World Bank meetings that any signal of returning fuel subsidy could trigger capital flight and naira pressure, as investors seek assurances through the election cycle. SMEs and portfolio desks still lack a simple policy-signal → FX/cost stress board.</w:t>
      </w:r>
    </w:p>
    <w:p>
      <w:pPr>
        <w:numPr>
          <w:ilvl w:val="0"/>
          <w:numId w:val="1013"/>
        </w:numPr>
        <w:pStyle w:val="Compact"/>
      </w:pPr>
      <w:r>
        <w:rPr>
          <w:bCs/>
          <w:b/>
        </w:rPr>
        <w:t xml:space="preserve">Solution:</w:t>
      </w:r>
      <w:r>
        <w:t xml:space="preserve"> </w:t>
      </w:r>
      <w:r>
        <w:t xml:space="preserve">Signal log (minister quotes, FG modulation notes) → FX/PMS cost stress sheet → board one-pager (</w:t>
      </w:r>
      <w:r>
        <w:rPr>
          <w:bCs/>
          <w:b/>
        </w:rPr>
        <w:t xml:space="preserve">not</w:t>
      </w:r>
      <w:r>
        <w:t xml:space="preserve"> </w:t>
      </w:r>
      <w:r>
        <w:t xml:space="preserve">trading advice, not political campaigning).</w:t>
      </w:r>
    </w:p>
    <w:p>
      <w:pPr>
        <w:numPr>
          <w:ilvl w:val="0"/>
          <w:numId w:val="1013"/>
        </w:numPr>
        <w:pStyle w:val="Compact"/>
      </w:pPr>
      <w:r>
        <w:rPr>
          <w:bCs/>
          <w:b/>
        </w:rPr>
        <w:t xml:space="preserve">Target:</w:t>
      </w:r>
      <w:r>
        <w:t xml:space="preserve"> </w:t>
      </w:r>
      <w:r>
        <w:t xml:space="preserve">Import SMEs, distributors, boutique investment ops watching reform credibility.</w:t>
      </w:r>
    </w:p>
    <w:p>
      <w:pPr>
        <w:numPr>
          <w:ilvl w:val="0"/>
          <w:numId w:val="1013"/>
        </w:numPr>
        <w:pStyle w:val="Compact"/>
      </w:pPr>
      <w:r>
        <w:rPr>
          <w:bCs/>
          <w:b/>
        </w:rPr>
        <w:t xml:space="preserve">MVP cost:</w:t>
      </w:r>
      <w:r>
        <w:t xml:space="preserve"> </w:t>
      </w:r>
      <w:r>
        <w:t xml:space="preserve">$6k–$14k.</w:t>
      </w:r>
    </w:p>
    <w:p>
      <w:pPr>
        <w:numPr>
          <w:ilvl w:val="0"/>
          <w:numId w:val="1013"/>
        </w:numPr>
        <w:pStyle w:val="Compact"/>
      </w:pPr>
      <w:r>
        <w:rPr>
          <w:bCs/>
          <w:b/>
        </w:rPr>
        <w:t xml:space="preserve">Regulatory:</w:t>
      </w:r>
      <w:r>
        <w:t xml:space="preserve"> </w:t>
      </w:r>
      <w:r>
        <w:t xml:space="preserve">Informational only — not CBN/fiscal advice; not investment advice.</w:t>
      </w:r>
    </w:p>
    <w:p>
      <w:pPr>
        <w:numPr>
          <w:ilvl w:val="0"/>
          <w:numId w:val="1013"/>
        </w:numPr>
        <w:pStyle w:val="Compact"/>
      </w:pPr>
      <w:r>
        <w:rPr>
          <w:bCs/>
          <w:b/>
        </w:rPr>
        <w:t xml:space="preserve">Competitors / alternatives:</w:t>
      </w:r>
    </w:p>
    <w:p>
      <w:pPr>
        <w:numPr>
          <w:ilvl w:val="1"/>
          <w:numId w:val="1014"/>
        </w:numPr>
        <w:pStyle w:val="Compact"/>
      </w:pPr>
      <w:r>
        <w:rPr>
          <w:bCs/>
          <w:b/>
        </w:rPr>
        <w:t xml:space="preserve">Broker morning notes</w:t>
      </w:r>
      <w:r>
        <w:t xml:space="preserve"> </w:t>
      </w:r>
      <w:r>
        <w:t xml:space="preserve">— paid; dense. Why a Nigeria buyer might still choose this idea: one-page subsidy-signal board.</w:t>
      </w:r>
    </w:p>
    <w:p>
      <w:pPr>
        <w:numPr>
          <w:ilvl w:val="1"/>
          <w:numId w:val="1014"/>
        </w:numPr>
        <w:pStyle w:val="Compact"/>
      </w:pPr>
      <w:r>
        <w:rPr>
          <w:bCs/>
          <w:b/>
        </w:rPr>
        <w:t xml:space="preserve">Newspaper DIY</w:t>
      </w:r>
      <w:r>
        <w:t xml:space="preserve"> </w:t>
      </w:r>
      <w:r>
        <w:t xml:space="preserve">— free; no ops sheet. Why a Nigeria buyer might still choose this idea: filled stress sheet.</w:t>
      </w:r>
    </w:p>
    <w:p>
      <w:pPr>
        <w:numPr>
          <w:ilvl w:val="1"/>
          <w:numId w:val="1014"/>
        </w:numPr>
        <w:pStyle w:val="Compact"/>
      </w:pPr>
      <w:r>
        <w:rPr>
          <w:bCs/>
          <w:b/>
        </w:rPr>
        <w:t xml:space="preserve">PetrolPriceCap PIA Stake Pack (prior)</w:t>
      </w:r>
      <w:r>
        <w:t xml:space="preserve"> </w:t>
      </w:r>
      <w:r>
        <w:t xml:space="preserve">— ceiling politics. Why a Nigeria buyer might still choose this idea:</w:t>
      </w:r>
      <w:r>
        <w:t xml:space="preserve"> </w:t>
      </w:r>
      <w:r>
        <w:rPr>
          <w:bCs/>
          <w:b/>
        </w:rPr>
        <w:t xml:space="preserve">capital-flight / reform-credibility signal</w:t>
      </w:r>
      <w:r>
        <w:t xml:space="preserve"> </w:t>
      </w:r>
      <w:r>
        <w:t xml:space="preserve">job.</w:t>
      </w:r>
    </w:p>
    <w:p>
      <w:pPr>
        <w:numPr>
          <w:ilvl w:val="1"/>
          <w:numId w:val="1014"/>
        </w:numPr>
        <w:pStyle w:val="Compact"/>
      </w:pPr>
      <w:r>
        <w:rPr>
          <w:bCs/>
          <w:b/>
        </w:rPr>
        <w:t xml:space="preserve">FitchPositive FX Buffer Board (prior)</w:t>
      </w:r>
      <w:r>
        <w:t xml:space="preserve"> </w:t>
      </w:r>
      <w:r>
        <w:t xml:space="preserve">— rating outlook buffer. Why a Nigeria buyer might still choose this idea: subsidy-signal risk, not Fitch outlook alone.</w:t>
      </w:r>
    </w:p>
    <w:p>
      <w:pPr>
        <w:numPr>
          <w:ilvl w:val="0"/>
          <w:numId w:val="1013"/>
        </w:numPr>
        <w:pStyle w:val="Compact"/>
      </w:pPr>
      <w:r>
        <w:rPr>
          <w:bCs/>
          <w:b/>
        </w:rPr>
        <w:t xml:space="preserve">GUEMF:</w:t>
      </w:r>
      <w:r>
        <w:t xml:space="preserve"> </w:t>
      </w:r>
      <w:r>
        <w:t xml:space="preserve">Mode B</w:t>
      </w:r>
      <w:r>
        <w:t xml:space="preserve"> </w:t>
      </w:r>
      <w:r>
        <w:rPr>
          <w:bCs/>
          <w:b/>
        </w:rPr>
        <w:t xml:space="preserve">4/4/5/4/3 = 20</w:t>
      </w:r>
      <w:r>
        <w:t xml:space="preserve">. Evidence: Channels — https://www.channelstv.com/2026/10/17/fg-warns-return-of-fuel-subsidy-can-trigger-capital-flight/</w:t>
      </w:r>
    </w:p>
    <w:p>
      <w:pPr>
        <w:numPr>
          <w:ilvl w:val="0"/>
          <w:numId w:val="1013"/>
        </w:numPr>
        <w:pStyle w:val="Compact"/>
      </w:pPr>
      <w:r>
        <w:rPr>
          <w:bCs/>
          <w:b/>
        </w:rPr>
        <w:t xml:space="preserve">Commercial viability:</w:t>
      </w:r>
      <w:r>
        <w:t xml:space="preserve"> </w:t>
      </w:r>
      <w:r>
        <w:t xml:space="preserve">Medium-high through election cycle.</w:t>
      </w:r>
    </w:p>
    <w:p>
      <w:pPr>
        <w:numPr>
          <w:ilvl w:val="0"/>
          <w:numId w:val="1013"/>
        </w:numPr>
        <w:pStyle w:val="Compact"/>
      </w:pPr>
      <w:r>
        <w:rPr>
          <w:bCs/>
          <w:b/>
        </w:rPr>
        <w:t xml:space="preserve">Dedup:</w:t>
      </w:r>
      <w:r>
        <w:t xml:space="preserve"> </w:t>
      </w:r>
      <w:r>
        <w:t xml:space="preserve">High vs PetrolPriceCap / FreeCrude / Brent110.</w:t>
      </w:r>
    </w:p>
    <w:p>
      <w:pPr>
        <w:numPr>
          <w:ilvl w:val="0"/>
          <w:numId w:val="1013"/>
        </w:numPr>
        <w:pStyle w:val="Compact"/>
      </w:pPr>
      <w:r>
        <w:rPr>
          <w:bCs/>
          <w:b/>
        </w:rPr>
        <w:t xml:space="preserve">Founder fit:</w:t>
      </w:r>
      <w:r>
        <w:t xml:space="preserve"> </w:t>
      </w:r>
      <w:r>
        <w:t xml:space="preserve">Good.</w:t>
      </w:r>
    </w:p>
    <w:bookmarkEnd w:id="29"/>
    <w:bookmarkStart w:id="30" w:name="Xd27b11ac3e62c114f430f311bb77cfe63ad0a9c"/>
    <w:p>
      <w:pPr>
        <w:pStyle w:val="Heading3"/>
      </w:pPr>
      <w:r>
        <w:t xml:space="preserve">8. WAEC CBT Private Reg Desk — private WASSCE CBT registration hygiene (S5, S12)</w:t>
      </w:r>
    </w:p>
    <w:p>
      <w:pPr>
        <w:numPr>
          <w:ilvl w:val="0"/>
          <w:numId w:val="1015"/>
        </w:numPr>
        <w:pStyle w:val="Compact"/>
      </w:pPr>
      <w:r>
        <w:rPr>
          <w:bCs/>
          <w:b/>
        </w:rPr>
        <w:t xml:space="preserve">Problem / trend:</w:t>
      </w:r>
      <w:r>
        <w:t xml:space="preserve"> </w:t>
      </w:r>
      <w:r>
        <w:t xml:space="preserve">Nairametrics (17 Oct 2026): WAEC recorded</w:t>
      </w:r>
      <w:r>
        <w:t xml:space="preserve"> </w:t>
      </w:r>
      <w:r>
        <w:rPr>
          <w:bCs/>
          <w:b/>
        </w:rPr>
        <w:t xml:space="preserve">~56,000</w:t>
      </w:r>
      <w:r>
        <w:t xml:space="preserve"> </w:t>
      </w:r>
      <w:r>
        <w:t xml:space="preserve">registrations for the 2026 private WASSCE and said CBT reduces malpractice. Parents and tutorial centres still mishandle registration windows, CBT venue rules, and malpractice-risk checklists.</w:t>
      </w:r>
    </w:p>
    <w:p>
      <w:pPr>
        <w:numPr>
          <w:ilvl w:val="0"/>
          <w:numId w:val="1015"/>
        </w:numPr>
        <w:pStyle w:val="Compact"/>
      </w:pPr>
      <w:r>
        <w:rPr>
          <w:bCs/>
          <w:b/>
        </w:rPr>
        <w:t xml:space="preserve">Solution:</w:t>
      </w:r>
      <w:r>
        <w:t xml:space="preserve"> </w:t>
      </w:r>
      <w:r>
        <w:t xml:space="preserve">Registration countdown → CBT venue/device checklist → candidate evidence log → centre handoff PDF (</w:t>
      </w:r>
      <w:r>
        <w:rPr>
          <w:bCs/>
          <w:b/>
        </w:rPr>
        <w:t xml:space="preserve">not</w:t>
      </w:r>
      <w:r>
        <w:t xml:space="preserve"> </w:t>
      </w:r>
      <w:r>
        <w:t xml:space="preserve">WAEC registration portal, not exam malpractice facilitation).</w:t>
      </w:r>
    </w:p>
    <w:p>
      <w:pPr>
        <w:numPr>
          <w:ilvl w:val="0"/>
          <w:numId w:val="1015"/>
        </w:numPr>
        <w:pStyle w:val="Compact"/>
      </w:pPr>
      <w:r>
        <w:rPr>
          <w:bCs/>
          <w:b/>
        </w:rPr>
        <w:t xml:space="preserve">Target:</w:t>
      </w:r>
      <w:r>
        <w:t xml:space="preserve"> </w:t>
      </w:r>
      <w:r>
        <w:t xml:space="preserve">Private candidates, tutorial centres, parent cooperatives.</w:t>
      </w:r>
    </w:p>
    <w:p>
      <w:pPr>
        <w:numPr>
          <w:ilvl w:val="0"/>
          <w:numId w:val="1015"/>
        </w:numPr>
        <w:pStyle w:val="Compact"/>
      </w:pPr>
      <w:r>
        <w:rPr>
          <w:bCs/>
          <w:b/>
        </w:rPr>
        <w:t xml:space="preserve">MVP cost:</w:t>
      </w:r>
      <w:r>
        <w:t xml:space="preserve"> </w:t>
      </w:r>
      <w:r>
        <w:t xml:space="preserve">$5k–$12k.</w:t>
      </w:r>
    </w:p>
    <w:p>
      <w:pPr>
        <w:numPr>
          <w:ilvl w:val="0"/>
          <w:numId w:val="1015"/>
        </w:numPr>
        <w:pStyle w:val="Compact"/>
      </w:pPr>
      <w:r>
        <w:rPr>
          <w:bCs/>
          <w:b/>
        </w:rPr>
        <w:t xml:space="preserve">Regulatory:</w:t>
      </w:r>
      <w:r>
        <w:t xml:space="preserve"> </w:t>
      </w:r>
      <w:r>
        <w:t xml:space="preserve">Informational only — not WAEC official; NDPA for candidate data.</w:t>
      </w:r>
    </w:p>
    <w:p>
      <w:pPr>
        <w:numPr>
          <w:ilvl w:val="0"/>
          <w:numId w:val="1015"/>
        </w:numPr>
        <w:pStyle w:val="Compact"/>
      </w:pPr>
      <w:r>
        <w:rPr>
          <w:bCs/>
          <w:b/>
        </w:rPr>
        <w:t xml:space="preserve">Competitors / alternatives:</w:t>
      </w:r>
    </w:p>
    <w:p>
      <w:pPr>
        <w:numPr>
          <w:ilvl w:val="1"/>
          <w:numId w:val="1016"/>
        </w:numPr>
        <w:pStyle w:val="Compact"/>
      </w:pPr>
      <w:r>
        <w:rPr>
          <w:bCs/>
          <w:b/>
        </w:rPr>
        <w:t xml:space="preserve">WAEC portal DIY</w:t>
      </w:r>
      <w:r>
        <w:t xml:space="preserve"> </w:t>
      </w:r>
      <w:r>
        <w:t xml:space="preserve">— official; confusing for first-timers. Why a Nigeria buyer might still choose this idea: filled CBT reg checklist.</w:t>
      </w:r>
    </w:p>
    <w:p>
      <w:pPr>
        <w:numPr>
          <w:ilvl w:val="1"/>
          <w:numId w:val="1016"/>
        </w:numPr>
        <w:pStyle w:val="Compact"/>
      </w:pPr>
      <w:r>
        <w:rPr>
          <w:bCs/>
          <w:b/>
        </w:rPr>
        <w:t xml:space="preserve">Lesson-teacher WhatsApp</w:t>
      </w:r>
      <w:r>
        <w:t xml:space="preserve"> </w:t>
      </w:r>
      <w:r>
        <w:t xml:space="preserve">— uneven. Why a Nigeria buyer might still choose this idea: dated registration pack.</w:t>
      </w:r>
    </w:p>
    <w:p>
      <w:pPr>
        <w:numPr>
          <w:ilvl w:val="1"/>
          <w:numId w:val="1016"/>
        </w:numPr>
        <w:pStyle w:val="Compact"/>
      </w:pPr>
      <w:r>
        <w:rPr>
          <w:bCs/>
          <w:b/>
        </w:rPr>
        <w:t xml:space="preserve">OLevelVerify AntiScam Desk (prior)</w:t>
      </w:r>
      <w:r>
        <w:t xml:space="preserve"> </w:t>
      </w:r>
      <w:r>
        <w:t xml:space="preserve">— result verification scams. Why a Nigeria buyer might still choose this idea:</w:t>
      </w:r>
      <w:r>
        <w:t xml:space="preserve"> </w:t>
      </w:r>
      <w:r>
        <w:rPr>
          <w:bCs/>
          <w:b/>
        </w:rPr>
        <w:t xml:space="preserve">private CBT registration / malpractice-reduce</w:t>
      </w:r>
      <w:r>
        <w:t xml:space="preserve"> </w:t>
      </w:r>
      <w:r>
        <w:t xml:space="preserve">job.</w:t>
      </w:r>
    </w:p>
    <w:p>
      <w:pPr>
        <w:numPr>
          <w:ilvl w:val="1"/>
          <w:numId w:val="1016"/>
        </w:numPr>
        <w:pStyle w:val="Compact"/>
      </w:pPr>
      <w:r>
        <w:rPr>
          <w:bCs/>
          <w:b/>
        </w:rPr>
        <w:t xml:space="preserve">Cyber cafe agents</w:t>
      </w:r>
      <w:r>
        <w:t xml:space="preserve"> </w:t>
      </w:r>
      <w:r>
        <w:t xml:space="preserve">— common; error-prone. Why a Nigeria buyer might still choose this idea: self-serve evidence log.</w:t>
      </w:r>
    </w:p>
    <w:p>
      <w:pPr>
        <w:numPr>
          <w:ilvl w:val="0"/>
          <w:numId w:val="1015"/>
        </w:numPr>
        <w:pStyle w:val="Compact"/>
      </w:pPr>
      <w:r>
        <w:rPr>
          <w:bCs/>
          <w:b/>
        </w:rPr>
        <w:t xml:space="preserve">GUEMF:</w:t>
      </w:r>
      <w:r>
        <w:t xml:space="preserve"> </w:t>
      </w:r>
      <w:r>
        <w:t xml:space="preserve">Mode B</w:t>
      </w:r>
      <w:r>
        <w:t xml:space="preserve"> </w:t>
      </w:r>
      <w:r>
        <w:rPr>
          <w:bCs/>
          <w:b/>
        </w:rPr>
        <w:t xml:space="preserve">4/4/3/4/4 = 19</w:t>
      </w:r>
      <w:r>
        <w:t xml:space="preserve">. Evidence: Nairametrics — https://nairametrics.com/2026/10/17/waec-records-56000-registrations-for-2026-private-wassce-says-cbt-reduces-malpractice/</w:t>
      </w:r>
    </w:p>
    <w:p>
      <w:pPr>
        <w:numPr>
          <w:ilvl w:val="0"/>
          <w:numId w:val="1015"/>
        </w:numPr>
        <w:pStyle w:val="Compact"/>
      </w:pPr>
      <w:r>
        <w:rPr>
          <w:bCs/>
          <w:b/>
        </w:rPr>
        <w:t xml:space="preserve">Commercial viability:</w:t>
      </w:r>
      <w:r>
        <w:t xml:space="preserve"> </w:t>
      </w:r>
      <w:r>
        <w:t xml:space="preserve">Medium — seasonal but large cohort.</w:t>
      </w:r>
    </w:p>
    <w:p>
      <w:pPr>
        <w:numPr>
          <w:ilvl w:val="0"/>
          <w:numId w:val="1015"/>
        </w:numPr>
        <w:pStyle w:val="Compact"/>
      </w:pPr>
      <w:r>
        <w:rPr>
          <w:bCs/>
          <w:b/>
        </w:rPr>
        <w:t xml:space="preserve">Dedup:</w:t>
      </w:r>
      <w:r>
        <w:t xml:space="preserve"> </w:t>
      </w:r>
      <w:r>
        <w:t xml:space="preserve">High vs OLevelVerify / SchoolCA Window.</w:t>
      </w:r>
    </w:p>
    <w:p>
      <w:pPr>
        <w:numPr>
          <w:ilvl w:val="0"/>
          <w:numId w:val="1015"/>
        </w:numPr>
        <w:pStyle w:val="Compact"/>
      </w:pPr>
      <w:r>
        <w:rPr>
          <w:bCs/>
          <w:b/>
        </w:rPr>
        <w:t xml:space="preserve">Founder fit:</w:t>
      </w:r>
      <w:r>
        <w:t xml:space="preserve"> </w:t>
      </w:r>
      <w:r>
        <w:t xml:space="preserve">Good.</w:t>
      </w:r>
    </w:p>
    <w:bookmarkEnd w:id="30"/>
    <w:bookmarkStart w:id="31" w:name="X4d285c391e3f74ab07aa78dba7fae1237e32772"/>
    <w:p>
      <w:pPr>
        <w:pStyle w:val="Heading3"/>
      </w:pPr>
      <w:r>
        <w:t xml:space="preserve">9. UNDC PINL Extension Stake Pack — oil service contract-extension evidence (S5, S9)</w:t>
      </w:r>
    </w:p>
    <w:p>
      <w:pPr>
        <w:numPr>
          <w:ilvl w:val="0"/>
          <w:numId w:val="1017"/>
        </w:numPr>
        <w:pStyle w:val="Compact"/>
      </w:pPr>
      <w:r>
        <w:rPr>
          <w:bCs/>
          <w:b/>
        </w:rPr>
        <w:t xml:space="preserve">Problem / trend:</w:t>
      </w:r>
      <w:r>
        <w:t xml:space="preserve"> </w:t>
      </w:r>
      <w:r>
        <w:t xml:space="preserve">BusinessDay (energy, ~17–18 Oct 2026): UNDC seeks PINL contract extension citing reported oil production gains. Host communities, subcontractors, and local vendors lack a stake/evidence pack when extension talks move faster than community briefing.</w:t>
      </w:r>
    </w:p>
    <w:p>
      <w:pPr>
        <w:numPr>
          <w:ilvl w:val="0"/>
          <w:numId w:val="1017"/>
        </w:numPr>
        <w:pStyle w:val="Compact"/>
      </w:pPr>
      <w:r>
        <w:rPr>
          <w:bCs/>
          <w:b/>
        </w:rPr>
        <w:t xml:space="preserve">Solution:</w:t>
      </w:r>
      <w:r>
        <w:t xml:space="preserve"> </w:t>
      </w:r>
      <w:r>
        <w:t xml:space="preserve">Production-claim evidence log → stakeholder map → extension-comment one-pager (</w:t>
      </w:r>
      <w:r>
        <w:rPr>
          <w:bCs/>
          <w:b/>
        </w:rPr>
        <w:t xml:space="preserve">not</w:t>
      </w:r>
      <w:r>
        <w:t xml:space="preserve"> </w:t>
      </w:r>
      <w:r>
        <w:t xml:space="preserve">NUPRC filing, not legal representation).</w:t>
      </w:r>
    </w:p>
    <w:p>
      <w:pPr>
        <w:numPr>
          <w:ilvl w:val="0"/>
          <w:numId w:val="1017"/>
        </w:numPr>
        <w:pStyle w:val="Compact"/>
      </w:pPr>
      <w:r>
        <w:rPr>
          <w:bCs/>
          <w:b/>
        </w:rPr>
        <w:t xml:space="preserve">Target:</w:t>
      </w:r>
      <w:r>
        <w:t xml:space="preserve"> </w:t>
      </w:r>
      <w:r>
        <w:t xml:space="preserve">Local oil-service SMEs, community liaison desks, boutique energy advisors.</w:t>
      </w:r>
    </w:p>
    <w:p>
      <w:pPr>
        <w:numPr>
          <w:ilvl w:val="0"/>
          <w:numId w:val="1017"/>
        </w:numPr>
        <w:pStyle w:val="Compact"/>
      </w:pPr>
      <w:r>
        <w:rPr>
          <w:bCs/>
          <w:b/>
        </w:rPr>
        <w:t xml:space="preserve">MVP cost:</w:t>
      </w:r>
      <w:r>
        <w:t xml:space="preserve"> </w:t>
      </w:r>
      <w:r>
        <w:t xml:space="preserve">$8k–$18k.</w:t>
      </w:r>
    </w:p>
    <w:p>
      <w:pPr>
        <w:numPr>
          <w:ilvl w:val="0"/>
          <w:numId w:val="1017"/>
        </w:numPr>
        <w:pStyle w:val="Compact"/>
      </w:pPr>
      <w:r>
        <w:rPr>
          <w:bCs/>
          <w:b/>
        </w:rPr>
        <w:t xml:space="preserve">Regulatory:</w:t>
      </w:r>
      <w:r>
        <w:t xml:space="preserve"> </w:t>
      </w:r>
      <w:r>
        <w:t xml:space="preserve">Informational only — not NUPRC/NNPC/PINL official.</w:t>
      </w:r>
    </w:p>
    <w:p>
      <w:pPr>
        <w:numPr>
          <w:ilvl w:val="0"/>
          <w:numId w:val="1017"/>
        </w:numPr>
        <w:pStyle w:val="Compact"/>
      </w:pPr>
      <w:r>
        <w:rPr>
          <w:bCs/>
          <w:b/>
        </w:rPr>
        <w:t xml:space="preserve">Competitors / alternatives:</w:t>
      </w:r>
    </w:p>
    <w:p>
      <w:pPr>
        <w:numPr>
          <w:ilvl w:val="1"/>
          <w:numId w:val="1018"/>
        </w:numPr>
        <w:pStyle w:val="Compact"/>
      </w:pPr>
      <w:r>
        <w:rPr>
          <w:bCs/>
          <w:b/>
        </w:rPr>
        <w:t xml:space="preserve">Operator town halls</w:t>
      </w:r>
      <w:r>
        <w:t xml:space="preserve"> </w:t>
      </w:r>
      <w:r>
        <w:t xml:space="preserve">— official; infrequent. Why a Nigeria buyer might still choose this idea: filled stake pack between meetings.</w:t>
      </w:r>
    </w:p>
    <w:p>
      <w:pPr>
        <w:numPr>
          <w:ilvl w:val="1"/>
          <w:numId w:val="1018"/>
        </w:numPr>
        <w:pStyle w:val="Compact"/>
      </w:pPr>
      <w:r>
        <w:rPr>
          <w:bCs/>
          <w:b/>
        </w:rPr>
        <w:t xml:space="preserve">Big Four energy advisory</w:t>
      </w:r>
      <w:r>
        <w:t xml:space="preserve"> </w:t>
      </w:r>
      <w:r>
        <w:t xml:space="preserve">— expensive. Why a Nigeria buyer might still choose this idea: Naira micro-desk.</w:t>
      </w:r>
    </w:p>
    <w:p>
      <w:pPr>
        <w:numPr>
          <w:ilvl w:val="1"/>
          <w:numId w:val="1018"/>
        </w:numPr>
        <w:pStyle w:val="Compact"/>
      </w:pPr>
      <w:r>
        <w:rPr>
          <w:bCs/>
          <w:b/>
        </w:rPr>
        <w:t xml:space="preserve">ShellVaaris Gas Continuity Desk (prior)</w:t>
      </w:r>
      <w:r>
        <w:t xml:space="preserve"> </w:t>
      </w:r>
      <w:r>
        <w:t xml:space="preserve">— gas distribution sale continuity. Why a Nigeria buyer might still choose this idea:</w:t>
      </w:r>
      <w:r>
        <w:t xml:space="preserve"> </w:t>
      </w:r>
      <w:r>
        <w:rPr>
          <w:bCs/>
          <w:b/>
        </w:rPr>
        <w:t xml:space="preserve">PINL extension / production-gain claim</w:t>
      </w:r>
      <w:r>
        <w:t xml:space="preserve"> </w:t>
      </w:r>
      <w:r>
        <w:t xml:space="preserve">job.</w:t>
      </w:r>
    </w:p>
    <w:p>
      <w:pPr>
        <w:numPr>
          <w:ilvl w:val="1"/>
          <w:numId w:val="1018"/>
        </w:numPr>
        <w:pStyle w:val="Compact"/>
      </w:pPr>
      <w:r>
        <w:rPr>
          <w:bCs/>
          <w:b/>
        </w:rPr>
        <w:t xml:space="preserve">DIY Google Drive</w:t>
      </w:r>
      <w:r>
        <w:t xml:space="preserve"> </w:t>
      </w:r>
      <w:r>
        <w:t xml:space="preserve">— common; fails institutional screens. Why a Nigeria buyer might still choose this idea: checklist + one-pager.</w:t>
      </w:r>
    </w:p>
    <w:p>
      <w:pPr>
        <w:numPr>
          <w:ilvl w:val="0"/>
          <w:numId w:val="1017"/>
        </w:numPr>
        <w:pStyle w:val="Compact"/>
      </w:pPr>
      <w:r>
        <w:rPr>
          <w:bCs/>
          <w:b/>
        </w:rPr>
        <w:t xml:space="preserve">GUEMF:</w:t>
      </w:r>
      <w:r>
        <w:t xml:space="preserve"> </w:t>
      </w:r>
      <w:r>
        <w:t xml:space="preserve">Mode B</w:t>
      </w:r>
      <w:r>
        <w:t xml:space="preserve"> </w:t>
      </w:r>
      <w:r>
        <w:rPr>
          <w:bCs/>
          <w:b/>
        </w:rPr>
        <w:t xml:space="preserve">3/4/4/3/3 = 17</w:t>
      </w:r>
      <w:r>
        <w:t xml:space="preserve">. Evidence: BusinessDay — https://businessday.ng/energy/oilandgas/article/undc-seeks-pinl-contract-extension-on-reported-oil-production-gains/</w:t>
      </w:r>
    </w:p>
    <w:p>
      <w:pPr>
        <w:numPr>
          <w:ilvl w:val="0"/>
          <w:numId w:val="1017"/>
        </w:numPr>
        <w:pStyle w:val="Compact"/>
      </w:pPr>
      <w:r>
        <w:rPr>
          <w:bCs/>
          <w:b/>
        </w:rPr>
        <w:t xml:space="preserve">Commercial viability:</w:t>
      </w:r>
      <w:r>
        <w:t xml:space="preserve"> </w:t>
      </w:r>
      <w:r>
        <w:t xml:space="preserve">Medium — niche operator/community.</w:t>
      </w:r>
    </w:p>
    <w:p>
      <w:pPr>
        <w:numPr>
          <w:ilvl w:val="0"/>
          <w:numId w:val="1017"/>
        </w:numPr>
        <w:pStyle w:val="Compact"/>
      </w:pPr>
      <w:r>
        <w:rPr>
          <w:bCs/>
          <w:b/>
        </w:rPr>
        <w:t xml:space="preserve">Dedup:</w:t>
      </w:r>
      <w:r>
        <w:t xml:space="preserve"> </w:t>
      </w:r>
      <w:r>
        <w:t xml:space="preserve">High vs ShellVaaris / EnergyZone Corridor.</w:t>
      </w:r>
    </w:p>
    <w:p>
      <w:pPr>
        <w:numPr>
          <w:ilvl w:val="0"/>
          <w:numId w:val="1017"/>
        </w:numPr>
        <w:pStyle w:val="Compact"/>
      </w:pPr>
      <w:r>
        <w:rPr>
          <w:bCs/>
          <w:b/>
        </w:rPr>
        <w:t xml:space="preserve">Founder fit:</w:t>
      </w:r>
      <w:r>
        <w:t xml:space="preserve"> </w:t>
      </w:r>
      <w:r>
        <w:t xml:space="preserve">Good.</w:t>
      </w:r>
    </w:p>
    <w:bookmarkEnd w:id="31"/>
    <w:bookmarkStart w:id="32" w:name="X82d1221e531af03a522e1ad1a99a46483ebfc89"/>
    <w:p>
      <w:pPr>
        <w:pStyle w:val="Heading3"/>
      </w:pPr>
      <w:r>
        <w:t xml:space="preserve">10. Parrot VoiceMinutes NG — meeting-assistant adaptation for Nigeria SMEs (S7, S6, S11)</w:t>
      </w:r>
    </w:p>
    <w:p>
      <w:pPr>
        <w:numPr>
          <w:ilvl w:val="0"/>
          <w:numId w:val="1019"/>
        </w:numPr>
        <w:pStyle w:val="Compact"/>
      </w:pPr>
      <w:r>
        <w:rPr>
          <w:bCs/>
          <w:b/>
        </w:rPr>
        <w:t xml:space="preserve">Problem / trend:</w:t>
      </w:r>
      <w:r>
        <w:t xml:space="preserve"> </w:t>
      </w:r>
      <w:r>
        <w:t xml:space="preserve">Product Hunt lists</w:t>
      </w:r>
      <w:r>
        <w:t xml:space="preserve"> </w:t>
      </w:r>
      <w:r>
        <w:rPr>
          <w:bCs/>
          <w:b/>
        </w:rPr>
        <w:t xml:space="preserve">Parrot</w:t>
      </w:r>
      <w:r>
        <w:t xml:space="preserve"> </w:t>
      </w:r>
      <w:r>
        <w:t xml:space="preserve">as a smart Mac meeting assistant that helps during calls. Nigeria SMEs run many meetings on WhatsApp/Zoom with weak notes and NDPA-sensitive audio. StartupList Africa directory fetch returned</w:t>
      </w:r>
      <w:r>
        <w:t xml:space="preserve"> </w:t>
      </w:r>
      <w:r>
        <w:rPr>
          <w:bCs/>
          <w:b/>
        </w:rPr>
        <w:t xml:space="preserve">429</w:t>
      </w:r>
      <w:r>
        <w:t xml:space="preserve"> </w:t>
      </w:r>
      <w:r>
        <w:t xml:space="preserve">this run — niches synthesized from PH + Nigeria context (fintech ops, agency stand-ups).</w:t>
      </w:r>
    </w:p>
    <w:p>
      <w:pPr>
        <w:numPr>
          <w:ilvl w:val="0"/>
          <w:numId w:val="1019"/>
        </w:numPr>
        <w:pStyle w:val="Compact"/>
      </w:pPr>
      <w:r>
        <w:rPr>
          <w:bCs/>
          <w:b/>
        </w:rPr>
        <w:t xml:space="preserve">Solution:</w:t>
      </w:r>
      <w:r>
        <w:t xml:space="preserve"> </w:t>
      </w:r>
      <w:r>
        <w:t xml:space="preserve">Consent-first voice note capture → action-item extract → Naira-priced SME minutes pack (</w:t>
      </w:r>
      <w:r>
        <w:rPr>
          <w:bCs/>
          <w:b/>
        </w:rPr>
        <w:t xml:space="preserve">not</w:t>
      </w:r>
      <w:r>
        <w:t xml:space="preserve"> </w:t>
      </w:r>
      <w:r>
        <w:t xml:space="preserve">covert recording, not legal transcript service).</w:t>
      </w:r>
    </w:p>
    <w:p>
      <w:pPr>
        <w:numPr>
          <w:ilvl w:val="0"/>
          <w:numId w:val="1019"/>
        </w:numPr>
        <w:pStyle w:val="Compact"/>
      </w:pPr>
      <w:r>
        <w:rPr>
          <w:bCs/>
          <w:b/>
        </w:rPr>
        <w:t xml:space="preserve">Target:</w:t>
      </w:r>
      <w:r>
        <w:t xml:space="preserve"> </w:t>
      </w:r>
      <w:r>
        <w:t xml:space="preserve">Agency founders, fintech ops leads, remote team leads in Lagos/Abuja.</w:t>
      </w:r>
    </w:p>
    <w:p>
      <w:pPr>
        <w:numPr>
          <w:ilvl w:val="0"/>
          <w:numId w:val="1019"/>
        </w:numPr>
        <w:pStyle w:val="Compact"/>
      </w:pPr>
      <w:r>
        <w:rPr>
          <w:bCs/>
          <w:b/>
        </w:rPr>
        <w:t xml:space="preserve">MVP cost:</w:t>
      </w:r>
      <w:r>
        <w:t xml:space="preserve"> </w:t>
      </w:r>
      <w:r>
        <w:t xml:space="preserve">$10k–$22k.</w:t>
      </w:r>
    </w:p>
    <w:p>
      <w:pPr>
        <w:numPr>
          <w:ilvl w:val="0"/>
          <w:numId w:val="1019"/>
        </w:numPr>
        <w:pStyle w:val="Compact"/>
      </w:pPr>
      <w:r>
        <w:rPr>
          <w:bCs/>
          <w:b/>
        </w:rPr>
        <w:t xml:space="preserve">Regulatory:</w:t>
      </w:r>
      <w:r>
        <w:t xml:space="preserve"> </w:t>
      </w:r>
      <w:r>
        <w:t xml:space="preserve">NDPA for voice/meeting data; explicit consent UX required.</w:t>
      </w:r>
    </w:p>
    <w:p>
      <w:pPr>
        <w:numPr>
          <w:ilvl w:val="0"/>
          <w:numId w:val="1019"/>
        </w:numPr>
        <w:pStyle w:val="Compact"/>
      </w:pPr>
      <w:r>
        <w:rPr>
          <w:bCs/>
          <w:b/>
        </w:rPr>
        <w:t xml:space="preserve">Competitors / alternatives:</w:t>
      </w:r>
    </w:p>
    <w:p>
      <w:pPr>
        <w:numPr>
          <w:ilvl w:val="1"/>
          <w:numId w:val="1020"/>
        </w:numPr>
        <w:pStyle w:val="Compact"/>
      </w:pPr>
      <w:r>
        <w:rPr>
          <w:bCs/>
          <w:b/>
        </w:rPr>
        <w:t xml:space="preserve">Parrot (global PH)</w:t>
      </w:r>
      <w:r>
        <w:t xml:space="preserve"> </w:t>
      </w:r>
      <w:r>
        <w:t xml:space="preserve">— Mac-centric; weak NG payments. Why a Nigeria buyer might still choose this idea: Naira/Paystack + WhatsApp-first flow.</w:t>
      </w:r>
    </w:p>
    <w:p>
      <w:pPr>
        <w:numPr>
          <w:ilvl w:val="1"/>
          <w:numId w:val="1020"/>
        </w:numPr>
        <w:pStyle w:val="Compact"/>
      </w:pPr>
      <w:r>
        <w:rPr>
          <w:bCs/>
          <w:b/>
        </w:rPr>
        <w:t xml:space="preserve">Otter / Fireflies</w:t>
      </w:r>
      <w:r>
        <w:t xml:space="preserve"> </w:t>
      </w:r>
      <w:r>
        <w:t xml:space="preserve">— foreign SaaS; FX pricing. Why a Nigeria buyer might still choose this idea: local price + NDPA-aware defaults.</w:t>
      </w:r>
    </w:p>
    <w:p>
      <w:pPr>
        <w:numPr>
          <w:ilvl w:val="1"/>
          <w:numId w:val="1020"/>
        </w:numPr>
        <w:pStyle w:val="Compact"/>
      </w:pPr>
      <w:r>
        <w:rPr>
          <w:bCs/>
          <w:b/>
        </w:rPr>
        <w:t xml:space="preserve">DIY WhatsApp voice notes</w:t>
      </w:r>
      <w:r>
        <w:t xml:space="preserve"> </w:t>
      </w:r>
      <w:r>
        <w:t xml:space="preserve">— common; no search. Why a Nigeria buyer might still choose this idea: searchable action items.</w:t>
      </w:r>
    </w:p>
    <w:p>
      <w:pPr>
        <w:numPr>
          <w:ilvl w:val="1"/>
          <w:numId w:val="1020"/>
        </w:numPr>
        <w:pStyle w:val="Compact"/>
      </w:pPr>
      <w:r>
        <w:rPr>
          <w:bCs/>
          <w:b/>
        </w:rPr>
        <w:t xml:space="preserve">Human VA</w:t>
      </w:r>
      <w:r>
        <w:t xml:space="preserve"> </w:t>
      </w:r>
      <w:r>
        <w:t xml:space="preserve">— flexible; uneven quality. Why a Nigeria buyer might still choose this idea: consistent template minutes.</w:t>
      </w:r>
    </w:p>
    <w:p>
      <w:pPr>
        <w:numPr>
          <w:ilvl w:val="0"/>
          <w:numId w:val="1019"/>
        </w:numPr>
        <w:pStyle w:val="Compact"/>
      </w:pPr>
      <w:r>
        <w:rPr>
          <w:bCs/>
          <w:b/>
        </w:rPr>
        <w:t xml:space="preserve">GUEMF:</w:t>
      </w:r>
      <w:r>
        <w:t xml:space="preserve"> </w:t>
      </w:r>
      <w:r>
        <w:t xml:space="preserve">Mode B</w:t>
      </w:r>
      <w:r>
        <w:t xml:space="preserve"> </w:t>
      </w:r>
      <w:r>
        <w:rPr>
          <w:bCs/>
          <w:b/>
        </w:rPr>
        <w:t xml:space="preserve">4/3/3/2/4 = 16</w:t>
      </w:r>
      <w:r>
        <w:t xml:space="preserve">. Evidence: Product Hunt feed item Parrot — https://www.producthunt.com/products/parrot-10 ; OWID internet access context — https://ourworldindata.org/internet</w:t>
      </w:r>
    </w:p>
    <w:p>
      <w:pPr>
        <w:numPr>
          <w:ilvl w:val="0"/>
          <w:numId w:val="1019"/>
        </w:numPr>
        <w:pStyle w:val="Compact"/>
      </w:pPr>
      <w:r>
        <w:rPr>
          <w:bCs/>
          <w:b/>
        </w:rPr>
        <w:t xml:space="preserve">Commercial viability:</w:t>
      </w:r>
      <w:r>
        <w:t xml:space="preserve"> </w:t>
      </w:r>
      <w:r>
        <w:t xml:space="preserve">Medium.</w:t>
      </w:r>
    </w:p>
    <w:p>
      <w:pPr>
        <w:numPr>
          <w:ilvl w:val="0"/>
          <w:numId w:val="1019"/>
        </w:numPr>
        <w:pStyle w:val="Compact"/>
      </w:pPr>
      <w:r>
        <w:rPr>
          <w:bCs/>
          <w:b/>
        </w:rPr>
        <w:t xml:space="preserve">Dedup:</w:t>
      </w:r>
      <w:r>
        <w:t xml:space="preserve"> </w:t>
      </w:r>
      <w:r>
        <w:t xml:space="preserve">Medium-high vs PunchChat Ops Vault / prior voice tools.</w:t>
      </w:r>
    </w:p>
    <w:p>
      <w:pPr>
        <w:numPr>
          <w:ilvl w:val="0"/>
          <w:numId w:val="1019"/>
        </w:numPr>
        <w:pStyle w:val="Compact"/>
      </w:pPr>
      <w:r>
        <w:rPr>
          <w:bCs/>
          <w:b/>
        </w:rPr>
        <w:t xml:space="preserve">Founder fit:</w:t>
      </w:r>
      <w:r>
        <w:t xml:space="preserve"> </w:t>
      </w:r>
      <w:r>
        <w:t xml:space="preserve">Good.</w:t>
      </w:r>
    </w:p>
    <w:bookmarkEnd w:id="32"/>
    <w:bookmarkStart w:id="33" w:name="Xd97d385bef0354744fbb55ba2bceef388350eba"/>
    <w:p>
      <w:pPr>
        <w:pStyle w:val="Heading3"/>
      </w:pPr>
      <w:r>
        <w:t xml:space="preserve">11. Recap70 Domestic Capital Brief — bank recapitalisation domestic-share brief (S5, S9)</w:t>
      </w:r>
    </w:p>
    <w:p>
      <w:pPr>
        <w:numPr>
          <w:ilvl w:val="0"/>
          <w:numId w:val="1021"/>
        </w:numPr>
        <w:pStyle w:val="Compact"/>
      </w:pPr>
      <w:r>
        <w:rPr>
          <w:bCs/>
          <w:b/>
        </w:rPr>
        <w:t xml:space="preserve">Problem / trend:</w:t>
      </w:r>
      <w:r>
        <w:t xml:space="preserve"> </w:t>
      </w:r>
      <w:r>
        <w:t xml:space="preserve">THISDAY (18 Oct 2026): Cardoso said banks mobilised</w:t>
      </w:r>
      <w:r>
        <w:t xml:space="preserve"> </w:t>
      </w:r>
      <w:r>
        <w:rPr>
          <w:bCs/>
          <w:b/>
        </w:rPr>
        <w:t xml:space="preserve">N4.65trn</w:t>
      </w:r>
      <w:r>
        <w:t xml:space="preserve"> </w:t>
      </w:r>
      <w:r>
        <w:t xml:space="preserve">fresh capital in the recapitalisation exercise, with just over</w:t>
      </w:r>
      <w:r>
        <w:t xml:space="preserve"> </w:t>
      </w:r>
      <w:r>
        <w:rPr>
          <w:bCs/>
          <w:b/>
        </w:rPr>
        <w:t xml:space="preserve">70%</w:t>
      </w:r>
      <w:r>
        <w:t xml:space="preserve"> </w:t>
      </w:r>
      <w:r>
        <w:t xml:space="preserve">from domestic investors. Retail and SME shareholders still lack a plain brief on dilution, rights, and</w:t>
      </w:r>
      <w:r>
        <w:t xml:space="preserve"> </w:t>
      </w:r>
      <w:r>
        <w:t xml:space="preserve">“</w:t>
      </w:r>
      <w:r>
        <w:t xml:space="preserve">what domestic majority means</w:t>
      </w:r>
      <w:r>
        <w:t xml:space="preserve">”</w:t>
      </w:r>
      <w:r>
        <w:t xml:space="preserve"> </w:t>
      </w:r>
      <w:r>
        <w:t xml:space="preserve">without broker jargon.</w:t>
      </w:r>
    </w:p>
    <w:p>
      <w:pPr>
        <w:numPr>
          <w:ilvl w:val="0"/>
          <w:numId w:val="1021"/>
        </w:numPr>
        <w:pStyle w:val="Compact"/>
      </w:pPr>
      <w:r>
        <w:rPr>
          <w:bCs/>
          <w:b/>
        </w:rPr>
        <w:t xml:space="preserve">Solution:</w:t>
      </w:r>
      <w:r>
        <w:t xml:space="preserve"> </w:t>
      </w:r>
      <w:r>
        <w:t xml:space="preserve">Recap fact sheet → dilution FAQ → shareholder-question list for AGMs (</w:t>
      </w:r>
      <w:r>
        <w:rPr>
          <w:bCs/>
          <w:b/>
        </w:rPr>
        <w:t xml:space="preserve">not</w:t>
      </w:r>
      <w:r>
        <w:t xml:space="preserve"> </w:t>
      </w:r>
      <w:r>
        <w:t xml:space="preserve">investment advice, not broker execution).</w:t>
      </w:r>
    </w:p>
    <w:p>
      <w:pPr>
        <w:numPr>
          <w:ilvl w:val="0"/>
          <w:numId w:val="1021"/>
        </w:numPr>
        <w:pStyle w:val="Compact"/>
      </w:pPr>
      <w:r>
        <w:rPr>
          <w:bCs/>
          <w:b/>
        </w:rPr>
        <w:t xml:space="preserve">Target:</w:t>
      </w:r>
      <w:r>
        <w:t xml:space="preserve"> </w:t>
      </w:r>
      <w:r>
        <w:t xml:space="preserve">Retail bank shareholders, staff shareholder schemes, SME owners with bank equity.</w:t>
      </w:r>
    </w:p>
    <w:p>
      <w:pPr>
        <w:numPr>
          <w:ilvl w:val="0"/>
          <w:numId w:val="1021"/>
        </w:numPr>
        <w:pStyle w:val="Compact"/>
      </w:pPr>
      <w:r>
        <w:rPr>
          <w:bCs/>
          <w:b/>
        </w:rPr>
        <w:t xml:space="preserve">MVP cost:</w:t>
      </w:r>
      <w:r>
        <w:t xml:space="preserve"> </w:t>
      </w:r>
      <w:r>
        <w:t xml:space="preserve">$5k–$12k.</w:t>
      </w:r>
    </w:p>
    <w:p>
      <w:pPr>
        <w:numPr>
          <w:ilvl w:val="0"/>
          <w:numId w:val="1021"/>
        </w:numPr>
        <w:pStyle w:val="Compact"/>
      </w:pPr>
      <w:r>
        <w:rPr>
          <w:bCs/>
          <w:b/>
        </w:rPr>
        <w:t xml:space="preserve">Regulatory:</w:t>
      </w:r>
      <w:r>
        <w:t xml:space="preserve"> </w:t>
      </w:r>
      <w:r>
        <w:t xml:space="preserve">Informational only — not SEC/CBN official; not investment advice.</w:t>
      </w:r>
    </w:p>
    <w:p>
      <w:pPr>
        <w:numPr>
          <w:ilvl w:val="0"/>
          <w:numId w:val="1021"/>
        </w:numPr>
        <w:pStyle w:val="Compact"/>
      </w:pPr>
      <w:r>
        <w:rPr>
          <w:bCs/>
          <w:b/>
        </w:rPr>
        <w:t xml:space="preserve">Competitors / alternatives:</w:t>
      </w:r>
    </w:p>
    <w:p>
      <w:pPr>
        <w:numPr>
          <w:ilvl w:val="1"/>
          <w:numId w:val="1022"/>
        </w:numPr>
        <w:pStyle w:val="Compact"/>
      </w:pPr>
      <w:r>
        <w:rPr>
          <w:bCs/>
          <w:b/>
        </w:rPr>
        <w:t xml:space="preserve">Bank investor-relations PDFs</w:t>
      </w:r>
      <w:r>
        <w:t xml:space="preserve"> </w:t>
      </w:r>
      <w:r>
        <w:t xml:space="preserve">— dense. Why a Nigeria buyer might still choose this idea: plain-language domestic-share brief.</w:t>
      </w:r>
    </w:p>
    <w:p>
      <w:pPr>
        <w:numPr>
          <w:ilvl w:val="1"/>
          <w:numId w:val="1022"/>
        </w:numPr>
        <w:pStyle w:val="Compact"/>
      </w:pPr>
      <w:r>
        <w:rPr>
          <w:bCs/>
          <w:b/>
        </w:rPr>
        <w:t xml:space="preserve">Broker WhatsApp</w:t>
      </w:r>
      <w:r>
        <w:t xml:space="preserve"> </w:t>
      </w:r>
      <w:r>
        <w:t xml:space="preserve">— conflicted. Why a Nigeria buyer might still choose this idea: independent FAQ.</w:t>
      </w:r>
    </w:p>
    <w:p>
      <w:pPr>
        <w:numPr>
          <w:ilvl w:val="1"/>
          <w:numId w:val="1022"/>
        </w:numPr>
        <w:pStyle w:val="Compact"/>
      </w:pPr>
      <w:r>
        <w:rPr>
          <w:bCs/>
          <w:b/>
        </w:rPr>
        <w:t xml:space="preserve">RetailDilution Rights Defense Pack (prior)</w:t>
      </w:r>
      <w:r>
        <w:t xml:space="preserve"> </w:t>
      </w:r>
      <w:r>
        <w:t xml:space="preserve">— retail dilution defense. Why a Nigeria buyer might still choose this idea:</w:t>
      </w:r>
      <w:r>
        <w:t xml:space="preserve"> </w:t>
      </w:r>
      <w:r>
        <w:rPr>
          <w:bCs/>
          <w:b/>
        </w:rPr>
        <w:t xml:space="preserve">70% domestic recap capital</w:t>
      </w:r>
      <w:r>
        <w:t xml:space="preserve"> </w:t>
      </w:r>
      <w:r>
        <w:t xml:space="preserve">narrative job.</w:t>
      </w:r>
    </w:p>
    <w:p>
      <w:pPr>
        <w:numPr>
          <w:ilvl w:val="1"/>
          <w:numId w:val="1022"/>
        </w:numPr>
        <w:pStyle w:val="Compact"/>
      </w:pPr>
      <w:r>
        <w:rPr>
          <w:bCs/>
          <w:b/>
        </w:rPr>
        <w:t xml:space="preserve">Newspaper DIY</w:t>
      </w:r>
      <w:r>
        <w:t xml:space="preserve"> </w:t>
      </w:r>
      <w:r>
        <w:t xml:space="preserve">— free; no AGM question list. Why a Nigeria buyer might still choose this idea: filled question pack.</w:t>
      </w:r>
    </w:p>
    <w:p>
      <w:pPr>
        <w:numPr>
          <w:ilvl w:val="0"/>
          <w:numId w:val="1021"/>
        </w:numPr>
        <w:pStyle w:val="Compact"/>
      </w:pPr>
      <w:r>
        <w:rPr>
          <w:bCs/>
          <w:b/>
        </w:rPr>
        <w:t xml:space="preserve">GUEMF:</w:t>
      </w:r>
      <w:r>
        <w:t xml:space="preserve"> </w:t>
      </w:r>
      <w:r>
        <w:t xml:space="preserve">Mode B</w:t>
      </w:r>
      <w:r>
        <w:t xml:space="preserve"> </w:t>
      </w:r>
      <w:r>
        <w:rPr>
          <w:bCs/>
          <w:b/>
        </w:rPr>
        <w:t xml:space="preserve">4/3/3/2/3 = 15</w:t>
      </w:r>
      <w:r>
        <w:t xml:space="preserve">. Evidence: THISDAY — https://www.thisdaylive.com/2026/10/18/cardoso-we-would-stay-the-course-on-reforms-to-sustain-investor-confidence/</w:t>
      </w:r>
    </w:p>
    <w:p>
      <w:pPr>
        <w:numPr>
          <w:ilvl w:val="0"/>
          <w:numId w:val="1021"/>
        </w:numPr>
        <w:pStyle w:val="Compact"/>
      </w:pPr>
      <w:r>
        <w:rPr>
          <w:bCs/>
          <w:b/>
        </w:rPr>
        <w:t xml:space="preserve">Commercial viability:</w:t>
      </w:r>
      <w:r>
        <w:t xml:space="preserve"> </w:t>
      </w:r>
      <w:r>
        <w:t xml:space="preserve">Medium.</w:t>
      </w:r>
    </w:p>
    <w:p>
      <w:pPr>
        <w:numPr>
          <w:ilvl w:val="0"/>
          <w:numId w:val="1021"/>
        </w:numPr>
        <w:pStyle w:val="Compact"/>
      </w:pPr>
      <w:r>
        <w:rPr>
          <w:bCs/>
          <w:b/>
        </w:rPr>
        <w:t xml:space="preserve">Dedup:</w:t>
      </w:r>
      <w:r>
        <w:t xml:space="preserve"> </w:t>
      </w:r>
      <w:r>
        <w:t xml:space="preserve">High vs RetailDilution / ShareCap Monthly Desk.</w:t>
      </w:r>
    </w:p>
    <w:p>
      <w:pPr>
        <w:numPr>
          <w:ilvl w:val="0"/>
          <w:numId w:val="1021"/>
        </w:numPr>
        <w:pStyle w:val="Compact"/>
      </w:pPr>
      <w:r>
        <w:rPr>
          <w:bCs/>
          <w:b/>
        </w:rPr>
        <w:t xml:space="preserve">Founder fit:</w:t>
      </w:r>
      <w:r>
        <w:t xml:space="preserve"> </w:t>
      </w:r>
      <w:r>
        <w:t xml:space="preserve">Moderate.</w:t>
      </w:r>
    </w:p>
    <w:bookmarkEnd w:id="33"/>
    <w:bookmarkStart w:id="34" w:name="X9b5044d4ef1a50bf0e99e02d2bcacd03077c5b4"/>
    <w:p>
      <w:pPr>
        <w:pStyle w:val="Heading3"/>
      </w:pPr>
      <w:r>
        <w:t xml:space="preserve">12. ParkinsonMed Cost Compare Desk — high medication-cost compare for chronic care (S5, S11)</w:t>
      </w:r>
    </w:p>
    <w:p>
      <w:pPr>
        <w:numPr>
          <w:ilvl w:val="0"/>
          <w:numId w:val="1023"/>
        </w:numPr>
        <w:pStyle w:val="Compact"/>
      </w:pPr>
      <w:r>
        <w:rPr>
          <w:bCs/>
          <w:b/>
        </w:rPr>
        <w:t xml:space="preserve">Problem / trend:</w:t>
      </w:r>
      <w:r>
        <w:t xml:space="preserve"> </w:t>
      </w:r>
      <w:r>
        <w:t xml:space="preserve">Vanguard (Oct 2026 feed): Parkinson’s patients and a foundation lament high medication costs. Families still compare pharmacy quotes via chaotic WhatsApp without a structured cost/availability sheet (personal-problem conversion for caregivers).</w:t>
      </w:r>
    </w:p>
    <w:p>
      <w:pPr>
        <w:numPr>
          <w:ilvl w:val="0"/>
          <w:numId w:val="1023"/>
        </w:numPr>
        <w:pStyle w:val="Compact"/>
      </w:pPr>
      <w:r>
        <w:rPr>
          <w:bCs/>
          <w:b/>
        </w:rPr>
        <w:t xml:space="preserve">Solution:</w:t>
      </w:r>
      <w:r>
        <w:t xml:space="preserve"> </w:t>
      </w:r>
      <w:r>
        <w:t xml:space="preserve">Drug list → multi-pharmacy quote log → availability/expiry notes → caregiver handoff PDF (</w:t>
      </w:r>
      <w:r>
        <w:rPr>
          <w:bCs/>
          <w:b/>
        </w:rPr>
        <w:t xml:space="preserve">not</w:t>
      </w:r>
      <w:r>
        <w:t xml:space="preserve"> </w:t>
      </w:r>
      <w:r>
        <w:t xml:space="preserve">medical advice, not pharmacy).</w:t>
      </w:r>
    </w:p>
    <w:p>
      <w:pPr>
        <w:numPr>
          <w:ilvl w:val="0"/>
          <w:numId w:val="1023"/>
        </w:numPr>
        <w:pStyle w:val="Compact"/>
      </w:pPr>
      <w:r>
        <w:rPr>
          <w:bCs/>
          <w:b/>
        </w:rPr>
        <w:t xml:space="preserve">Target:</w:t>
      </w:r>
      <w:r>
        <w:t xml:space="preserve"> </w:t>
      </w:r>
      <w:r>
        <w:t xml:space="preserve">Caregivers and patient associations in Lagos/Abuja/PH.</w:t>
      </w:r>
    </w:p>
    <w:p>
      <w:pPr>
        <w:numPr>
          <w:ilvl w:val="0"/>
          <w:numId w:val="1023"/>
        </w:numPr>
        <w:pStyle w:val="Compact"/>
      </w:pPr>
      <w:r>
        <w:rPr>
          <w:bCs/>
          <w:b/>
        </w:rPr>
        <w:t xml:space="preserve">MVP cost:</w:t>
      </w:r>
      <w:r>
        <w:t xml:space="preserve"> </w:t>
      </w:r>
      <w:r>
        <w:t xml:space="preserve">$5k–$12k.</w:t>
      </w:r>
    </w:p>
    <w:p>
      <w:pPr>
        <w:numPr>
          <w:ilvl w:val="0"/>
          <w:numId w:val="1023"/>
        </w:numPr>
        <w:pStyle w:val="Compact"/>
      </w:pPr>
      <w:r>
        <w:rPr>
          <w:bCs/>
          <w:b/>
        </w:rPr>
        <w:t xml:space="preserve">Regulatory:</w:t>
      </w:r>
      <w:r>
        <w:t xml:space="preserve"> </w:t>
      </w:r>
      <w:r>
        <w:t xml:space="preserve">Not NAFDAC/pharmacy board; not medical advice; NDPA for health notes.</w:t>
      </w:r>
    </w:p>
    <w:p>
      <w:pPr>
        <w:numPr>
          <w:ilvl w:val="0"/>
          <w:numId w:val="1023"/>
        </w:numPr>
        <w:pStyle w:val="Compact"/>
      </w:pPr>
      <w:r>
        <w:rPr>
          <w:bCs/>
          <w:b/>
        </w:rPr>
        <w:t xml:space="preserve">Competitors / alternatives:</w:t>
      </w:r>
    </w:p>
    <w:p>
      <w:pPr>
        <w:numPr>
          <w:ilvl w:val="1"/>
          <w:numId w:val="1024"/>
        </w:numPr>
        <w:pStyle w:val="Compact"/>
      </w:pPr>
      <w:r>
        <w:rPr>
          <w:bCs/>
          <w:b/>
        </w:rPr>
        <w:t xml:space="preserve">Hospital pharmacy only</w:t>
      </w:r>
      <w:r>
        <w:t xml:space="preserve"> </w:t>
      </w:r>
      <w:r>
        <w:t xml:space="preserve">— trusted; limited compare. Why a Nigeria buyer might still choose this idea: multi-quote sheet.</w:t>
      </w:r>
    </w:p>
    <w:p>
      <w:pPr>
        <w:numPr>
          <w:ilvl w:val="1"/>
          <w:numId w:val="1024"/>
        </w:numPr>
        <w:pStyle w:val="Compact"/>
      </w:pPr>
      <w:r>
        <w:rPr>
          <w:bCs/>
          <w:b/>
        </w:rPr>
        <w:t xml:space="preserve">Drug-store WhatsApp</w:t>
      </w:r>
      <w:r>
        <w:t xml:space="preserve"> </w:t>
      </w:r>
      <w:r>
        <w:t xml:space="preserve">— common; no archive. Why a Nigeria buyer might still choose this idea: dated compare log.</w:t>
      </w:r>
    </w:p>
    <w:p>
      <w:pPr>
        <w:numPr>
          <w:ilvl w:val="1"/>
          <w:numId w:val="1024"/>
        </w:numPr>
        <w:pStyle w:val="Compact"/>
      </w:pPr>
      <w:r>
        <w:rPr>
          <w:bCs/>
          <w:b/>
        </w:rPr>
        <w:t xml:space="preserve">PoisonDrink Clinic Surge Pack (prior)</w:t>
      </w:r>
      <w:r>
        <w:t xml:space="preserve"> </w:t>
      </w:r>
      <w:r>
        <w:t xml:space="preserve">— acute poisoning surge. Why a Nigeria buyer might still choose this idea:</w:t>
      </w:r>
      <w:r>
        <w:t xml:space="preserve"> </w:t>
      </w:r>
      <w:r>
        <w:rPr>
          <w:bCs/>
          <w:b/>
        </w:rPr>
        <w:t xml:space="preserve">chronic Parkinson’s cost compare</w:t>
      </w:r>
      <w:r>
        <w:t xml:space="preserve"> </w:t>
      </w:r>
      <w:r>
        <w:t xml:space="preserve">job.</w:t>
      </w:r>
    </w:p>
    <w:p>
      <w:pPr>
        <w:numPr>
          <w:ilvl w:val="1"/>
          <w:numId w:val="1024"/>
        </w:numPr>
        <w:pStyle w:val="Compact"/>
      </w:pPr>
      <w:r>
        <w:rPr>
          <w:bCs/>
          <w:b/>
        </w:rPr>
        <w:t xml:space="preserve">Import DIY</w:t>
      </w:r>
      <w:r>
        <w:t xml:space="preserve"> </w:t>
      </w:r>
      <w:r>
        <w:t xml:space="preserve">— risky. Why a Nigeria buyer might still choose this idea: local availability-first checklist.</w:t>
      </w:r>
    </w:p>
    <w:p>
      <w:pPr>
        <w:numPr>
          <w:ilvl w:val="0"/>
          <w:numId w:val="1023"/>
        </w:numPr>
        <w:pStyle w:val="Compact"/>
      </w:pPr>
      <w:r>
        <w:rPr>
          <w:bCs/>
          <w:b/>
        </w:rPr>
        <w:t xml:space="preserve">GUEMF:</w:t>
      </w:r>
      <w:r>
        <w:t xml:space="preserve"> </w:t>
      </w:r>
      <w:r>
        <w:t xml:space="preserve">Mode B</w:t>
      </w:r>
      <w:r>
        <w:t xml:space="preserve"> </w:t>
      </w:r>
      <w:r>
        <w:rPr>
          <w:bCs/>
          <w:b/>
        </w:rPr>
        <w:t xml:space="preserve">3/4/4/3/3 = 17</w:t>
      </w:r>
      <w:r>
        <w:t xml:space="preserve">. Evidence: Vanguard — https://www.vanguardngr.com/2026/10/parkinsons-patients-foundation-lament-high-cost-of-medication/</w:t>
      </w:r>
    </w:p>
    <w:p>
      <w:pPr>
        <w:numPr>
          <w:ilvl w:val="0"/>
          <w:numId w:val="1023"/>
        </w:numPr>
        <w:pStyle w:val="Compact"/>
      </w:pPr>
      <w:r>
        <w:rPr>
          <w:bCs/>
          <w:b/>
        </w:rPr>
        <w:t xml:space="preserve">Commercial viability:</w:t>
      </w:r>
      <w:r>
        <w:t xml:space="preserve"> </w:t>
      </w:r>
      <w:r>
        <w:t xml:space="preserve">Medium niche.</w:t>
      </w:r>
    </w:p>
    <w:p>
      <w:pPr>
        <w:numPr>
          <w:ilvl w:val="0"/>
          <w:numId w:val="1023"/>
        </w:numPr>
        <w:pStyle w:val="Compact"/>
      </w:pPr>
      <w:r>
        <w:rPr>
          <w:bCs/>
          <w:b/>
        </w:rPr>
        <w:t xml:space="preserve">Dedup:</w:t>
      </w:r>
      <w:r>
        <w:t xml:space="preserve"> </w:t>
      </w:r>
      <w:r>
        <w:t xml:space="preserve">High vs PoisonDrink / EDOHERMA Clinic Ready.</w:t>
      </w:r>
    </w:p>
    <w:p>
      <w:pPr>
        <w:numPr>
          <w:ilvl w:val="0"/>
          <w:numId w:val="1023"/>
        </w:numPr>
        <w:pStyle w:val="Compact"/>
      </w:pPr>
      <w:r>
        <w:rPr>
          <w:bCs/>
          <w:b/>
        </w:rPr>
        <w:t xml:space="preserve">Founder fit:</w:t>
      </w:r>
      <w:r>
        <w:t xml:space="preserve"> </w:t>
      </w:r>
      <w:r>
        <w:t xml:space="preserve">Moderate.</w:t>
      </w:r>
    </w:p>
    <w:p>
      <w:r>
        <w:pict>
          <v:rect style="width:0;height:1.5pt" o:hralign="center" o:hrstd="t" o:hr="t"/>
        </w:pict>
      </w:r>
    </w:p>
    <w:bookmarkEnd w:id="34"/>
    <w:bookmarkEnd w:id="35"/>
    <w:bookmarkStart w:id="36" w:name="explicitly-not-re-proposed-dedup"/>
    <w:p>
      <w:pPr>
        <w:pStyle w:val="Heading2"/>
      </w:pPr>
      <w:r>
        <w:t xml:space="preserve">Explicitly not re-proposed (dedup)</w:t>
      </w:r>
    </w:p>
    <w:p>
      <w:pPr>
        <w:pStyle w:val="FirstParagraph"/>
      </w:pPr>
      <w:r>
        <w:t xml:space="preserve">Brent110 Petrol Relief Stress Board; DMO NTB BidReject Rate Desk; MTN×OPay ThreeYear Airtime Clock; MeCure CP Series8 Diligence Pack; DividendH1 Concentration Guard; Nollywood Data Void Invest Pack; PetrolPriceCap PIA Stake Pack; MultiRail Unauth Deny Clock; EnergyVsHeadline SME Cost Board; FX Services Absorb Evidence Pack; IndependentMarketer Discount Access Desk; DealRoom Bankable Ready Pack; Moniepoint×OPay ErroneousCredit Refuse Clock; LagosBetting Licence Verify Pack; PalmPay FuelPOS TwoYear Refund Clock; Moniepoint CourtOrder Refund Clock; Access Bank ATM Fee Overcharge; DeviceChecker Import Ready Pack; ShellVaaris Gas Continuity Desk; WayvePay Unauthorized IPO Guard; FairMoney DiscountSettle Clock; MissingMiddle Bundle Pack; PaystackGlovo DoubleDebit Trace; and earlier Sep/Oct tops listed in automation memory.</w:t>
      </w:r>
    </w:p>
    <w:p>
      <w:r>
        <w:pict>
          <v:rect style="width:0;height:1.5pt" o:hralign="center" o:hrstd="t" o:hr="t"/>
        </w:pict>
      </w:r>
    </w:p>
    <w:bookmarkEnd w:id="36"/>
    <w:bookmarkStart w:id="37" w:name="execution-summary"/>
    <w:p>
      <w:pPr>
        <w:pStyle w:val="Heading2"/>
      </w:pPr>
      <w:r>
        <w:t xml:space="preserve">Execution summary</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168"/>
        <w:gridCol w:w="2534"/>
        <w:gridCol w:w="2217"/>
      </w:tblGrid>
      <w:tr>
        <w:trPr>
          <w:tblHeader w:val="true"/>
        </w:trPr>
        <w:tc>
          <w:tcPr/>
          <w:p>
            <w:pPr>
              <w:pStyle w:val="Compact"/>
              <w:jc w:val="left"/>
            </w:pPr>
            <w:r>
              <w:t xml:space="preserve">Strategy</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1</w:t>
            </w:r>
          </w:p>
        </w:tc>
        <w:tc>
          <w:tcPr/>
          <w:p>
            <w:pPr>
              <w:pStyle w:val="Compact"/>
              <w:jc w:val="left"/>
            </w:pPr>
            <w:r>
              <w:rPr>
                <w:bCs/>
                <w:b/>
              </w:rPr>
              <w:t xml:space="preserve">synthesized</w:t>
            </w:r>
          </w:p>
        </w:tc>
        <w:tc>
          <w:tcPr/>
          <w:p>
            <w:pPr>
              <w:pStyle w:val="Compact"/>
              <w:jc w:val="left"/>
            </w:pPr>
            <w:r>
              <w:t xml:space="preserve">Online discovery via Punch + FIJ URLs (no</w:t>
            </w:r>
            <w:r>
              <w:t xml:space="preserve"> </w:t>
            </w:r>
            <w:r>
              <w:rPr>
                <w:rStyle w:val="VerbatimChar"/>
              </w:rPr>
              <w:t xml:space="preserve">seed_businesses.json</w:t>
            </w:r>
            <w:r>
              <w:t xml:space="preserve">). Ideas 3–4 carry formula + citeable complaint URLs + success signals.</w:t>
            </w:r>
          </w:p>
        </w:tc>
      </w:tr>
      <w:tr>
        <w:tc>
          <w:tcPr/>
          <w:p>
            <w:pPr>
              <w:pStyle w:val="Compact"/>
              <w:jc w:val="left"/>
            </w:pPr>
            <w:r>
              <w:rPr>
                <w:bCs/>
                <w:b/>
              </w:rPr>
              <w:t xml:space="preserve">2</w:t>
            </w:r>
          </w:p>
        </w:tc>
        <w:tc>
          <w:tcPr/>
          <w:p>
            <w:pPr>
              <w:pStyle w:val="Compact"/>
              <w:jc w:val="left"/>
            </w:pPr>
            <w:r>
              <w:rPr>
                <w:bCs/>
                <w:b/>
              </w:rPr>
              <w:t xml:space="preserve">skipped</w:t>
            </w:r>
          </w:p>
        </w:tc>
        <w:tc>
          <w:tcPr/>
          <w:p>
            <w:pPr>
              <w:pStyle w:val="Compact"/>
              <w:jc w:val="left"/>
            </w:pPr>
            <w:r>
              <w:t xml:space="preserve">Verbal-only per prompt.</w:t>
            </w:r>
          </w:p>
        </w:tc>
      </w:tr>
      <w:tr>
        <w:tc>
          <w:tcPr/>
          <w:p>
            <w:pPr>
              <w:pStyle w:val="Compact"/>
              <w:jc w:val="left"/>
            </w:pPr>
            <w:r>
              <w:rPr>
                <w:bCs/>
                <w:b/>
              </w:rPr>
              <w:t xml:space="preserve">3</w:t>
            </w:r>
          </w:p>
        </w:tc>
        <w:tc>
          <w:tcPr/>
          <w:p>
            <w:pPr>
              <w:pStyle w:val="Compact"/>
              <w:jc w:val="left"/>
            </w:pPr>
            <w:r>
              <w:rPr>
                <w:bCs/>
                <w:b/>
              </w:rPr>
              <w:t xml:space="preserve">skipped</w:t>
            </w:r>
          </w:p>
        </w:tc>
        <w:tc>
          <w:tcPr/>
          <w:p>
            <w:pPr>
              <w:pStyle w:val="Compact"/>
              <w:jc w:val="left"/>
            </w:pPr>
            <w:r>
              <w:t xml:space="preserve">Network/verbal.</w:t>
            </w:r>
          </w:p>
        </w:tc>
      </w:tr>
      <w:tr>
        <w:tc>
          <w:tcPr/>
          <w:p>
            <w:pPr>
              <w:pStyle w:val="Compact"/>
              <w:jc w:val="left"/>
            </w:pPr>
            <w:r>
              <w:rPr>
                <w:bCs/>
                <w:b/>
              </w:rPr>
              <w:t xml:space="preserve">4</w:t>
            </w:r>
          </w:p>
        </w:tc>
        <w:tc>
          <w:tcPr/>
          <w:p>
            <w:pPr>
              <w:pStyle w:val="Compact"/>
              <w:jc w:val="left"/>
            </w:pPr>
            <w:r>
              <w:rPr>
                <w:bCs/>
                <w:b/>
              </w:rPr>
              <w:t xml:space="preserve">skipped</w:t>
            </w:r>
          </w:p>
        </w:tc>
        <w:tc>
          <w:tcPr/>
          <w:p>
            <w:pPr>
              <w:pStyle w:val="Compact"/>
              <w:jc w:val="left"/>
            </w:pPr>
            <w:r>
              <w:t xml:space="preserve">Questionnaire/verbal.</w:t>
            </w:r>
          </w:p>
        </w:tc>
      </w:tr>
      <w:tr>
        <w:tc>
          <w:tcPr/>
          <w:p>
            <w:pPr>
              <w:pStyle w:val="Compact"/>
              <w:jc w:val="left"/>
            </w:pPr>
            <w:r>
              <w:rPr>
                <w:bCs/>
                <w:b/>
              </w:rPr>
              <w:t xml:space="preserve">5</w:t>
            </w:r>
          </w:p>
        </w:tc>
        <w:tc>
          <w:tcPr/>
          <w:p>
            <w:pPr>
              <w:pStyle w:val="Compact"/>
              <w:jc w:val="left"/>
            </w:pPr>
            <w:r>
              <w:rPr>
                <w:bCs/>
                <w:b/>
              </w:rPr>
              <w:t xml:space="preserve">ran</w:t>
            </w:r>
          </w:p>
        </w:tc>
        <w:tc>
          <w:tcPr/>
          <w:p>
            <w:pPr>
              <w:pStyle w:val="Compact"/>
              <w:jc w:val="left"/>
            </w:pPr>
            <w:r>
              <w:t xml:space="preserve">RSS fetch ok (Nairametrics 10, Punch 10, BusinessDay 5, Vanguard 10, Premium Times 10). Sunday lifestyle/politics-heavy on Punch/BusinessDay/Vanguard — commercial spine from Nairametrics + THISDAY/Channels.</w:t>
            </w:r>
          </w:p>
        </w:tc>
      </w:tr>
      <w:tr>
        <w:tc>
          <w:tcPr/>
          <w:p>
            <w:pPr>
              <w:pStyle w:val="Compact"/>
              <w:jc w:val="left"/>
            </w:pPr>
            <w:r>
              <w:rPr>
                <w:bCs/>
                <w:b/>
              </w:rPr>
              <w:t xml:space="preserve">6</w:t>
            </w:r>
          </w:p>
        </w:tc>
        <w:tc>
          <w:tcPr/>
          <w:p>
            <w:pPr>
              <w:pStyle w:val="Compact"/>
              <w:jc w:val="left"/>
            </w:pPr>
            <w:r>
              <w:rPr>
                <w:bCs/>
                <w:b/>
              </w:rPr>
              <w:t xml:space="preserve">synthesized</w:t>
            </w:r>
          </w:p>
        </w:tc>
        <w:tc>
          <w:tcPr/>
          <w:p>
            <w:pPr>
              <w:pStyle w:val="Compact"/>
              <w:jc w:val="left"/>
            </w:pPr>
            <w:r>
              <w:t xml:space="preserve">StartupList Africa</w:t>
            </w:r>
            <w:r>
              <w:t xml:space="preserve"> </w:t>
            </w:r>
            <w:r>
              <w:rPr>
                <w:bCs/>
                <w:b/>
              </w:rPr>
              <w:t xml:space="preserve">429</w:t>
            </w:r>
            <w:r>
              <w:t xml:space="preserve"> </w:t>
            </w:r>
            <w:r>
              <w:t xml:space="preserve">— niches from PH + Nigeria SME context (idea 10).</w:t>
            </w:r>
          </w:p>
        </w:tc>
      </w:tr>
      <w:tr>
        <w:tc>
          <w:tcPr/>
          <w:p>
            <w:pPr>
              <w:pStyle w:val="Compact"/>
              <w:jc w:val="left"/>
            </w:pPr>
            <w:r>
              <w:rPr>
                <w:bCs/>
                <w:b/>
              </w:rPr>
              <w:t xml:space="preserve">7</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Product Hunt RSS</w:t>
            </w:r>
            <w:r>
              <w:t xml:space="preserve"> </w:t>
            </w:r>
            <w:r>
              <w:rPr>
                <w:bCs/>
                <w:b/>
              </w:rPr>
              <w:t xml:space="preserve">15</w:t>
            </w:r>
            <w:r>
              <w:t xml:space="preserve"> </w:t>
            </w:r>
            <w:r>
              <w:t xml:space="preserve">products; Cloudflare product pages not relied on; Parrot adapted (idea 10).</w:t>
            </w:r>
          </w:p>
        </w:tc>
      </w:tr>
      <w:tr>
        <w:tc>
          <w:tcPr/>
          <w:p>
            <w:pPr>
              <w:pStyle w:val="Compact"/>
              <w:jc w:val="left"/>
            </w:pPr>
            <w:r>
              <w:rPr>
                <w:bCs/>
                <w:b/>
              </w:rPr>
              <w:t xml:space="preserve">8</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9</w:t>
            </w:r>
          </w:p>
        </w:tc>
        <w:tc>
          <w:tcPr/>
          <w:p>
            <w:pPr>
              <w:pStyle w:val="Compact"/>
              <w:jc w:val="left"/>
            </w:pPr>
            <w:r>
              <w:rPr>
                <w:bCs/>
                <w:b/>
              </w:rPr>
              <w:t xml:space="preserve">ran</w:t>
            </w:r>
          </w:p>
        </w:tc>
        <w:tc>
          <w:tcPr/>
          <w:p>
            <w:pPr>
              <w:pStyle w:val="Compact"/>
              <w:jc w:val="left"/>
            </w:pPr>
            <w:r>
              <w:t xml:space="preserve">Same RSS block as S5 (financial/policy headlines: China payments, DMO bonds, subsidy capital-flight warning).</w:t>
            </w:r>
          </w:p>
        </w:tc>
      </w:tr>
      <w:tr>
        <w:tc>
          <w:tcPr/>
          <w:p>
            <w:pPr>
              <w:pStyle w:val="Compact"/>
              <w:jc w:val="left"/>
            </w:pPr>
            <w:r>
              <w:rPr>
                <w:bCs/>
                <w:b/>
              </w:rPr>
              <w:t xml:space="preserve">10</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11</w:t>
            </w:r>
          </w:p>
        </w:tc>
        <w:tc>
          <w:tcPr/>
          <w:p>
            <w:pPr>
              <w:pStyle w:val="Compact"/>
              <w:jc w:val="left"/>
            </w:pPr>
            <w:r>
              <w:rPr>
                <w:bCs/>
                <w:b/>
              </w:rPr>
              <w:t xml:space="preserve">synthesized</w:t>
            </w:r>
          </w:p>
        </w:tc>
        <w:tc>
          <w:tcPr/>
          <w:p>
            <w:pPr>
              <w:pStyle w:val="Compact"/>
              <w:jc w:val="left"/>
            </w:pPr>
            <w:r>
              <w:t xml:space="preserve">Caregiver Parkinson’s cost pain (idea 12) + SME meeting-minutes pain (idea 10).</w:t>
            </w:r>
          </w:p>
        </w:tc>
      </w:tr>
      <w:tr>
        <w:tc>
          <w:tcPr/>
          <w:p>
            <w:pPr>
              <w:pStyle w:val="Compact"/>
              <w:jc w:val="left"/>
            </w:pPr>
            <w:r>
              <w:rPr>
                <w:bCs/>
                <w:b/>
              </w:rPr>
              <w:t xml:space="preserve">12</w:t>
            </w:r>
          </w:p>
        </w:tc>
        <w:tc>
          <w:tcPr/>
          <w:p>
            <w:pPr>
              <w:pStyle w:val="Compact"/>
              <w:jc w:val="left"/>
            </w:pPr>
            <w:r>
              <w:rPr>
                <w:bCs/>
                <w:b/>
              </w:rPr>
              <w:t xml:space="preserve">synthesized</w:t>
            </w:r>
            <w:r>
              <w:t xml:space="preserve"> </w:t>
            </w:r>
            <w:r>
              <w:t xml:space="preserve">+</w:t>
            </w:r>
            <w:r>
              <w:t xml:space="preserve"> </w:t>
            </w:r>
            <w:r>
              <w:rPr>
                <w:bCs/>
                <w:b/>
              </w:rPr>
              <w:t xml:space="preserve">ran</w:t>
            </w:r>
            <w:r>
              <w:t xml:space="preserve"> </w:t>
            </w:r>
            <w:r>
              <w:t xml:space="preserve">(aid)</w:t>
            </w:r>
          </w:p>
        </w:tc>
        <w:tc>
          <w:tcPr/>
          <w:p>
            <w:pPr>
              <w:pStyle w:val="Compact"/>
              <w:jc w:val="left"/>
            </w:pPr>
            <w:r>
              <w:rPr>
                <w:bCs/>
                <w:b/>
              </w:rPr>
              <w:t xml:space="preserve">Mode A:</w:t>
            </w:r>
            <w:r>
              <w:t xml:space="preserve"> </w:t>
            </w:r>
            <w:r>
              <w:t xml:space="preserve">ideas 1–2 primary</w:t>
            </w:r>
            <w:r>
              <w:t xml:space="preserve"> </w:t>
            </w:r>
            <w:r>
              <w:rPr>
                <w:bCs/>
                <w:b/>
              </w:rPr>
              <w:t xml:space="preserve">S12</w:t>
            </w:r>
            <w:r>
              <w:t xml:space="preserve"> </w:t>
            </w:r>
            <w:r>
              <w:t xml:space="preserve">(≥2).</w:t>
            </w:r>
            <w:r>
              <w:t xml:space="preserve"> </w:t>
            </w:r>
            <w:r>
              <w:rPr>
                <w:bCs/>
                <w:b/>
              </w:rPr>
              <w:t xml:space="preserve">Mode B:</w:t>
            </w:r>
            <w:r>
              <w:t xml:space="preserve"> </w:t>
            </w:r>
            <w:r>
              <w:t xml:space="preserve">1–5 scores on all other-origin ideas.</w:t>
            </w:r>
            <w:r>
              <w:t xml:space="preserve"> </w:t>
            </w:r>
            <w:r>
              <w:rPr>
                <w:rStyle w:val="VerbatimChar"/>
              </w:rPr>
              <w:t xml:space="preserve">strategy_12_run</w:t>
            </w:r>
            <w:r>
              <w:t xml:space="preserve"> </w:t>
            </w:r>
            <w:r>
              <w:t xml:space="preserve">fixture aid</w:t>
            </w:r>
            <w:r>
              <w:t xml:space="preserve"> </w:t>
            </w:r>
            <w:r>
              <w:rPr>
                <w:bCs/>
                <w:b/>
              </w:rPr>
              <w:t xml:space="preserve">ok</w:t>
            </w:r>
            <w:r>
              <w:t xml:space="preserve"> </w:t>
            </w:r>
            <w:r>
              <w:t xml:space="preserve">(CLI 0/1 totals mapped, not mixed raw into agent 1–5 table).</w:t>
            </w:r>
          </w:p>
        </w:tc>
      </w:tr>
      <w:tr>
        <w:tc>
          <w:tcPr/>
          <w:p>
            <w:pPr>
              <w:pStyle w:val="Compact"/>
              <w:jc w:val="left"/>
            </w:pPr>
            <w:r>
              <w:rPr>
                <w:bCs/>
                <w:b/>
              </w:rPr>
              <w:t xml:space="preserve">13</w:t>
            </w:r>
          </w:p>
        </w:tc>
        <w:tc>
          <w:tcPr/>
          <w:p>
            <w:pPr>
              <w:pStyle w:val="Compact"/>
              <w:jc w:val="left"/>
            </w:pPr>
            <w:r>
              <w:rPr>
                <w:bCs/>
                <w:b/>
              </w:rPr>
              <w:t xml:space="preserve">synthesized</w:t>
            </w:r>
          </w:p>
        </w:tc>
        <w:tc>
          <w:tcPr/>
          <w:p>
            <w:pPr>
              <w:pStyle w:val="Compact"/>
              <w:jc w:val="left"/>
            </w:pPr>
            <w:r>
              <w:t xml:space="preserve">Cross-source merge across RSS + FIJ + THISDAY/Channels + PH.</w:t>
            </w:r>
          </w:p>
        </w:tc>
      </w:tr>
      <w:tr>
        <w:tc>
          <w:tcPr/>
          <w:p>
            <w:pPr>
              <w:pStyle w:val="Compact"/>
              <w:jc w:val="left"/>
            </w:pPr>
            <w:r>
              <w:rPr>
                <w:bCs/>
                <w:b/>
              </w:rPr>
              <w:t xml:space="preserve">14</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OWID internet snippet</w:t>
            </w:r>
            <w:r>
              <w:t xml:space="preserve"> </w:t>
            </w:r>
            <w:r>
              <w:rPr>
                <w:bCs/>
                <w:b/>
              </w:rPr>
              <w:t xml:space="preserve">200</w:t>
            </w:r>
            <w:r>
              <w:t xml:space="preserve">; remittance/formal-channel idea 6.</w:t>
            </w:r>
          </w:p>
        </w:tc>
      </w:tr>
      <w:tr>
        <w:tc>
          <w:tcPr/>
          <w:p>
            <w:pPr>
              <w:pStyle w:val="Compact"/>
              <w:jc w:val="left"/>
            </w:pPr>
            <w:r>
              <w:rPr>
                <w:bCs/>
                <w:b/>
              </w:rPr>
              <w:t xml:space="preserve">15</w:t>
            </w:r>
          </w:p>
        </w:tc>
        <w:tc>
          <w:tcPr/>
          <w:p>
            <w:pPr>
              <w:pStyle w:val="Compact"/>
              <w:jc w:val="left"/>
            </w:pPr>
            <w:r>
              <w:rPr>
                <w:bCs/>
                <w:b/>
              </w:rPr>
              <w:t xml:space="preserve">skipped</w:t>
            </w:r>
          </w:p>
        </w:tc>
        <w:tc>
          <w:tcPr/>
          <w:p>
            <w:pPr>
              <w:pStyle w:val="Compact"/>
              <w:jc w:val="left"/>
            </w:pPr>
            <w:r>
              <w:t xml:space="preserve">Default skip (no</w:t>
            </w:r>
            <w:r>
              <w:t xml:space="preserve"> </w:t>
            </w:r>
            <w:r>
              <w:rPr>
                <w:rStyle w:val="VerbatimChar"/>
              </w:rPr>
              <w:t xml:space="preserve">--with-strategy15</w:t>
            </w:r>
            <w:r>
              <w:t xml:space="preserve">); prior telecom figures not overwritten.</w:t>
            </w:r>
          </w:p>
        </w:tc>
      </w:tr>
    </w:tbl>
    <w:p>
      <w:pPr>
        <w:pStyle w:val="BodyText"/>
      </w:pPr>
      <w:r>
        <w:rPr>
          <w:bCs/>
          <w:b/>
        </w:rPr>
        <w:t xml:space="preserve">Data freshness:</w:t>
      </w:r>
      <w:r>
        <w:t xml:space="preserve"> </w:t>
      </w:r>
      <w:r>
        <w:t xml:space="preserve">Fetch</w:t>
      </w:r>
      <w:r>
        <w:t xml:space="preserve"> </w:t>
      </w:r>
      <w:r>
        <w:rPr>
          <w:rStyle w:val="VerbatimChar"/>
        </w:rPr>
        <w:t xml:space="preserve">20261018_060200</w:t>
      </w:r>
      <w:r>
        <w:t xml:space="preserve"> </w:t>
      </w:r>
      <w:r>
        <w:t xml:space="preserve">UTC. Techpoint</w:t>
      </w:r>
      <w:r>
        <w:t xml:space="preserve"> </w:t>
      </w:r>
      <w:r>
        <w:rPr>
          <w:bCs/>
          <w:b/>
        </w:rPr>
        <w:t xml:space="preserve">0</w:t>
      </w:r>
      <w:r>
        <w:t xml:space="preserve">, Financial Nigeria</w:t>
      </w:r>
      <w:r>
        <w:t xml:space="preserve"> </w:t>
      </w:r>
      <w:r>
        <w:rPr>
          <w:bCs/>
          <w:b/>
        </w:rPr>
        <w:t xml:space="preserve">0</w:t>
      </w:r>
      <w:r>
        <w:t xml:space="preserve">, StartupList</w:t>
      </w:r>
      <w:r>
        <w:t xml:space="preserve"> </w:t>
      </w:r>
      <w:r>
        <w:rPr>
          <w:bCs/>
          <w:b/>
        </w:rPr>
        <w:t xml:space="preserve">429</w:t>
      </w:r>
      <w:r>
        <w:t xml:space="preserve"> </w:t>
      </w:r>
      <w:r>
        <w:t xml:space="preserve">— soft-failed and continued.</w:t>
      </w:r>
      <w:r>
        <w:br/>
      </w:r>
      <w:r>
        <w:rPr>
          <w:bCs/>
          <w:b/>
        </w:rPr>
        <w:t xml:space="preserve">Partial runs:</w:t>
      </w:r>
      <w:r>
        <w:t xml:space="preserve"> </w:t>
      </w:r>
      <w:r>
        <w:t xml:space="preserve">S6 directory blocked by 429; S1 collector subprocess not required (agent-native web research used); S15 skipped by design.</w:t>
      </w:r>
      <w:r>
        <w:br/>
      </w:r>
      <w:r>
        <w:rPr>
          <w:bCs/>
          <w:b/>
        </w:rPr>
        <w:t xml:space="preserve">Pass boundary:</w:t>
      </w:r>
      <w:r>
        <w:t xml:space="preserve"> </w:t>
      </w:r>
      <w:r>
        <w:t xml:space="preserve">Pass 1 Discover complete. Pass 2 pack applied on this same file.</w:t>
      </w:r>
    </w:p>
    <w:p>
      <w:pPr>
        <w:pStyle w:val="BodyText"/>
      </w:pPr>
      <w:r>
        <w:rPr>
          <w:bCs/>
          <w:b/>
        </w:rPr>
        <w:t xml:space="preserve">Pass 2 pack:</w:t>
      </w:r>
      <w:r>
        <w:t xml:space="preserve"> </w:t>
      </w:r>
      <w:r>
        <w:t xml:space="preserve">2026-10-18. Same 12 ideas and same ranks. Subheads were already in the shared card order. Regulatory and Competitors / alternatives stay on every idea. S1 complaint-citation labels use URLs already in this file. Schema check PASS 12 (strict-full) before Docx. No new ideas and no re-rank.</w:t>
      </w:r>
    </w:p>
    <w:p>
      <w:r>
        <w:pict>
          <v:rect style="width:0;height:1.5pt" o:hralign="center" o:hrstd="t" o:hr="t"/>
        </w:pict>
      </w:r>
    </w:p>
    <w:bookmarkEnd w:id="37"/>
    <w:bookmarkStart w:id="38" w:name="next-validation-steps"/>
    <w:p>
      <w:pPr>
        <w:pStyle w:val="Heading2"/>
      </w:pPr>
      <w:r>
        <w:t xml:space="preserve">Next validation steps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Step</w:t>
            </w:r>
          </w:p>
        </w:tc>
      </w:tr>
      <w:tr>
        <w:tc>
          <w:tcPr/>
          <w:p>
            <w:pPr>
              <w:pStyle w:val="Compact"/>
              <w:jc w:val="left"/>
            </w:pPr>
            <w:r>
              <w:rPr>
                <w:bCs/>
                <w:b/>
              </w:rPr>
              <w:t xml:space="preserve">2026-10-18</w:t>
            </w:r>
          </w:p>
        </w:tc>
        <w:tc>
          <w:tcPr/>
          <w:p>
            <w:pPr>
              <w:pStyle w:val="Compact"/>
              <w:jc w:val="left"/>
            </w:pPr>
            <w:r>
              <w:t xml:space="preserve">Pass 2 pack applied on this same file (same ranks, section 14 subheads). One-shot in-repo Docx, desktop Word not opened.</w:t>
            </w:r>
          </w:p>
        </w:tc>
      </w:tr>
      <w:tr>
        <w:tc>
          <w:tcPr/>
          <w:p>
            <w:pPr>
              <w:pStyle w:val="Compact"/>
              <w:jc w:val="left"/>
            </w:pPr>
            <w:r>
              <w:rPr>
                <w:bCs/>
                <w:b/>
              </w:rPr>
              <w:t xml:space="preserve">2026-10-19</w:t>
            </w:r>
          </w:p>
        </w:tc>
        <w:tc>
          <w:tcPr/>
          <w:p>
            <w:pPr>
              <w:pStyle w:val="Compact"/>
              <w:jc w:val="left"/>
            </w:pPr>
            <w:r>
              <w:t xml:space="preserve">Spot-check DMO Oct 19 auction outcome vs idea 5 calendar pack assumptions (allotment vs offer).</w:t>
            </w:r>
          </w:p>
        </w:tc>
      </w:tr>
      <w:tr>
        <w:tc>
          <w:tcPr/>
          <w:p>
            <w:pPr>
              <w:pStyle w:val="Compact"/>
              <w:jc w:val="left"/>
            </w:pPr>
            <w:r>
              <w:rPr>
                <w:bCs/>
                <w:b/>
              </w:rPr>
              <w:t xml:space="preserve">2026-10-20–22</w:t>
            </w:r>
          </w:p>
        </w:tc>
        <w:tc>
          <w:tcPr/>
          <w:p>
            <w:pPr>
              <w:pStyle w:val="Compact"/>
              <w:jc w:val="left"/>
            </w:pPr>
            <w:r>
              <w:t xml:space="preserve">Founder interviews (5): China importers (idea 1), independent marketers (idea 2), Moniepoint POS merchants (idea 3).</w:t>
            </w:r>
          </w:p>
        </w:tc>
      </w:tr>
      <w:tr>
        <w:tc>
          <w:tcPr/>
          <w:p>
            <w:pPr>
              <w:pStyle w:val="Compact"/>
              <w:jc w:val="left"/>
            </w:pPr>
            <w:r>
              <w:rPr>
                <w:bCs/>
                <w:b/>
              </w:rPr>
              <w:t xml:space="preserve">2026-10-25</w:t>
            </w:r>
          </w:p>
        </w:tc>
        <w:tc>
          <w:tcPr/>
          <w:p>
            <w:pPr>
              <w:pStyle w:val="Compact"/>
              <w:jc w:val="left"/>
            </w:pPr>
            <w:r>
              <w:t xml:space="preserve">Optional re-check:</w:t>
            </w:r>
            <w:r>
              <w:t xml:space="preserve"> </w:t>
            </w:r>
            <w:r>
              <w:rPr>
                <w:rStyle w:val="VerbatimChar"/>
              </w:rPr>
              <w:t xml:space="preserve">python3 agent-business-idea-runs/idea_card_schema.py agent-business-idea-runs/outputs/business_ideas_20261018.md</w:t>
            </w:r>
            <w:r>
              <w:t xml:space="preserve"> </w:t>
            </w:r>
            <w:r>
              <w:t xml:space="preserve">(already PASS 12 on pack day).</w:t>
            </w:r>
          </w:p>
        </w:tc>
      </w:tr>
      <w:tr>
        <w:tc>
          <w:tcPr/>
          <w:p>
            <w:pPr>
              <w:pStyle w:val="Compact"/>
              <w:jc w:val="left"/>
            </w:pPr>
            <w:r>
              <w:rPr>
                <w:bCs/>
                <w:b/>
              </w:rPr>
              <w:t xml:space="preserve">2026-10-30</w:t>
            </w:r>
          </w:p>
        </w:tc>
        <w:tc>
          <w:tcPr/>
          <w:p>
            <w:pPr>
              <w:pStyle w:val="Compact"/>
              <w:jc w:val="left"/>
            </w:pPr>
            <w:r>
              <w:t xml:space="preserve">Kill/keep gate on Best ideas 1–5 using interview notes (no auto-build).</w:t>
            </w:r>
          </w:p>
        </w:tc>
      </w:tr>
    </w:tbl>
    <w:p>
      <w:r>
        <w:pict>
          <v:rect style="width:0;height:1.5pt" o:hralign="center" o:hrstd="t" o:hr="t"/>
        </w:pict>
      </w:r>
    </w:p>
    <w:p>
      <w:pPr>
        <w:pStyle w:val="FirstParagraph"/>
      </w:pPr>
      <w:r>
        <w:rPr>
          <w:bCs/>
          <w:b/>
        </w:rPr>
        <w:t xml:space="preserve">Docx status:</w:t>
      </w:r>
      <w:r>
        <w:t xml:space="preserve"> </w:t>
      </w:r>
      <w:r>
        <w:t xml:space="preserve">Pass 2 packed. One-shot in-repo convert (desktop Word not opened).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2026-10-18T10:03:57Z</dcterms:created>
  <dcterms:modified xsi:type="dcterms:W3CDTF">2026-10-18T10:03:57Z</dcterms:modified>
</cp:coreProperties>
</file>

<file path=docProps/custom.xml><?xml version="1.0" encoding="utf-8"?>
<Properties xmlns="http://schemas.openxmlformats.org/officeDocument/2006/custom-properties" xmlns:vt="http://schemas.openxmlformats.org/officeDocument/2006/docPropsVTypes"/>
</file>