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2026-10-24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2026-10-24 (same ranked set, no re-rank).</w:t>
      </w:r>
      <w:r>
        <w:br/>
      </w:r>
      <w:r>
        <w:rPr>
          <w:bCs/>
          <w:b/>
        </w:rPr>
        <w:t xml:space="preserve">Output file:</w:t>
      </w:r>
      <w:r>
        <w:t xml:space="preserve"> </w:t>
      </w:r>
      <w:r>
        <w:rPr>
          <w:rStyle w:val="VerbatimChar"/>
        </w:rPr>
        <w:t xml:space="preserve">agent-business-idea-runs/outputs/business_ideas_20261024.md</w:t>
      </w:r>
      <w:r>
        <w:br/>
      </w:r>
      <w:r>
        <w:rPr>
          <w:bCs/>
          <w:b/>
        </w:rPr>
        <w:t xml:space="preserve">Fetch JSON:</w:t>
      </w:r>
      <w:r>
        <w:t xml:space="preserve"> </w:t>
      </w:r>
      <w:r>
        <w:rPr>
          <w:rStyle w:val="VerbatimChar"/>
        </w:rPr>
        <w:t xml:space="preserve">agent-business-idea-runs/inputs/agent_strategy_inputs_20261024_060202.json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BusinessDay weekender/lifestyle-heavy + Punch politics/crime/sports-heavy + Premium Times politics/security/Ebola-heavy + Vanguard sports/crime-heavy — lean Nairametrics commercial + Punch physio + BusinessDay FX web cite + FIJ/web cites for Mode A;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2026-09-01→2026-10-23 (esp. NEC90Day FoodPrice Evidence Board, CNG FarePass Financing Stake Pack, OPay RecipientRefuse ErroneousCredit Clock, RefineryIPO AllotmentRefund Timeline Desk, UBA×OPay PoS WrongCredit Claim Clock, InsurerEscrow N300bn Release Desk, MMA2 Concession Closeout Playbook, Moniepoint BankEmail Done StillHold Clock, TelcoQoS Oct28 Hearing Evidence Pack, Kuda Marketplace Lien Remainder Clock, JPMorgan MerchantBank Stake Ready Pack, GTBank NoAlert Liability Clock, PalmPay FuelPOS TwoYear Refund Clock, MultiRail Unauth Deny Clock, Kuda Downtime Safe Promise Clock, DMO Bond/NTB desks, BOI N1.85tn Lending Access Pack); older</w:t>
      </w:r>
      <w:r>
        <w:t xml:space="preserve"> </w:t>
      </w:r>
      <w:r>
        <w:rPr>
          <w:rStyle w:val="VerbatimChar"/>
        </w:rPr>
        <w:t xml:space="preserve">business_ideas_20260715.md</w:t>
      </w:r>
      <w:r>
        <w:t xml:space="preserve"> </w:t>
      </w:r>
      <w:r>
        <w:t xml:space="preserve">/</w:t>
      </w:r>
      <w:r>
        <w:t xml:space="preserve"> </w:t>
      </w:r>
      <w:r>
        <w:rPr>
          <w:rStyle w:val="VerbatimChar"/>
        </w:rPr>
        <w:t xml:space="preserve">20261010.md</w:t>
      </w:r>
      <w:r>
        <w:t xml:space="preserve"> </w:t>
      </w:r>
      <w:r>
        <w:t xml:space="preserve">/</w:t>
      </w:r>
      <w:r>
        <w:t xml:space="preserve"> </w:t>
      </w:r>
      <w:r>
        <w:rPr>
          <w:rStyle w:val="VerbatimChar"/>
        </w:rPr>
        <w:t xml:space="preserve">20261011.md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CoastalHighway Section3yr Evidence Pack</w:t>
            </w:r>
            <w:r>
              <w:t xml:space="preserve"> </w:t>
            </w:r>
            <w:r>
              <w:t xml:space="preserve">(</w:t>
            </w:r>
            <w:r>
              <w:rPr>
                <w:bCs/>
                <w:b/>
              </w:rPr>
              <w:t xml:space="preserve">S12 Mode A</w:t>
            </w:r>
            <w:r>
              <w:t xml:space="preserve">)</w:t>
            </w:r>
          </w:p>
        </w:tc>
        <w:tc>
          <w:tcPr/>
          <w:p>
            <w:pPr>
              <w:pStyle w:val="Compact"/>
              <w:jc w:val="left"/>
            </w:pPr>
            <w:r>
              <w:t xml:space="preserve">Nairametrics/Punch/Arise (23 Oct 2026): Works Minister Umahi pledges the</w:t>
            </w:r>
            <w:r>
              <w:t xml:space="preserve"> </w:t>
            </w:r>
            <w:r>
              <w:rPr>
                <w:bCs/>
                <w:b/>
              </w:rPr>
              <w:t xml:space="preserve">750 km</w:t>
            </w:r>
            <w:r>
              <w:t xml:space="preserve"> </w:t>
            </w:r>
            <w:r>
              <w:t xml:space="preserve">Lagos–Calabar Coastal Highway in</w:t>
            </w:r>
            <w:r>
              <w:t xml:space="preserve"> </w:t>
            </w:r>
            <w:r>
              <w:rPr>
                <w:bCs/>
                <w:b/>
              </w:rPr>
              <w:t xml:space="preserve">~3 years</w:t>
            </w:r>
            <w:r>
              <w:t xml:space="preserve">, with</w:t>
            </w:r>
            <w:r>
              <w:t xml:space="preserve"> </w:t>
            </w:r>
            <w:r>
              <w:rPr>
                <w:bCs/>
                <w:b/>
              </w:rPr>
              <w:t xml:space="preserve">4 of 9</w:t>
            </w:r>
            <w:r>
              <w:t xml:space="preserve"> </w:t>
            </w:r>
            <w:r>
              <w:t xml:space="preserve">sections still pending and</w:t>
            </w:r>
            <w:r>
              <w:t xml:space="preserve"> </w:t>
            </w:r>
            <w:r>
              <w:rPr>
                <w:bCs/>
                <w:b/>
              </w:rPr>
              <w:t xml:space="preserve">no single design</w:t>
            </w:r>
            <w:r>
              <w:t xml:space="preserve"> </w:t>
            </w:r>
            <w:r>
              <w:t xml:space="preserve">for the corridor — contractors, LGAs, and lenders need a section delivery evidence pack, ≠ MMA2 Concession Closeout.</w:t>
            </w:r>
          </w:p>
        </w:tc>
      </w:tr>
      <w:tr>
        <w:tc>
          <w:tcPr/>
          <w:p>
            <w:pPr>
              <w:pStyle w:val="Compact"/>
              <w:jc w:val="left"/>
            </w:pPr>
            <w:r>
              <w:rPr>
                <w:bCs/>
                <w:b/>
              </w:rPr>
              <w:t xml:space="preserve">2</w:t>
            </w:r>
          </w:p>
        </w:tc>
        <w:tc>
          <w:tcPr/>
          <w:p>
            <w:pPr>
              <w:pStyle w:val="Compact"/>
              <w:jc w:val="left"/>
            </w:pPr>
            <w:r>
              <w:rPr>
                <w:bCs/>
                <w:b/>
              </w:rPr>
              <w:t xml:space="preserve">OMO N2.63tn Overallot Rate Desk</w:t>
            </w:r>
            <w:r>
              <w:t xml:space="preserve"> </w:t>
            </w:r>
            <w:r>
              <w:t xml:space="preserve">(</w:t>
            </w:r>
            <w:r>
              <w:rPr>
                <w:bCs/>
                <w:b/>
              </w:rPr>
              <w:t xml:space="preserve">S12 Mode A</w:t>
            </w:r>
            <w:r>
              <w:t xml:space="preserve">)</w:t>
            </w:r>
          </w:p>
        </w:tc>
        <w:tc>
          <w:tcPr/>
          <w:p>
            <w:pPr>
              <w:pStyle w:val="Compact"/>
              <w:jc w:val="left"/>
            </w:pPr>
            <w:r>
              <w:t xml:space="preserve">Nairametrics (23 Oct 2026): CBN sold</w:t>
            </w:r>
            <w:r>
              <w:t xml:space="preserve"> </w:t>
            </w:r>
            <w:r>
              <w:rPr>
                <w:bCs/>
                <w:b/>
              </w:rPr>
              <w:t xml:space="preserve">N2.628tn</w:t>
            </w:r>
            <w:r>
              <w:t xml:space="preserve"> </w:t>
            </w:r>
            <w:r>
              <w:t xml:space="preserve">OMO bills (</w:t>
            </w:r>
            <w:r>
              <w:rPr>
                <w:bCs/>
                <w:b/>
              </w:rPr>
              <w:t xml:space="preserve">N629bn</w:t>
            </w:r>
            <w:r>
              <w:t xml:space="preserve"> </w:t>
            </w:r>
            <w:r>
              <w:t xml:space="preserve">above the N2tn offer) as stop rates rose (180-day</w:t>
            </w:r>
            <w:r>
              <w:t xml:space="preserve"> </w:t>
            </w:r>
            <w:r>
              <w:rPr>
                <w:bCs/>
                <w:b/>
              </w:rPr>
              <w:t xml:space="preserve">17.14%</w:t>
            </w:r>
            <w:r>
              <w:t xml:space="preserve">, 138-day</w:t>
            </w:r>
            <w:r>
              <w:t xml:space="preserve"> </w:t>
            </w:r>
            <w:r>
              <w:rPr>
                <w:bCs/>
                <w:b/>
              </w:rPr>
              <w:t xml:space="preserve">17.63%</w:t>
            </w:r>
            <w:r>
              <w:t xml:space="preserve">) — treasurers and SME CFOs need an overallot/rate evidence desk, ≠ DMO Bond/NTB calendar desks.</w:t>
            </w:r>
          </w:p>
        </w:tc>
      </w:tr>
      <w:tr>
        <w:tc>
          <w:tcPr/>
          <w:p>
            <w:pPr>
              <w:pStyle w:val="Compact"/>
              <w:jc w:val="left"/>
            </w:pPr>
            <w:r>
              <w:rPr>
                <w:bCs/>
                <w:b/>
              </w:rPr>
              <w:t xml:space="preserve">3</w:t>
            </w:r>
          </w:p>
        </w:tc>
        <w:tc>
          <w:tcPr/>
          <w:p>
            <w:pPr>
              <w:pStyle w:val="Compact"/>
              <w:jc w:val="left"/>
            </w:pPr>
            <w:r>
              <w:rPr>
                <w:bCs/>
                <w:b/>
              </w:rPr>
              <w:t xml:space="preserve">FirstBank×Paga PhoneUpdate Debit Clock</w:t>
            </w:r>
            <w:r>
              <w:t xml:space="preserve"> </w:t>
            </w:r>
            <w:r>
              <w:t xml:space="preserve">(S1)</w:t>
            </w:r>
          </w:p>
        </w:tc>
        <w:tc>
          <w:tcPr/>
          <w:p>
            <w:pPr>
              <w:pStyle w:val="Compact"/>
              <w:jc w:val="left"/>
            </w:pPr>
            <w:r>
              <w:t xml:space="preserve">First Bank is a mass Nigeria deposit rail; FIJ (10 Sep 2026): an Ogun teacher’s</w:t>
            </w:r>
            <w:r>
              <w:t xml:space="preserve"> </w:t>
            </w:r>
            <w:r>
              <w:rPr>
                <w:bCs/>
                <w:b/>
              </w:rPr>
              <w:t xml:space="preserve">N960k</w:t>
            </w:r>
            <w:r>
              <w:t xml:space="preserve"> </w:t>
            </w:r>
            <w:r>
              <w:t xml:space="preserve">left during a phone system-update window to a</w:t>
            </w:r>
            <w:r>
              <w:t xml:space="preserve"> </w:t>
            </w:r>
            <w:r>
              <w:rPr>
                <w:bCs/>
                <w:b/>
              </w:rPr>
              <w:t xml:space="preserve">Paga</w:t>
            </w:r>
            <w:r>
              <w:t xml:space="preserve"> </w:t>
            </w:r>
            <w:r>
              <w:t xml:space="preserve">wallet, and the bank could not guarantee a refund — phone-update debit clock ≠ AccessBank LostPhone Loan or MultiRail Unauth Deny.</w:t>
            </w:r>
          </w:p>
        </w:tc>
      </w:tr>
      <w:tr>
        <w:tc>
          <w:tcPr/>
          <w:p>
            <w:pPr>
              <w:pStyle w:val="Compact"/>
              <w:jc w:val="left"/>
            </w:pPr>
            <w:r>
              <w:rPr>
                <w:bCs/>
                <w:b/>
              </w:rPr>
              <w:t xml:space="preserve">4</w:t>
            </w:r>
          </w:p>
        </w:tc>
        <w:tc>
          <w:tcPr/>
          <w:p>
            <w:pPr>
              <w:pStyle w:val="Compact"/>
              <w:jc w:val="left"/>
            </w:pPr>
            <w:r>
              <w:rPr>
                <w:bCs/>
                <w:b/>
              </w:rPr>
              <w:t xml:space="preserve">FX $1.01bn Turnover Stress Board</w:t>
            </w:r>
            <w:r>
              <w:t xml:space="preserve"> </w:t>
            </w:r>
            <w:r>
              <w:t xml:space="preserve">(S5→S12)</w:t>
            </w:r>
          </w:p>
        </w:tc>
        <w:tc>
          <w:tcPr/>
          <w:p>
            <w:pPr>
              <w:pStyle w:val="Compact"/>
              <w:jc w:val="left"/>
            </w:pPr>
            <w:r>
              <w:t xml:space="preserve">BusinessDay (23 Oct 2026): naira weakened</w:t>
            </w:r>
            <w:r>
              <w:t xml:space="preserve"> </w:t>
            </w:r>
            <w:r>
              <w:rPr>
                <w:bCs/>
                <w:b/>
              </w:rPr>
              <w:t xml:space="preserve">N17.44</w:t>
            </w:r>
            <w:r>
              <w:t xml:space="preserve"> </w:t>
            </w:r>
            <w:r>
              <w:t xml:space="preserve">in a day while interbank FX turnover hit a record</w:t>
            </w:r>
            <w:r>
              <w:t xml:space="preserve"> </w:t>
            </w:r>
            <w:r>
              <w:rPr>
                <w:bCs/>
                <w:b/>
              </w:rPr>
              <w:t xml:space="preserve">$1.01bn</w:t>
            </w:r>
            <w:r>
              <w:t xml:space="preserve"> </w:t>
            </w:r>
            <w:r>
              <w:t xml:space="preserve">amid heavy CBN dollar sales — importers and SME treasurers need a turnover/stress evidence board, ≠ FitchPositive FX Buffer.</w:t>
            </w:r>
          </w:p>
        </w:tc>
      </w:tr>
      <w:tr>
        <w:tc>
          <w:tcPr/>
          <w:p>
            <w:pPr>
              <w:pStyle w:val="Compact"/>
              <w:jc w:val="left"/>
            </w:pPr>
            <w:r>
              <w:rPr>
                <w:bCs/>
                <w:b/>
              </w:rPr>
              <w:t xml:space="preserve">5</w:t>
            </w:r>
          </w:p>
        </w:tc>
        <w:tc>
          <w:tcPr/>
          <w:p>
            <w:pPr>
              <w:pStyle w:val="Compact"/>
              <w:jc w:val="left"/>
            </w:pPr>
            <w:r>
              <w:rPr>
                <w:bCs/>
                <w:b/>
              </w:rPr>
              <w:t xml:space="preserve">GTBank FailedXfer 17Month Clock</w:t>
            </w:r>
            <w:r>
              <w:t xml:space="preserve"> </w:t>
            </w:r>
            <w:r>
              <w:t xml:space="preserve">(S1)</w:t>
            </w:r>
          </w:p>
        </w:tc>
        <w:tc>
          <w:tcPr/>
          <w:p>
            <w:pPr>
              <w:pStyle w:val="Compact"/>
              <w:jc w:val="left"/>
            </w:pPr>
            <w:r>
              <w:t xml:space="preserve">GTBank is a mass Nigeria bank rail; FIJ (8 Apr 2026): a</w:t>
            </w:r>
            <w:r>
              <w:t xml:space="preserve"> </w:t>
            </w:r>
            <w:r>
              <w:rPr>
                <w:bCs/>
                <w:b/>
              </w:rPr>
              <w:t xml:space="preserve">N134,400</w:t>
            </w:r>
            <w:r>
              <w:t xml:space="preserve"> </w:t>
            </w:r>
            <w:r>
              <w:t xml:space="preserve">failed transfer to Sterling still had</w:t>
            </w:r>
            <w:r>
              <w:t xml:space="preserve"> </w:t>
            </w:r>
            <w:r>
              <w:rPr>
                <w:bCs/>
                <w:b/>
              </w:rPr>
              <w:t xml:space="preserve">no reversal after 17 months</w:t>
            </w:r>
            <w:r>
              <w:t xml:space="preserve"> </w:t>
            </w:r>
            <w:r>
              <w:t xml:space="preserve">— failed-xfer clock ≠ GTBank NoAlert Liability or GTBank×OPay Unauth FindWho.</w:t>
            </w:r>
          </w:p>
        </w:tc>
      </w:tr>
    </w:tbl>
    <w:p>
      <w:r>
        <w:pict>
          <v:rect style="width:0;height:1.5pt" o:hralign="center" o:hrstd="t" o:hr="t"/>
        </w:pict>
      </w:r>
    </w:p>
    <w:bookmarkEnd w:id="20"/>
    <w:bookmarkStart w:id="21" w:name="ranked-ideas-full-set"/>
    <w:p>
      <w:pPr>
        <w:pStyle w:val="Heading2"/>
      </w:pPr>
      <w:r>
        <w:t xml:space="preserve">Ranked ideas (full set)</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CoastalHighway Section3yr Evidence Pack</w:t>
            </w:r>
          </w:p>
        </w:tc>
        <w:tc>
          <w:tcPr/>
          <w:p>
            <w:pPr>
              <w:pStyle w:val="Compact"/>
              <w:jc w:val="left"/>
            </w:pPr>
            <w:r>
              <w:rPr>
                <w:bCs/>
                <w:b/>
              </w:rPr>
              <w:t xml:space="preserve">S12</w:t>
            </w:r>
            <w:r>
              <w:t xml:space="preserve"> </w:t>
            </w:r>
            <w:r>
              <w:t xml:space="preserve">→ S5 → S9</w:t>
            </w:r>
          </w:p>
        </w:tc>
        <w:tc>
          <w:tcPr/>
          <w:p>
            <w:pPr>
              <w:pStyle w:val="Compact"/>
              <w:jc w:val="left"/>
            </w:pPr>
            <w:r>
              <w:t xml:space="preserve">5/5/5/4/4</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OMO N2.63tn Overallot Rate Desk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FirstBank×Paga PhoneUpdate Debit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FX $1.01bn Turnover Stress Board</w:t>
            </w:r>
          </w:p>
        </w:tc>
        <w:tc>
          <w:tcPr/>
          <w:p>
            <w:pPr>
              <w:pStyle w:val="Compact"/>
              <w:jc w:val="left"/>
            </w:pPr>
            <w:r>
              <w:t xml:space="preserve">S5 → S14 → S12</w:t>
            </w:r>
          </w:p>
        </w:tc>
        <w:tc>
          <w:tcPr/>
          <w:p>
            <w:pPr>
              <w:pStyle w:val="Compact"/>
              <w:jc w:val="left"/>
            </w:pPr>
            <w:r>
              <w:t xml:space="preserve">5/5/4/3/5</w:t>
            </w:r>
          </w:p>
        </w:tc>
        <w:tc>
          <w:tcPr/>
          <w:p>
            <w:pPr>
              <w:pStyle w:val="Compact"/>
              <w:jc w:val="left"/>
            </w:pPr>
            <w:r>
              <w:rPr>
                <w:bCs/>
                <w:b/>
              </w:rPr>
              <w:t xml:space="preserve">22</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GTBank FailedXfer 17Month Clock</w:t>
            </w:r>
          </w:p>
        </w:tc>
        <w:tc>
          <w:tcPr/>
          <w:p>
            <w:pPr>
              <w:pStyle w:val="Compact"/>
              <w:jc w:val="left"/>
            </w:pPr>
            <w:r>
              <w:t xml:space="preserve">S1 → S9 → S12</w:t>
            </w:r>
          </w:p>
        </w:tc>
        <w:tc>
          <w:tcPr/>
          <w:p>
            <w:pPr>
              <w:pStyle w:val="Compact"/>
              <w:jc w:val="left"/>
            </w:pPr>
            <w:r>
              <w:t xml:space="preserve">4/5/5/3/5</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PhysioShortage Referral Queue Pack</w:t>
            </w:r>
          </w:p>
        </w:tc>
        <w:tc>
          <w:tcPr/>
          <w:p>
            <w:pPr>
              <w:pStyle w:val="Compact"/>
              <w:jc w:val="left"/>
            </w:pPr>
            <w:r>
              <w:t xml:space="preserve">S5 → S12 → S9</w:t>
            </w:r>
          </w:p>
        </w:tc>
        <w:tc>
          <w:tcPr/>
          <w:p>
            <w:pPr>
              <w:pStyle w:val="Compact"/>
              <w:jc w:val="left"/>
            </w:pPr>
            <w:r>
              <w:t xml:space="preserve">5/4/5/4/4</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Zeenab AgSupplier Register Ready Pack</w:t>
            </w:r>
          </w:p>
        </w:tc>
        <w:tc>
          <w:tcPr/>
          <w:p>
            <w:pPr>
              <w:pStyle w:val="Compact"/>
              <w:jc w:val="left"/>
            </w:pPr>
            <w:r>
              <w:t xml:space="preserve">S5 → S9 → S12</w:t>
            </w:r>
          </w:p>
        </w:tc>
        <w:tc>
          <w:tcPr/>
          <w:p>
            <w:pPr>
              <w:pStyle w:val="Compact"/>
              <w:jc w:val="left"/>
            </w:pPr>
            <w:r>
              <w:t xml:space="preserve">4/4/3/3/4</w:t>
            </w:r>
          </w:p>
        </w:tc>
        <w:tc>
          <w:tcPr/>
          <w:p>
            <w:pPr>
              <w:pStyle w:val="Compact"/>
              <w:jc w:val="left"/>
            </w:pPr>
            <w:r>
              <w:rPr>
                <w:bCs/>
                <w:b/>
              </w:rPr>
              <w:t xml:space="preserve">18</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JPMorgan AIP≠Licence Counterparty Pack</w:t>
            </w:r>
          </w:p>
        </w:tc>
        <w:tc>
          <w:tcPr/>
          <w:p>
            <w:pPr>
              <w:pStyle w:val="Compact"/>
              <w:jc w:val="left"/>
            </w:pPr>
            <w:r>
              <w:t xml:space="preserve">S5 → S9 → S12</w:t>
            </w:r>
          </w:p>
        </w:tc>
        <w:tc>
          <w:tcPr/>
          <w:p>
            <w:pPr>
              <w:pStyle w:val="Compact"/>
              <w:jc w:val="left"/>
            </w:pPr>
            <w:r>
              <w:t xml:space="preserve">5/4/4/4/3</w:t>
            </w:r>
          </w:p>
        </w:tc>
        <w:tc>
          <w:tcPr/>
          <w:p>
            <w:pPr>
              <w:pStyle w:val="Compact"/>
              <w:jc w:val="left"/>
            </w:pPr>
            <w:r>
              <w:rPr>
                <w:bCs/>
                <w:b/>
              </w:rPr>
              <w:t xml:space="preserve">20</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CWG DigitalOwnership Execution Desk</w:t>
            </w:r>
          </w:p>
        </w:tc>
        <w:tc>
          <w:tcPr/>
          <w:p>
            <w:pPr>
              <w:pStyle w:val="Compact"/>
              <w:jc w:val="left"/>
            </w:pPr>
            <w:r>
              <w:t xml:space="preserve">S5 → S11 → S7</w:t>
            </w:r>
          </w:p>
        </w:tc>
        <w:tc>
          <w:tcPr/>
          <w:p>
            <w:pPr>
              <w:pStyle w:val="Compact"/>
              <w:jc w:val="left"/>
            </w:pPr>
            <w:r>
              <w:t xml:space="preserve">4/3/3/2/3</w:t>
            </w:r>
          </w:p>
        </w:tc>
        <w:tc>
          <w:tcPr/>
          <w:p>
            <w:pPr>
              <w:pStyle w:val="Compact"/>
              <w:jc w:val="left"/>
            </w:pPr>
            <w:r>
              <w:rPr>
                <w:bCs/>
                <w:b/>
              </w:rPr>
              <w:t xml:space="preserve">15</w:t>
            </w:r>
          </w:p>
        </w:tc>
        <w:tc>
          <w:tcPr/>
          <w:p>
            <w:pPr>
              <w:pStyle w:val="Compact"/>
              <w:jc w:val="left"/>
            </w:pPr>
            <w:r>
              <w:t xml:space="preserve">$8k–$16k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we.yan EverydayLoyalty NG</w:t>
            </w:r>
          </w:p>
        </w:tc>
        <w:tc>
          <w:tcPr/>
          <w:p>
            <w:pPr>
              <w:pStyle w:val="Compact"/>
              <w:jc w:val="left"/>
            </w:pPr>
            <w:r>
              <w:t xml:space="preserve">S6 → S7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Ebola KenyaLink Clinic Brief</w:t>
            </w:r>
          </w:p>
        </w:tc>
        <w:tc>
          <w:tcPr/>
          <w:p>
            <w:pPr>
              <w:pStyle w:val="Compact"/>
              <w:jc w:val="left"/>
            </w:pPr>
            <w:r>
              <w:t xml:space="preserve">S5 → S9</w:t>
            </w:r>
          </w:p>
        </w:tc>
        <w:tc>
          <w:tcPr/>
          <w:p>
            <w:pPr>
              <w:pStyle w:val="Compact"/>
              <w:jc w:val="left"/>
            </w:pPr>
            <w:r>
              <w:t xml:space="preserve">4/4/3/4/3</w:t>
            </w:r>
          </w:p>
        </w:tc>
        <w:tc>
          <w:tcPr/>
          <w:p>
            <w:pPr>
              <w:pStyle w:val="Compact"/>
              <w:jc w:val="left"/>
            </w:pPr>
            <w:r>
              <w:rPr>
                <w:bCs/>
                <w:b/>
              </w:rPr>
              <w:t xml:space="preserve">18</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ContextEngine SharedMemory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CoastalHighway Section3yr Evidence Pack</w:t>
            </w:r>
          </w:p>
        </w:tc>
        <w:tc>
          <w:tcPr/>
          <w:p>
            <w:pPr>
              <w:pStyle w:val="Compact"/>
              <w:jc w:val="left"/>
            </w:pPr>
            <w:r>
              <w:rPr>
                <w:bCs/>
                <w:b/>
              </w:rPr>
              <w:t xml:space="preserve">High</w:t>
            </w:r>
            <w:r>
              <w:t xml:space="preserve"> </w:t>
            </w:r>
            <w:r>
              <w:t xml:space="preserve">— named 3-year pledge + incomplete sections</w:t>
            </w:r>
          </w:p>
        </w:tc>
        <w:tc>
          <w:tcPr/>
          <w:p>
            <w:pPr>
              <w:pStyle w:val="Compact"/>
              <w:jc w:val="left"/>
            </w:pPr>
            <w:r>
              <w:t xml:space="preserve">Yes</w:t>
            </w:r>
          </w:p>
        </w:tc>
        <w:tc>
          <w:tcPr/>
          <w:p>
            <w:pPr>
              <w:pStyle w:val="Compact"/>
              <w:jc w:val="left"/>
            </w:pPr>
            <w:r>
              <w:t xml:space="preserve">Not FMWH official; not procurement agent</w:t>
            </w:r>
          </w:p>
        </w:tc>
        <w:tc>
          <w:tcPr/>
          <w:p>
            <w:pPr>
              <w:pStyle w:val="Compact"/>
              <w:jc w:val="left"/>
            </w:pPr>
            <w:r>
              <w:t xml:space="preserve">High vs MMA2 Closeout</w:t>
            </w:r>
          </w:p>
        </w:tc>
        <w:tc>
          <w:tcPr/>
          <w:p>
            <w:pPr>
              <w:pStyle w:val="Compact"/>
              <w:jc w:val="left"/>
            </w:pPr>
            <w:r>
              <w:t xml:space="preserve">Strong</w:t>
            </w:r>
          </w:p>
        </w:tc>
      </w:tr>
      <w:tr>
        <w:tc>
          <w:tcPr/>
          <w:p>
            <w:pPr>
              <w:pStyle w:val="Compact"/>
              <w:jc w:val="left"/>
            </w:pPr>
            <w:r>
              <w:t xml:space="preserve">OMO N2.63tn Overallot Rate Desk</w:t>
            </w:r>
          </w:p>
        </w:tc>
        <w:tc>
          <w:tcPr/>
          <w:p>
            <w:pPr>
              <w:pStyle w:val="Compact"/>
              <w:jc w:val="left"/>
            </w:pPr>
            <w:r>
              <w:rPr>
                <w:bCs/>
                <w:b/>
              </w:rPr>
              <w:t xml:space="preserve">High</w:t>
            </w:r>
            <w:r>
              <w:t xml:space="preserve"> </w:t>
            </w:r>
            <w:r>
              <w:t xml:space="preserve">— named auction size + rising stop rates</w:t>
            </w:r>
          </w:p>
        </w:tc>
        <w:tc>
          <w:tcPr/>
          <w:p>
            <w:pPr>
              <w:pStyle w:val="Compact"/>
              <w:jc w:val="left"/>
            </w:pPr>
            <w:r>
              <w:t xml:space="preserve">Yes</w:t>
            </w:r>
          </w:p>
        </w:tc>
        <w:tc>
          <w:tcPr/>
          <w:p>
            <w:pPr>
              <w:pStyle w:val="Compact"/>
              <w:jc w:val="left"/>
            </w:pPr>
            <w:r>
              <w:t xml:space="preserve">Not CBN OMO desk; not investment advice</w:t>
            </w:r>
          </w:p>
        </w:tc>
        <w:tc>
          <w:tcPr/>
          <w:p>
            <w:pPr>
              <w:pStyle w:val="Compact"/>
              <w:jc w:val="left"/>
            </w:pPr>
            <w:r>
              <w:t xml:space="preserve">High vs DMO Bond/NTB</w:t>
            </w:r>
          </w:p>
        </w:tc>
        <w:tc>
          <w:tcPr/>
          <w:p>
            <w:pPr>
              <w:pStyle w:val="Compact"/>
              <w:jc w:val="left"/>
            </w:pPr>
            <w:r>
              <w:t xml:space="preserve">Strong</w:t>
            </w:r>
          </w:p>
        </w:tc>
      </w:tr>
      <w:tr>
        <w:tc>
          <w:tcPr/>
          <w:p>
            <w:pPr>
              <w:pStyle w:val="Compact"/>
              <w:jc w:val="left"/>
            </w:pPr>
            <w:r>
              <w:t xml:space="preserve">FirstBank×Paga PhoneUpdate Debit Clock</w:t>
            </w:r>
          </w:p>
        </w:tc>
        <w:tc>
          <w:tcPr/>
          <w:p>
            <w:pPr>
              <w:pStyle w:val="Compact"/>
              <w:jc w:val="left"/>
            </w:pPr>
            <w:r>
              <w:rPr>
                <w:bCs/>
                <w:b/>
              </w:rPr>
              <w:t xml:space="preserve">High</w:t>
            </w:r>
            <w:r>
              <w:t xml:space="preserve"> </w:t>
            </w:r>
            <w:r>
              <w:t xml:space="preserve">— cash + phone-compromise window</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LostPhone / MultiRail</w:t>
            </w:r>
          </w:p>
        </w:tc>
        <w:tc>
          <w:tcPr/>
          <w:p>
            <w:pPr>
              <w:pStyle w:val="Compact"/>
              <w:jc w:val="left"/>
            </w:pPr>
            <w:r>
              <w:t xml:space="preserve">Strong</w:t>
            </w:r>
          </w:p>
        </w:tc>
      </w:tr>
      <w:tr>
        <w:tc>
          <w:tcPr/>
          <w:p>
            <w:pPr>
              <w:pStyle w:val="Compact"/>
              <w:jc w:val="left"/>
            </w:pPr>
            <w:r>
              <w:t xml:space="preserve">FX $1.01bn Turnover Stress Board</w:t>
            </w:r>
          </w:p>
        </w:tc>
        <w:tc>
          <w:tcPr/>
          <w:p>
            <w:pPr>
              <w:pStyle w:val="Compact"/>
              <w:jc w:val="left"/>
            </w:pPr>
            <w:r>
              <w:rPr>
                <w:bCs/>
                <w:b/>
              </w:rPr>
              <w:t xml:space="preserve">High</w:t>
            </w:r>
            <w:r>
              <w:t xml:space="preserve"> </w:t>
            </w:r>
            <w:r>
              <w:t xml:space="preserve">— record turnover + sharp move</w:t>
            </w:r>
          </w:p>
        </w:tc>
        <w:tc>
          <w:tcPr/>
          <w:p>
            <w:pPr>
              <w:pStyle w:val="Compact"/>
              <w:jc w:val="left"/>
            </w:pPr>
            <w:r>
              <w:t xml:space="preserve">Yes</w:t>
            </w:r>
          </w:p>
        </w:tc>
        <w:tc>
          <w:tcPr/>
          <w:p>
            <w:pPr>
              <w:pStyle w:val="Compact"/>
              <w:jc w:val="left"/>
            </w:pPr>
            <w:r>
              <w:t xml:space="preserve">Not CBN FX desk</w:t>
            </w:r>
          </w:p>
        </w:tc>
        <w:tc>
          <w:tcPr/>
          <w:p>
            <w:pPr>
              <w:pStyle w:val="Compact"/>
              <w:jc w:val="left"/>
            </w:pPr>
            <w:r>
              <w:t xml:space="preserve">High vs FitchPositive FX Buffer</w:t>
            </w:r>
          </w:p>
        </w:tc>
        <w:tc>
          <w:tcPr/>
          <w:p>
            <w:pPr>
              <w:pStyle w:val="Compact"/>
              <w:jc w:val="left"/>
            </w:pPr>
            <w:r>
              <w:t xml:space="preserve">Strong</w:t>
            </w:r>
          </w:p>
        </w:tc>
      </w:tr>
      <w:tr>
        <w:tc>
          <w:tcPr/>
          <w:p>
            <w:pPr>
              <w:pStyle w:val="Compact"/>
              <w:jc w:val="left"/>
            </w:pPr>
            <w:r>
              <w:t xml:space="preserve">GTBank FailedXfer 17Month Clock</w:t>
            </w:r>
          </w:p>
        </w:tc>
        <w:tc>
          <w:tcPr/>
          <w:p>
            <w:pPr>
              <w:pStyle w:val="Compact"/>
              <w:jc w:val="left"/>
            </w:pPr>
            <w:r>
              <w:rPr>
                <w:bCs/>
                <w:b/>
              </w:rPr>
              <w:t xml:space="preserve">High</w:t>
            </w:r>
            <w:r>
              <w:t xml:space="preserve"> </w:t>
            </w:r>
            <w:r>
              <w:t xml:space="preserve">— long-stuck failed transfer</w:t>
            </w:r>
          </w:p>
        </w:tc>
        <w:tc>
          <w:tcPr/>
          <w:p>
            <w:pPr>
              <w:pStyle w:val="Compact"/>
              <w:jc w:val="left"/>
            </w:pPr>
            <w:r>
              <w:t xml:space="preserve">Yes</w:t>
            </w:r>
          </w:p>
        </w:tc>
        <w:tc>
          <w:tcPr/>
          <w:p>
            <w:pPr>
              <w:pStyle w:val="Compact"/>
              <w:jc w:val="left"/>
            </w:pPr>
            <w:r>
              <w:t xml:space="preserve">CBN Instant EFT notes; NDPA</w:t>
            </w:r>
          </w:p>
        </w:tc>
        <w:tc>
          <w:tcPr/>
          <w:p>
            <w:pPr>
              <w:pStyle w:val="Compact"/>
              <w:jc w:val="left"/>
            </w:pPr>
            <w:r>
              <w:t xml:space="preserve">High vs NoAlert / Unauth FindWho</w:t>
            </w:r>
          </w:p>
        </w:tc>
        <w:tc>
          <w:tcPr/>
          <w:p>
            <w:pPr>
              <w:pStyle w:val="Compact"/>
              <w:jc w:val="left"/>
            </w:pPr>
            <w:r>
              <w:t xml:space="preserve">Strong</w:t>
            </w:r>
          </w:p>
        </w:tc>
      </w:tr>
      <w:tr>
        <w:tc>
          <w:tcPr/>
          <w:p>
            <w:pPr>
              <w:pStyle w:val="Compact"/>
              <w:jc w:val="left"/>
            </w:pPr>
            <w:r>
              <w:t xml:space="preserve">PhysioShortage Referral Queue Pack</w:t>
            </w:r>
          </w:p>
        </w:tc>
        <w:tc>
          <w:tcPr/>
          <w:p>
            <w:pPr>
              <w:pStyle w:val="Compact"/>
              <w:jc w:val="left"/>
            </w:pPr>
            <w:r>
              <w:rPr>
                <w:bCs/>
                <w:b/>
              </w:rPr>
              <w:t xml:space="preserve">Medium-high</w:t>
            </w:r>
            <w:r>
              <w:t xml:space="preserve"> </w:t>
            </w:r>
            <w:r>
              <w:t xml:space="preserve">— chronic access gap</w:t>
            </w:r>
          </w:p>
        </w:tc>
        <w:tc>
          <w:tcPr/>
          <w:p>
            <w:pPr>
              <w:pStyle w:val="Compact"/>
              <w:jc w:val="left"/>
            </w:pPr>
            <w:r>
              <w:t xml:space="preserve">Yes</w:t>
            </w:r>
          </w:p>
        </w:tc>
        <w:tc>
          <w:tcPr/>
          <w:p>
            <w:pPr>
              <w:pStyle w:val="Compact"/>
              <w:jc w:val="left"/>
            </w:pPr>
            <w:r>
              <w:t xml:space="preserve">Not MRTB/hospital official</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Zeenab AgSupplier Register Ready Pack</w:t>
            </w:r>
          </w:p>
        </w:tc>
        <w:tc>
          <w:tcPr/>
          <w:p>
            <w:pPr>
              <w:pStyle w:val="Compact"/>
              <w:jc w:val="left"/>
            </w:pPr>
            <w:r>
              <w:rPr>
                <w:bCs/>
                <w:b/>
              </w:rPr>
              <w:t xml:space="preserve">Medium</w:t>
            </w:r>
            <w:r>
              <w:t xml:space="preserve"> </w:t>
            </w:r>
            <w:r>
              <w:t xml:space="preserve">— named supplier window</w:t>
            </w:r>
          </w:p>
        </w:tc>
        <w:tc>
          <w:tcPr/>
          <w:p>
            <w:pPr>
              <w:pStyle w:val="Compact"/>
              <w:jc w:val="left"/>
            </w:pPr>
            <w:r>
              <w:t xml:space="preserve">Yes</w:t>
            </w:r>
          </w:p>
        </w:tc>
        <w:tc>
          <w:tcPr/>
          <w:p>
            <w:pPr>
              <w:pStyle w:val="Compact"/>
              <w:jc w:val="left"/>
            </w:pPr>
            <w:r>
              <w:t xml:space="preserve">Not NAFDAC/SON coach</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JPMorgan AIP≠Licence Counterparty Pack</w:t>
            </w:r>
          </w:p>
        </w:tc>
        <w:tc>
          <w:tcPr/>
          <w:p>
            <w:pPr>
              <w:pStyle w:val="Compact"/>
              <w:jc w:val="left"/>
            </w:pPr>
            <w:r>
              <w:rPr>
                <w:bCs/>
                <w:b/>
              </w:rPr>
              <w:t xml:space="preserve">Medium-high</w:t>
            </w:r>
            <w:r>
              <w:t xml:space="preserve"> </w:t>
            </w:r>
            <w:r>
              <w:t xml:space="preserve">— AIP≠final licence confusion</w:t>
            </w:r>
          </w:p>
        </w:tc>
        <w:tc>
          <w:tcPr/>
          <w:p>
            <w:pPr>
              <w:pStyle w:val="Compact"/>
              <w:jc w:val="left"/>
            </w:pPr>
            <w:r>
              <w:t xml:space="preserve">Yes</w:t>
            </w:r>
          </w:p>
        </w:tc>
        <w:tc>
          <w:tcPr/>
          <w:p>
            <w:pPr>
              <w:pStyle w:val="Compact"/>
              <w:jc w:val="left"/>
            </w:pPr>
            <w:r>
              <w:t xml:space="preserve">Not CBN licensing coach</w:t>
            </w:r>
          </w:p>
        </w:tc>
        <w:tc>
          <w:tcPr/>
          <w:p>
            <w:pPr>
              <w:pStyle w:val="Compact"/>
              <w:jc w:val="left"/>
            </w:pPr>
            <w:r>
              <w:t xml:space="preserve">High vs MerchantBank Stake Ready</w:t>
            </w:r>
          </w:p>
        </w:tc>
        <w:tc>
          <w:tcPr/>
          <w:p>
            <w:pPr>
              <w:pStyle w:val="Compact"/>
              <w:jc w:val="left"/>
            </w:pPr>
            <w:r>
              <w:t xml:space="preserve">Good</w:t>
            </w:r>
          </w:p>
        </w:tc>
      </w:tr>
      <w:tr>
        <w:tc>
          <w:tcPr/>
          <w:p>
            <w:pPr>
              <w:pStyle w:val="Compact"/>
              <w:jc w:val="left"/>
            </w:pPr>
            <w:r>
              <w:t xml:space="preserve">CWG DigitalOwnership Execution Desk</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NCC/NITDA official</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we.yan EverydayLoyalty NG</w:t>
            </w:r>
          </w:p>
        </w:tc>
        <w:tc>
          <w:tcPr/>
          <w:p>
            <w:pPr>
              <w:pStyle w:val="Compact"/>
              <w:jc w:val="left"/>
            </w:pPr>
            <w:r>
              <w:rPr>
                <w:bCs/>
                <w:b/>
              </w:rPr>
              <w:t xml:space="preserve">Medium</w:t>
            </w:r>
            <w:r>
              <w:t xml:space="preserve"> </w:t>
            </w:r>
            <w:r>
              <w:t xml:space="preserve">early loyalty adaptation</w:t>
            </w:r>
          </w:p>
        </w:tc>
        <w:tc>
          <w:tcPr/>
          <w:p>
            <w:pPr>
              <w:pStyle w:val="Compact"/>
              <w:jc w:val="left"/>
            </w:pPr>
            <w:r>
              <w:t xml:space="preserve">Yes</w:t>
            </w:r>
          </w:p>
        </w:tc>
        <w:tc>
          <w:tcPr/>
          <w:p>
            <w:pPr>
              <w:pStyle w:val="Compact"/>
              <w:jc w:val="left"/>
            </w:pPr>
            <w:r>
              <w:t xml:space="preserve">NDPA for loyalty IDs</w:t>
            </w:r>
          </w:p>
        </w:tc>
        <w:tc>
          <w:tcPr/>
          <w:p>
            <w:pPr>
              <w:pStyle w:val="Compact"/>
              <w:jc w:val="left"/>
            </w:pPr>
            <w:r>
              <w:t xml:space="preserve">Medium</w:t>
            </w:r>
          </w:p>
        </w:tc>
        <w:tc>
          <w:tcPr/>
          <w:p>
            <w:pPr>
              <w:pStyle w:val="Compact"/>
              <w:jc w:val="left"/>
            </w:pPr>
            <w:r>
              <w:t xml:space="preserve">Good</w:t>
            </w:r>
          </w:p>
        </w:tc>
      </w:tr>
      <w:tr>
        <w:tc>
          <w:tcPr/>
          <w:p>
            <w:pPr>
              <w:pStyle w:val="Compact"/>
              <w:jc w:val="left"/>
            </w:pPr>
            <w:r>
              <w:t xml:space="preserve">Ebola KenyaLink Clinic Brief</w:t>
            </w:r>
          </w:p>
        </w:tc>
        <w:tc>
          <w:tcPr/>
          <w:p>
            <w:pPr>
              <w:pStyle w:val="Compact"/>
              <w:jc w:val="left"/>
            </w:pPr>
            <w:r>
              <w:rPr>
                <w:bCs/>
                <w:b/>
              </w:rPr>
              <w:t xml:space="preserve">Medium</w:t>
            </w:r>
            <w:r>
              <w:t xml:space="preserve"> </w:t>
            </w:r>
            <w:r>
              <w:t xml:space="preserve">niche travel/clinic</w:t>
            </w:r>
          </w:p>
        </w:tc>
        <w:tc>
          <w:tcPr/>
          <w:p>
            <w:pPr>
              <w:pStyle w:val="Compact"/>
              <w:jc w:val="left"/>
            </w:pPr>
            <w:r>
              <w:t xml:space="preserve">Yes</w:t>
            </w:r>
          </w:p>
        </w:tc>
        <w:tc>
          <w:tcPr/>
          <w:p>
            <w:pPr>
              <w:pStyle w:val="Compact"/>
              <w:jc w:val="left"/>
            </w:pPr>
            <w:r>
              <w:t xml:space="preserve">Not NCDC official</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ContextEngine SharedMemory NG</w:t>
            </w:r>
          </w:p>
        </w:tc>
        <w:tc>
          <w:tcPr/>
          <w:p>
            <w:pPr>
              <w:pStyle w:val="Compact"/>
              <w:jc w:val="left"/>
            </w:pPr>
            <w:r>
              <w:rPr>
                <w:bCs/>
                <w:b/>
              </w:rPr>
              <w:t xml:space="preserve">Low-medium</w:t>
            </w:r>
            <w:r>
              <w:t xml:space="preserve"> </w:t>
            </w:r>
            <w:r>
              <w:t xml:space="preserve">early PH adaptation</w:t>
            </w:r>
          </w:p>
        </w:tc>
        <w:tc>
          <w:tcPr/>
          <w:p>
            <w:pPr>
              <w:pStyle w:val="Compact"/>
              <w:jc w:val="left"/>
            </w:pPr>
            <w:r>
              <w:t xml:space="preserve">Yes</w:t>
            </w:r>
          </w:p>
        </w:tc>
        <w:tc>
          <w:tcPr/>
          <w:p>
            <w:pPr>
              <w:pStyle w:val="Compact"/>
              <w:jc w:val="left"/>
            </w:pPr>
            <w:r>
              <w:t xml:space="preserve">NDPA for team memory</w:t>
            </w:r>
          </w:p>
        </w:tc>
        <w:tc>
          <w:tcPr/>
          <w:p>
            <w:pPr>
              <w:pStyle w:val="Compact"/>
              <w:jc w:val="left"/>
            </w:pPr>
            <w:r>
              <w:t xml:space="preserve">Medium</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f092ff3dd8b922cefa421e423dda3fb09dd4c4b"/>
    <w:p>
      <w:pPr>
        <w:pStyle w:val="Heading3"/>
      </w:pPr>
      <w:r>
        <w:t xml:space="preserve">1. CoastalHighway Section3yr Evidence Pack — section delivery pack for the 3-year pledge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Nairametrics, Punch, and Arise (23 Oct 2026): Works Minister David Umahi said the</w:t>
      </w:r>
      <w:r>
        <w:t xml:space="preserve"> </w:t>
      </w:r>
      <w:r>
        <w:rPr>
          <w:bCs/>
          <w:b/>
        </w:rPr>
        <w:t xml:space="preserve">750 km</w:t>
      </w:r>
      <w:r>
        <w:t xml:space="preserve"> </w:t>
      </w:r>
      <w:r>
        <w:t xml:space="preserve">Lagos–Calabar Coastal Highway can finish in</w:t>
      </w:r>
      <w:r>
        <w:t xml:space="preserve"> </w:t>
      </w:r>
      <w:r>
        <w:rPr>
          <w:bCs/>
          <w:b/>
        </w:rPr>
        <w:t xml:space="preserve">just over three years</w:t>
      </w:r>
      <w:r>
        <w:t xml:space="preserve">, with five of nine sections already running and Rivers, Delta, Bayelsa, and Edo still to go. He also said there is</w:t>
      </w:r>
      <w:r>
        <w:t xml:space="preserve"> </w:t>
      </w:r>
      <w:r>
        <w:rPr>
          <w:bCs/>
          <w:b/>
        </w:rPr>
        <w:t xml:space="preserve">no single design</w:t>
      </w:r>
      <w:r>
        <w:t xml:space="preserve"> </w:t>
      </w:r>
      <w:r>
        <w:t xml:space="preserve">for the full corridor. Contractors, host communities, and lenders still lack a simple section-by-section evidence pack against the new pledge.</w:t>
      </w:r>
    </w:p>
    <w:p>
      <w:pPr>
        <w:numPr>
          <w:ilvl w:val="0"/>
          <w:numId w:val="1001"/>
        </w:numPr>
        <w:pStyle w:val="Compact"/>
      </w:pPr>
      <w:r>
        <w:rPr>
          <w:bCs/>
          <w:b/>
        </w:rPr>
        <w:t xml:space="preserve">Solution:</w:t>
      </w:r>
    </w:p>
    <w:p>
      <w:pPr>
        <w:numPr>
          <w:ilvl w:val="1"/>
          <w:numId w:val="1002"/>
        </w:numPr>
        <w:pStyle w:val="Compact"/>
      </w:pPr>
      <w:r>
        <w:rPr>
          <w:bCs/>
          <w:b/>
        </w:rPr>
        <w:t xml:space="preserve">Established solution:</w:t>
      </w:r>
      <w:r>
        <w:t xml:space="preserve"> </w:t>
      </w:r>
      <w:r>
        <w:t xml:space="preserve">Procore / Autodesk Construction IQ-style project milestone dashboards (developed-market construction delivery software).</w:t>
      </w:r>
    </w:p>
    <w:p>
      <w:pPr>
        <w:numPr>
          <w:ilvl w:val="1"/>
          <w:numId w:val="1002"/>
        </w:numPr>
        <w:pStyle w:val="Compact"/>
      </w:pPr>
      <w:r>
        <w:rPr>
          <w:bCs/>
          <w:b/>
        </w:rPr>
        <w:t xml:space="preserve">Variant:</w:t>
      </w:r>
      <w:r>
        <w:t xml:space="preserve"> </w:t>
      </w:r>
      <w:r>
        <w:t xml:space="preserve">CoastalHighway Section3yr Evidence Pack, the Nigeria version of that software. It logs section status, design/soil gaps, and a one-page</w:t>
      </w:r>
      <w:r>
        <w:t xml:space="preserve"> </w:t>
      </w:r>
      <w:r>
        <w:t xml:space="preserve">“</w:t>
      </w:r>
      <w:r>
        <w:t xml:space="preserve">pledge vs evidence</w:t>
      </w:r>
      <w:r>
        <w:t xml:space="preserve">”</w:t>
      </w:r>
      <w:r>
        <w:t xml:space="preserve"> </w:t>
      </w:r>
      <w:r>
        <w:t xml:space="preserve">export for LGAs, SMEs, and lenders. It is not an FMWH portal and it is not a bid desk.</w:t>
      </w:r>
    </w:p>
    <w:p>
      <w:pPr>
        <w:numPr>
          <w:ilvl w:val="0"/>
          <w:numId w:val="1001"/>
        </w:numPr>
        <w:pStyle w:val="Compact"/>
      </w:pPr>
      <w:r>
        <w:rPr>
          <w:bCs/>
          <w:b/>
        </w:rPr>
        <w:t xml:space="preserve">Target:</w:t>
      </w:r>
      <w:r>
        <w:t xml:space="preserve"> </w:t>
      </w:r>
      <w:r>
        <w:t xml:space="preserve">Coastal corridor contractors, LGA planners, community associations, and project lenders tracking whether the three-year pledge is real by section.</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Federal Ministry of Works or BPP official; not procurement advice; NDPA for optional contact fields.</w:t>
      </w:r>
    </w:p>
    <w:p>
      <w:pPr>
        <w:numPr>
          <w:ilvl w:val="0"/>
          <w:numId w:val="1001"/>
        </w:numPr>
        <w:pStyle w:val="Compact"/>
      </w:pPr>
      <w:r>
        <w:rPr>
          <w:bCs/>
          <w:b/>
        </w:rPr>
        <w:t xml:space="preserve">Competitors / alternatives:</w:t>
      </w:r>
    </w:p>
    <w:p>
      <w:pPr>
        <w:numPr>
          <w:ilvl w:val="1"/>
          <w:numId w:val="1003"/>
        </w:numPr>
        <w:pStyle w:val="Compact"/>
      </w:pPr>
      <w:r>
        <w:rPr>
          <w:bCs/>
          <w:b/>
        </w:rPr>
        <w:t xml:space="preserve">Arise/Punch headline DIY</w:t>
      </w:r>
      <w:r>
        <w:t xml:space="preserve"> </w:t>
      </w:r>
      <w:r>
        <w:t xml:space="preserve">— free; hard to operationalise by section. Why a Nigeria buyer might still choose this idea: filled section checklist vs three-year pledge.</w:t>
      </w:r>
    </w:p>
    <w:p>
      <w:pPr>
        <w:numPr>
          <w:ilvl w:val="1"/>
          <w:numId w:val="1003"/>
        </w:numPr>
        <w:pStyle w:val="Compact"/>
      </w:pPr>
      <w:r>
        <w:rPr>
          <w:bCs/>
          <w:b/>
        </w:rPr>
        <w:t xml:space="preserve">Consultant PowerPoint</w:t>
      </w:r>
      <w:r>
        <w:t xml:space="preserve"> </w:t>
      </w:r>
      <w:r>
        <w:t xml:space="preserve">— common; stale between site visits. Why a Nigeria buyer might still choose this idea: dated evidence board.</w:t>
      </w:r>
    </w:p>
    <w:p>
      <w:pPr>
        <w:numPr>
          <w:ilvl w:val="1"/>
          <w:numId w:val="1003"/>
        </w:numPr>
        <w:pStyle w:val="Compact"/>
      </w:pPr>
      <w:r>
        <w:rPr>
          <w:bCs/>
          <w:b/>
        </w:rPr>
        <w:t xml:space="preserve">MMA2 Concession Closeout Playbook (prior)</w:t>
      </w:r>
      <w:r>
        <w:t xml:space="preserve"> </w:t>
      </w:r>
      <w:r>
        <w:t xml:space="preserve">— airport concession closeout. Why a Nigeria buyer might still choose this idea:</w:t>
      </w:r>
      <w:r>
        <w:t xml:space="preserve"> </w:t>
      </w:r>
      <w:r>
        <w:rPr>
          <w:bCs/>
          <w:b/>
        </w:rPr>
        <w:t xml:space="preserve">Coastal Highway section + 3-year pledge</w:t>
      </w:r>
      <w:r>
        <w:t xml:space="preserve"> </w:t>
      </w:r>
      <w:r>
        <w:t xml:space="preserve">job.</w:t>
      </w:r>
    </w:p>
    <w:p>
      <w:pPr>
        <w:numPr>
          <w:ilvl w:val="1"/>
          <w:numId w:val="1003"/>
        </w:numPr>
        <w:pStyle w:val="Compact"/>
      </w:pPr>
      <w:r>
        <w:rPr>
          <w:bCs/>
          <w:b/>
        </w:rPr>
        <w:t xml:space="preserve">WhatsApp contractor updates</w:t>
      </w:r>
      <w:r>
        <w:t xml:space="preserve"> </w:t>
      </w:r>
      <w:r>
        <w:t xml:space="preserve">— frequent; unverified. Why a Nigeria buyer might still choose this idea: structured section evidence export.</w:t>
      </w:r>
    </w:p>
    <w:p>
      <w:pPr>
        <w:numPr>
          <w:ilvl w:val="0"/>
          <w:numId w:val="1001"/>
        </w:numPr>
        <w:pStyle w:val="Compact"/>
      </w:pPr>
      <w:r>
        <w:rPr>
          <w:bCs/>
          <w:b/>
        </w:rPr>
        <w:t xml:space="preserve">GUEMF:</w:t>
      </w:r>
      <w:r>
        <w:t xml:space="preserve"> </w:t>
      </w:r>
      <w:r>
        <w:t xml:space="preserve">Mode A</w:t>
      </w:r>
      <w:r>
        <w:t xml:space="preserve"> </w:t>
      </w:r>
      <w:r>
        <w:rPr>
          <w:bCs/>
          <w:b/>
        </w:rPr>
        <w:t xml:space="preserve">5/5/5/4/4 = 23</w:t>
      </w:r>
      <w:r>
        <w:t xml:space="preserve"> </w:t>
      </w:r>
      <w:r>
        <w:t xml:space="preserve">(Growing mega-project scrutiny; Urgent new three-year clock; Expensive stranded CAPEX/community disruption; Near-mandatory design/procurement evidence for remaining sections; Frequent section progress disputes). Evidence: Nairametrics — https://nairametrics.com/2026/10/23/lagos-calabar-coastal-highway-to-be-completed-in-three-years-umahi-says/ ; Punch — https://punchng.com/lagos-calabar-highway-to-be-completed-in-three-years-umahi/ ; Arise — https://www.arise.tv/umahi-entire-750km-lagos-calabar-coastal-highway-will-be-completed-in-next-three-years/</w:t>
      </w:r>
    </w:p>
    <w:p>
      <w:pPr>
        <w:numPr>
          <w:ilvl w:val="0"/>
          <w:numId w:val="1001"/>
        </w:numPr>
        <w:pStyle w:val="Compact"/>
      </w:pPr>
      <w:r>
        <w:rPr>
          <w:bCs/>
          <w:b/>
        </w:rPr>
        <w:t xml:space="preserve">Commercial viability:</w:t>
      </w:r>
      <w:r>
        <w:t xml:space="preserve"> </w:t>
      </w:r>
      <w:r>
        <w:t xml:space="preserve">High — named pledge + incomplete sections.</w:t>
      </w:r>
    </w:p>
    <w:p>
      <w:pPr>
        <w:numPr>
          <w:ilvl w:val="0"/>
          <w:numId w:val="1001"/>
        </w:numPr>
        <w:pStyle w:val="Compact"/>
      </w:pPr>
      <w:r>
        <w:rPr>
          <w:bCs/>
          <w:b/>
        </w:rPr>
        <w:t xml:space="preserve">Dedup:</w:t>
      </w:r>
      <w:r>
        <w:t xml:space="preserve"> </w:t>
      </w:r>
      <w:r>
        <w:t xml:space="preserve">High vs MMA2 Concession Closeout / FloodFacility Asset Desk.</w:t>
      </w:r>
    </w:p>
    <w:p>
      <w:pPr>
        <w:numPr>
          <w:ilvl w:val="0"/>
          <w:numId w:val="1001"/>
        </w:numPr>
        <w:pStyle w:val="Compact"/>
      </w:pPr>
      <w:r>
        <w:rPr>
          <w:bCs/>
          <w:b/>
        </w:rPr>
        <w:t xml:space="preserve">Founder fit:</w:t>
      </w:r>
      <w:r>
        <w:t xml:space="preserve"> </w:t>
      </w:r>
      <w:r>
        <w:t xml:space="preserve">Strong.</w:t>
      </w:r>
    </w:p>
    <w:bookmarkEnd w:id="23"/>
    <w:bookmarkStart w:id="24" w:name="X16d378ebbb787c352631941d21479c843f0021e"/>
    <w:p>
      <w:pPr>
        <w:pStyle w:val="Heading3"/>
      </w:pPr>
      <w:r>
        <w:t xml:space="preserve">2. OMO N2.63tn Overallot Rate Desk — overallot and stop-rate evidence for treasurers (</w:t>
      </w:r>
      <w:r>
        <w:rPr>
          <w:bCs/>
          <w:b/>
        </w:rPr>
        <w:t xml:space="preserve">S12 Mode A</w:t>
      </w:r>
      <w:r>
        <w:t xml:space="preserve">)</w:t>
      </w:r>
    </w:p>
    <w:p>
      <w:pPr>
        <w:numPr>
          <w:ilvl w:val="0"/>
          <w:numId w:val="1004"/>
        </w:numPr>
        <w:pStyle w:val="Compact"/>
      </w:pPr>
      <w:r>
        <w:rPr>
          <w:bCs/>
          <w:b/>
        </w:rPr>
        <w:t xml:space="preserve">Problem / trend:</w:t>
      </w:r>
      <w:r>
        <w:t xml:space="preserve"> </w:t>
      </w:r>
      <w:r>
        <w:t xml:space="preserve">Nairametrics (23 Oct 2026): CBN’s 22 Oct OMO auction sold</w:t>
      </w:r>
      <w:r>
        <w:t xml:space="preserve"> </w:t>
      </w:r>
      <w:r>
        <w:rPr>
          <w:bCs/>
          <w:b/>
        </w:rPr>
        <w:t xml:space="preserve">N2.628 trillion</w:t>
      </w:r>
      <w:r>
        <w:t xml:space="preserve">,</w:t>
      </w:r>
      <w:r>
        <w:t xml:space="preserve"> </w:t>
      </w:r>
      <w:r>
        <w:rPr>
          <w:bCs/>
          <w:b/>
        </w:rPr>
        <w:t xml:space="preserve">N628.52 billion (31.43%)</w:t>
      </w:r>
      <w:r>
        <w:t xml:space="preserve"> </w:t>
      </w:r>
      <w:r>
        <w:t xml:space="preserve">above the initial</w:t>
      </w:r>
      <w:r>
        <w:t xml:space="preserve"> </w:t>
      </w:r>
      <w:r>
        <w:rPr>
          <w:bCs/>
          <w:b/>
        </w:rPr>
        <w:t xml:space="preserve">N2 trillion</w:t>
      </w:r>
      <w:r>
        <w:t xml:space="preserve"> </w:t>
      </w:r>
      <w:r>
        <w:t xml:space="preserve">offer, with stop rates at</w:t>
      </w:r>
      <w:r>
        <w:t xml:space="preserve"> </w:t>
      </w:r>
      <w:r>
        <w:rPr>
          <w:bCs/>
          <w:b/>
        </w:rPr>
        <w:t xml:space="preserve">17.14%</w:t>
      </w:r>
      <w:r>
        <w:t xml:space="preserve"> </w:t>
      </w:r>
      <w:r>
        <w:t xml:space="preserve">(180-day) and</w:t>
      </w:r>
      <w:r>
        <w:t xml:space="preserve"> </w:t>
      </w:r>
      <w:r>
        <w:rPr>
          <w:bCs/>
          <w:b/>
        </w:rPr>
        <w:t xml:space="preserve">17.63%</w:t>
      </w:r>
      <w:r>
        <w:t xml:space="preserve"> </w:t>
      </w:r>
      <w:r>
        <w:t xml:space="preserve">(138-day). Banking-system liquidity remained high while rates rose. SME CFOs and treasury desks still lack a plain overallot/rate desk when funding costs and deposit competition shift the same week.</w:t>
      </w:r>
    </w:p>
    <w:p>
      <w:pPr>
        <w:numPr>
          <w:ilvl w:val="0"/>
          <w:numId w:val="1004"/>
        </w:numPr>
        <w:pStyle w:val="Compact"/>
      </w:pPr>
      <w:r>
        <w:rPr>
          <w:bCs/>
          <w:b/>
        </w:rPr>
        <w:t xml:space="preserve">Solution:</w:t>
      </w:r>
    </w:p>
    <w:p>
      <w:pPr>
        <w:numPr>
          <w:ilvl w:val="1"/>
          <w:numId w:val="1005"/>
        </w:numPr>
        <w:pStyle w:val="Compact"/>
      </w:pPr>
      <w:r>
        <w:rPr>
          <w:bCs/>
          <w:b/>
        </w:rPr>
        <w:t xml:space="preserve">Established solution:</w:t>
      </w:r>
      <w:r>
        <w:t xml:space="preserve"> </w:t>
      </w:r>
      <w:r>
        <w:t xml:space="preserve">Bloomberg Auction Monitor / CMEworks-style rate-auction dashboards (developed-market money-market software).</w:t>
      </w:r>
    </w:p>
    <w:p>
      <w:pPr>
        <w:numPr>
          <w:ilvl w:val="1"/>
          <w:numId w:val="1005"/>
        </w:numPr>
        <w:pStyle w:val="Compact"/>
      </w:pPr>
      <w:r>
        <w:rPr>
          <w:bCs/>
          <w:b/>
        </w:rPr>
        <w:t xml:space="preserve">Variant:</w:t>
      </w:r>
      <w:r>
        <w:t xml:space="preserve"> </w:t>
      </w:r>
      <w:r>
        <w:t xml:space="preserve">OMO N2.63tn Overallot Rate Desk, the Nigeria version of that software. It logs offer vs allotment, stop rates by tenor, and a one-page</w:t>
      </w:r>
      <w:r>
        <w:t xml:space="preserve"> </w:t>
      </w:r>
      <w:r>
        <w:t xml:space="preserve">“</w:t>
      </w:r>
      <w:r>
        <w:t xml:space="preserve">what this means for my funding cost</w:t>
      </w:r>
      <w:r>
        <w:t xml:space="preserve">”</w:t>
      </w:r>
      <w:r>
        <w:t xml:space="preserve"> </w:t>
      </w:r>
      <w:r>
        <w:t xml:space="preserve">export. It is not a CBN portal and it is not investment advice.</w:t>
      </w:r>
    </w:p>
    <w:p>
      <w:pPr>
        <w:numPr>
          <w:ilvl w:val="0"/>
          <w:numId w:val="1004"/>
        </w:numPr>
        <w:pStyle w:val="Compact"/>
      </w:pPr>
      <w:r>
        <w:rPr>
          <w:bCs/>
          <w:b/>
        </w:rPr>
        <w:t xml:space="preserve">Target:</w:t>
      </w:r>
      <w:r>
        <w:t xml:space="preserve"> </w:t>
      </w:r>
      <w:r>
        <w:t xml:space="preserve">Bank and MFB treasurers, large SME CFOs, and fixed-income desks reacting to OMO overallot weeks.</w:t>
      </w:r>
    </w:p>
    <w:p>
      <w:pPr>
        <w:numPr>
          <w:ilvl w:val="0"/>
          <w:numId w:val="1004"/>
        </w:numPr>
        <w:pStyle w:val="Compact"/>
      </w:pPr>
      <w:r>
        <w:rPr>
          <w:bCs/>
          <w:b/>
        </w:rPr>
        <w:t xml:space="preserve">MVP cost:</w:t>
      </w:r>
      <w:r>
        <w:t xml:space="preserve"> </w:t>
      </w:r>
      <w:r>
        <w:t xml:space="preserve">$6k–$14k.</w:t>
      </w:r>
    </w:p>
    <w:p>
      <w:pPr>
        <w:numPr>
          <w:ilvl w:val="0"/>
          <w:numId w:val="1004"/>
        </w:numPr>
        <w:pStyle w:val="Compact"/>
      </w:pPr>
      <w:r>
        <w:rPr>
          <w:bCs/>
          <w:b/>
        </w:rPr>
        <w:t xml:space="preserve">Regulatory:</w:t>
      </w:r>
      <w:r>
        <w:t xml:space="preserve"> </w:t>
      </w:r>
      <w:r>
        <w:t xml:space="preserve">Informational only — not CBN OMO desk; not investment advice; NDPA for optional firm contacts.</w:t>
      </w:r>
    </w:p>
    <w:p>
      <w:pPr>
        <w:numPr>
          <w:ilvl w:val="0"/>
          <w:numId w:val="1004"/>
        </w:numPr>
        <w:pStyle w:val="Compact"/>
      </w:pPr>
      <w:r>
        <w:rPr>
          <w:bCs/>
          <w:b/>
        </w:rPr>
        <w:t xml:space="preserve">Competitors / alternatives:</w:t>
      </w:r>
    </w:p>
    <w:p>
      <w:pPr>
        <w:numPr>
          <w:ilvl w:val="1"/>
          <w:numId w:val="1006"/>
        </w:numPr>
        <w:pStyle w:val="Compact"/>
      </w:pPr>
      <w:r>
        <w:rPr>
          <w:bCs/>
          <w:b/>
        </w:rPr>
        <w:t xml:space="preserve">CBN auction PDF DIY</w:t>
      </w:r>
      <w:r>
        <w:t xml:space="preserve"> </w:t>
      </w:r>
      <w:r>
        <w:t xml:space="preserve">— free; dense. Why a Nigeria buyer might still choose this idea: filled overallot checklist.</w:t>
      </w:r>
    </w:p>
    <w:p>
      <w:pPr>
        <w:numPr>
          <w:ilvl w:val="1"/>
          <w:numId w:val="1006"/>
        </w:numPr>
        <w:pStyle w:val="Compact"/>
      </w:pPr>
      <w:r>
        <w:rPr>
          <w:bCs/>
          <w:b/>
        </w:rPr>
        <w:t xml:space="preserve">Broker WhatsApp blasts</w:t>
      </w:r>
      <w:r>
        <w:t xml:space="preserve"> </w:t>
      </w:r>
      <w:r>
        <w:t xml:space="preserve">— fast; uneven. Why a Nigeria buyer might still choose this idea: dated stop-rate evidence board.</w:t>
      </w:r>
    </w:p>
    <w:p>
      <w:pPr>
        <w:numPr>
          <w:ilvl w:val="1"/>
          <w:numId w:val="1006"/>
        </w:numPr>
        <w:pStyle w:val="Compact"/>
      </w:pPr>
      <w:r>
        <w:rPr>
          <w:bCs/>
          <w:b/>
        </w:rPr>
        <w:t xml:space="preserve">DMO Bond/NTB calendar desks (prior)</w:t>
      </w:r>
      <w:r>
        <w:t xml:space="preserve"> </w:t>
      </w:r>
      <w:r>
        <w:t xml:space="preserve">— fiscal auction calendars. Why a Nigeria buyer might still choose this idea:</w:t>
      </w:r>
      <w:r>
        <w:t xml:space="preserve"> </w:t>
      </w:r>
      <w:r>
        <w:rPr>
          <w:bCs/>
          <w:b/>
        </w:rPr>
        <w:t xml:space="preserve">CBN OMO overallot + rising stop rates</w:t>
      </w:r>
      <w:r>
        <w:t xml:space="preserve"> </w:t>
      </w:r>
      <w:r>
        <w:t xml:space="preserve">job.</w:t>
      </w:r>
    </w:p>
    <w:p>
      <w:pPr>
        <w:numPr>
          <w:ilvl w:val="1"/>
          <w:numId w:val="1006"/>
        </w:numPr>
        <w:pStyle w:val="Compact"/>
      </w:pPr>
      <w:r>
        <w:rPr>
          <w:bCs/>
          <w:b/>
        </w:rPr>
        <w:t xml:space="preserve">Excel funding model only</w:t>
      </w:r>
      <w:r>
        <w:t xml:space="preserve"> </w:t>
      </w:r>
      <w:r>
        <w:t xml:space="preserve">— common; no auction evidence pack. Why a Nigeria buyer might still choose this idea: auction evidence attached to the model.</w:t>
      </w:r>
    </w:p>
    <w:p>
      <w:pPr>
        <w:numPr>
          <w:ilvl w:val="0"/>
          <w:numId w:val="1004"/>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liquidity ops; Urgent same-week funding decisions; Expensive mispriced deposits/loans; Near-mandatory rate awareness for regulated treasuries; Frequent OMO cycles). Evidence: Nairametrics — https://nairametrics.com/2026/10/23/cbn-sells-n2-63-trillion-omo-bills-n629-billion-above-initial-offer-as-stop-rates-rise/</w:t>
      </w:r>
    </w:p>
    <w:p>
      <w:pPr>
        <w:numPr>
          <w:ilvl w:val="0"/>
          <w:numId w:val="1004"/>
        </w:numPr>
        <w:pStyle w:val="Compact"/>
      </w:pPr>
      <w:r>
        <w:rPr>
          <w:bCs/>
          <w:b/>
        </w:rPr>
        <w:t xml:space="preserve">Commercial viability:</w:t>
      </w:r>
      <w:r>
        <w:t xml:space="preserve"> </w:t>
      </w:r>
      <w:r>
        <w:t xml:space="preserve">High — named auction size + rate signal.</w:t>
      </w:r>
    </w:p>
    <w:p>
      <w:pPr>
        <w:numPr>
          <w:ilvl w:val="0"/>
          <w:numId w:val="1004"/>
        </w:numPr>
        <w:pStyle w:val="Compact"/>
      </w:pPr>
      <w:r>
        <w:rPr>
          <w:bCs/>
          <w:b/>
        </w:rPr>
        <w:t xml:space="preserve">Dedup:</w:t>
      </w:r>
      <w:r>
        <w:t xml:space="preserve"> </w:t>
      </w:r>
      <w:r>
        <w:t xml:space="preserve">High vs DMO Oct19 Bond Calendar / DMO NTB BidReject Rate Desk.</w:t>
      </w:r>
    </w:p>
    <w:p>
      <w:pPr>
        <w:numPr>
          <w:ilvl w:val="0"/>
          <w:numId w:val="1004"/>
        </w:numPr>
        <w:pStyle w:val="Compact"/>
      </w:pPr>
      <w:r>
        <w:rPr>
          <w:bCs/>
          <w:b/>
        </w:rPr>
        <w:t xml:space="preserve">Founder fit:</w:t>
      </w:r>
      <w:r>
        <w:t xml:space="preserve"> </w:t>
      </w:r>
      <w:r>
        <w:t xml:space="preserve">Strong.</w:t>
      </w:r>
    </w:p>
    <w:bookmarkEnd w:id="24"/>
    <w:bookmarkStart w:id="25" w:name="Xbe257ab51c7e7684c9a7eb54b60f1f57fb1beda"/>
    <w:p>
      <w:pPr>
        <w:pStyle w:val="Heading3"/>
      </w:pPr>
      <w:r>
        <w:t xml:space="preserve">3. FirstBank×Paga PhoneUpdate Debit Clock — unauthorised debit during phone-update window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First Bank (mass Nigeria deposit bank) with</w:t>
      </w:r>
      <w:r>
        <w:t xml:space="preserve"> </w:t>
      </w:r>
      <w:r>
        <w:rPr>
          <w:bCs/>
          <w:b/>
        </w:rPr>
        <w:t xml:space="preserve">Paga</w:t>
      </w:r>
      <w:r>
        <w:t xml:space="preserve"> </w:t>
      </w:r>
      <w:r>
        <w:t xml:space="preserve">as the receiving wallet rail.</w:t>
      </w:r>
      <w:r>
        <w:t xml:space="preserve"> </w:t>
      </w:r>
      <w:r>
        <w:rPr>
          <w:bCs/>
          <w:b/>
        </w:rPr>
        <w:t xml:space="preserve">Recurring complaint:</w:t>
      </w:r>
      <w:r>
        <w:t xml:space="preserve"> </w:t>
      </w:r>
      <w:r>
        <w:t xml:space="preserve">while a customer’s phone was stuck on a system update,</w:t>
      </w:r>
      <w:r>
        <w:t xml:space="preserve"> </w:t>
      </w:r>
      <w:r>
        <w:rPr>
          <w:bCs/>
          <w:b/>
        </w:rPr>
        <w:t xml:space="preserve">N960,000</w:t>
      </w:r>
      <w:r>
        <w:t xml:space="preserve"> </w:t>
      </w:r>
      <w:r>
        <w:t xml:space="preserve">left a First Bank account for a Paga wallet without authorisation, and after a police report the bank still could not guarantee recovery (FIJ, 10 Sep 2026).</w:t>
      </w:r>
      <w:r>
        <w:t xml:space="preserve"> </w:t>
      </w:r>
      <w:r>
        <w:rPr>
          <w:bCs/>
          <w:b/>
        </w:rPr>
        <w:t xml:space="preserve">Variation:</w:t>
      </w:r>
      <w:r>
        <w:t xml:space="preserve"> </w:t>
      </w:r>
      <w:r>
        <w:t xml:space="preserve">Phone-update / inaccessible-device debit → police-report timeline → receiving-rail chase clock — not AccessBank LostPhone Loan Clock (loan after lost phone) and not MultiRail Unauth Deny Clock (multi-bank unauth deny path).</w:t>
      </w:r>
    </w:p>
    <w:p>
      <w:pPr>
        <w:numPr>
          <w:ilvl w:val="0"/>
          <w:numId w:val="1007"/>
        </w:numPr>
        <w:pStyle w:val="Compact"/>
      </w:pPr>
      <w:r>
        <w:rPr>
          <w:bCs/>
          <w:b/>
        </w:rPr>
        <w:t xml:space="preserve">Complaint citations:</w:t>
      </w:r>
      <w:r>
        <w:t xml:space="preserve"> </w:t>
      </w:r>
      <w:r>
        <w:t xml:space="preserve">FIJ (10 Sep 2026), https://fij.ng/article/ogun-teachers-n960000-left-account-in-unauthorised-debit-first-bank-couldnt-guarantee-refund/ (N960k during phone update to Paga; bank could not guarantee refund). Success signal: First Bank mass retail footprint and Paga mass wallet rail as named in the same FIJ investigation.</w:t>
      </w:r>
    </w:p>
    <w:p>
      <w:pPr>
        <w:numPr>
          <w:ilvl w:val="0"/>
          <w:numId w:val="1007"/>
        </w:numPr>
        <w:pStyle w:val="Compact"/>
      </w:pPr>
      <w:r>
        <w:rPr>
          <w:bCs/>
          <w:b/>
        </w:rPr>
        <w:t xml:space="preserve">Solution:</w:t>
      </w:r>
    </w:p>
    <w:p>
      <w:pPr>
        <w:numPr>
          <w:ilvl w:val="1"/>
          <w:numId w:val="1008"/>
        </w:numPr>
        <w:pStyle w:val="Compact"/>
      </w:pPr>
      <w:r>
        <w:rPr>
          <w:bCs/>
          <w:b/>
        </w:rPr>
        <w:t xml:space="preserve">Established solution:</w:t>
      </w:r>
      <w:r>
        <w:t xml:space="preserve"> </w:t>
      </w:r>
      <w:r>
        <w:t xml:space="preserve">Plaid / Nova Credit dispute-evidence and transaction-timeline tools (developed-market fintech dispute software).</w:t>
      </w:r>
    </w:p>
    <w:p>
      <w:pPr>
        <w:numPr>
          <w:ilvl w:val="1"/>
          <w:numId w:val="1008"/>
        </w:numPr>
        <w:pStyle w:val="Compact"/>
      </w:pPr>
      <w:r>
        <w:rPr>
          <w:bCs/>
          <w:b/>
        </w:rPr>
        <w:t xml:space="preserve">Variant:</w:t>
      </w:r>
      <w:r>
        <w:t xml:space="preserve"> </w:t>
      </w:r>
      <w:r>
        <w:t xml:space="preserve">FirstBank×Paga PhoneUpdate Debit Clock, the Nigeria version of that software. It captures the update-window timeline, debit alert, police report, and First Bank/Paga reply log into one export for CBN CPD notes. It is not a bank and it is not legal practice.</w:t>
      </w:r>
    </w:p>
    <w:p>
      <w:pPr>
        <w:numPr>
          <w:ilvl w:val="0"/>
          <w:numId w:val="1007"/>
        </w:numPr>
        <w:pStyle w:val="Compact"/>
      </w:pPr>
      <w:r>
        <w:rPr>
          <w:bCs/>
          <w:b/>
        </w:rPr>
        <w:t xml:space="preserve">Target:</w:t>
      </w:r>
      <w:r>
        <w:t xml:space="preserve"> </w:t>
      </w:r>
      <w:r>
        <w:t xml:space="preserve">First Bank customers hit by unauthorised debits when the phone is mid-update or otherwise locked.</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CBN consumer-protection path notes; NDPA; not legal practice.</w:t>
      </w:r>
    </w:p>
    <w:p>
      <w:pPr>
        <w:numPr>
          <w:ilvl w:val="0"/>
          <w:numId w:val="1007"/>
        </w:numPr>
        <w:pStyle w:val="Compact"/>
      </w:pPr>
      <w:r>
        <w:rPr>
          <w:bCs/>
          <w:b/>
        </w:rPr>
        <w:t xml:space="preserve">Competitors / alternatives:</w:t>
      </w:r>
    </w:p>
    <w:p>
      <w:pPr>
        <w:numPr>
          <w:ilvl w:val="1"/>
          <w:numId w:val="1009"/>
        </w:numPr>
        <w:pStyle w:val="Compact"/>
      </w:pPr>
      <w:r>
        <w:rPr>
          <w:bCs/>
          <w:b/>
        </w:rPr>
        <w:t xml:space="preserve">First Bank branch / email</w:t>
      </w:r>
      <w:r>
        <w:t xml:space="preserve"> </w:t>
      </w:r>
      <w:r>
        <w:t xml:space="preserve">— official; often</w:t>
      </w:r>
      <w:r>
        <w:t xml:space="preserve"> </w:t>
      </w:r>
      <w:r>
        <w:t xml:space="preserve">“</w:t>
      </w:r>
      <w:r>
        <w:t xml:space="preserve">customer compromised</w:t>
      </w:r>
      <w:r>
        <w:t xml:space="preserve">”</w:t>
      </w:r>
      <w:r>
        <w:t xml:space="preserve"> </w:t>
      </w:r>
      <w:r>
        <w:t xml:space="preserve">default. Why a Nigeria buyer might still choose this idea: visible phone-update timeline pack.</w:t>
      </w:r>
    </w:p>
    <w:p>
      <w:pPr>
        <w:numPr>
          <w:ilvl w:val="1"/>
          <w:numId w:val="1009"/>
        </w:numPr>
        <w:pStyle w:val="Compact"/>
      </w:pPr>
      <w:r>
        <w:rPr>
          <w:bCs/>
          <w:b/>
        </w:rPr>
        <w:t xml:space="preserve">Police report only</w:t>
      </w:r>
      <w:r>
        <w:t xml:space="preserve"> </w:t>
      </w:r>
      <w:r>
        <w:t xml:space="preserve">— required; not a recovery clock. Why a Nigeria buyer might still choose this idea: pack that ties report to bank/Paga replies.</w:t>
      </w:r>
    </w:p>
    <w:p>
      <w:pPr>
        <w:numPr>
          <w:ilvl w:val="1"/>
          <w:numId w:val="1009"/>
        </w:numPr>
        <w:pStyle w:val="Compact"/>
      </w:pPr>
      <w:r>
        <w:rPr>
          <w:bCs/>
          <w:b/>
        </w:rPr>
        <w:t xml:space="preserve">AccessBank LostPhone Loan Clock (prior)</w:t>
      </w:r>
      <w:r>
        <w:t xml:space="preserve"> </w:t>
      </w:r>
      <w:r>
        <w:t xml:space="preserve">— loan after lost phone. Why a Nigeria buyer might still choose this idea:</w:t>
      </w:r>
      <w:r>
        <w:t xml:space="preserve"> </w:t>
      </w:r>
      <w:r>
        <w:rPr>
          <w:bCs/>
          <w:b/>
        </w:rPr>
        <w:t xml:space="preserve">phone-update unauth debit to Paga</w:t>
      </w:r>
      <w:r>
        <w:t xml:space="preserve"> </w:t>
      </w:r>
      <w:r>
        <w:t xml:space="preserve">job.</w:t>
      </w:r>
    </w:p>
    <w:p>
      <w:pPr>
        <w:numPr>
          <w:ilvl w:val="1"/>
          <w:numId w:val="1009"/>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7"/>
        </w:numPr>
        <w:pStyle w:val="Compact"/>
      </w:pPr>
      <w:r>
        <w:rPr>
          <w:bCs/>
          <w:b/>
        </w:rPr>
        <w:t xml:space="preserve">GUEMF:</w:t>
      </w:r>
      <w:r>
        <w:t xml:space="preserve"> </w:t>
      </w:r>
      <w:r>
        <w:t xml:space="preserve">Mode B</w:t>
      </w:r>
      <w:r>
        <w:t xml:space="preserve"> </w:t>
      </w:r>
      <w:r>
        <w:rPr>
          <w:bCs/>
          <w:b/>
        </w:rPr>
        <w:t xml:space="preserve">4/5/5/4/5 = 23</w:t>
      </w:r>
      <w:r>
        <w:t xml:space="preserve">.</w:t>
      </w:r>
    </w:p>
    <w:p>
      <w:pPr>
        <w:numPr>
          <w:ilvl w:val="0"/>
          <w:numId w:val="1007"/>
        </w:numPr>
        <w:pStyle w:val="Compact"/>
      </w:pPr>
      <w:r>
        <w:rPr>
          <w:bCs/>
          <w:b/>
        </w:rPr>
        <w:t xml:space="preserve">Commercial viability:</w:t>
      </w:r>
      <w:r>
        <w:t xml:space="preserve"> </w:t>
      </w:r>
      <w:r>
        <w:t xml:space="preserve">High — cash + device-window risk.</w:t>
      </w:r>
    </w:p>
    <w:p>
      <w:pPr>
        <w:numPr>
          <w:ilvl w:val="0"/>
          <w:numId w:val="1007"/>
        </w:numPr>
        <w:pStyle w:val="Compact"/>
      </w:pPr>
      <w:r>
        <w:rPr>
          <w:bCs/>
          <w:b/>
        </w:rPr>
        <w:t xml:space="preserve">Dedup:</w:t>
      </w:r>
      <w:r>
        <w:t xml:space="preserve"> </w:t>
      </w:r>
      <w:r>
        <w:t xml:space="preserve">High vs AccessBank LostPhone / MultiRail Unauth Deny / PalmPay FuelPOS.</w:t>
      </w:r>
    </w:p>
    <w:p>
      <w:pPr>
        <w:numPr>
          <w:ilvl w:val="0"/>
          <w:numId w:val="1007"/>
        </w:numPr>
        <w:pStyle w:val="Compact"/>
      </w:pPr>
      <w:r>
        <w:rPr>
          <w:bCs/>
          <w:b/>
        </w:rPr>
        <w:t xml:space="preserve">Founder fit:</w:t>
      </w:r>
      <w:r>
        <w:t xml:space="preserve"> </w:t>
      </w:r>
      <w:r>
        <w:t xml:space="preserve">Strong.</w:t>
      </w:r>
    </w:p>
    <w:bookmarkEnd w:id="25"/>
    <w:bookmarkStart w:id="26" w:name="X6dbdcb7ea25440273b8a0c521cbb80d4d452e62"/>
    <w:p>
      <w:pPr>
        <w:pStyle w:val="Heading3"/>
      </w:pPr>
      <w:r>
        <w:t xml:space="preserve">4. FX $1.01bn Turnover Stress Board — record turnover + sharp naira move board (S5, S14, S12)</w:t>
      </w:r>
    </w:p>
    <w:p>
      <w:pPr>
        <w:numPr>
          <w:ilvl w:val="0"/>
          <w:numId w:val="1010"/>
        </w:numPr>
        <w:pStyle w:val="Compact"/>
      </w:pPr>
      <w:r>
        <w:rPr>
          <w:bCs/>
          <w:b/>
        </w:rPr>
        <w:t xml:space="preserve">Problem / trend:</w:t>
      </w:r>
      <w:r>
        <w:t xml:space="preserve"> </w:t>
      </w:r>
      <w:r>
        <w:t xml:space="preserve">BusinessDay (23 Oct 2026): the naira weakened</w:t>
      </w:r>
      <w:r>
        <w:t xml:space="preserve"> </w:t>
      </w:r>
      <w:r>
        <w:rPr>
          <w:bCs/>
          <w:b/>
        </w:rPr>
        <w:t xml:space="preserve">N17.44</w:t>
      </w:r>
      <w:r>
        <w:t xml:space="preserve"> </w:t>
      </w:r>
      <w:r>
        <w:t xml:space="preserve">in a single day at NFEM (</w:t>
      </w:r>
      <w:r>
        <w:rPr>
          <w:bCs/>
          <w:b/>
        </w:rPr>
        <w:t xml:space="preserve">N1,361.84</w:t>
      </w:r>
      <w:r>
        <w:t xml:space="preserve"> </w:t>
      </w:r>
      <w:r>
        <w:t xml:space="preserve">vs</w:t>
      </w:r>
      <w:r>
        <w:t xml:space="preserve"> </w:t>
      </w:r>
      <w:r>
        <w:rPr>
          <w:bCs/>
          <w:b/>
        </w:rPr>
        <w:t xml:space="preserve">N1,344.40</w:t>
      </w:r>
      <w:r>
        <w:t xml:space="preserve">) while interbank FX turnover surged</w:t>
      </w:r>
      <w:r>
        <w:t xml:space="preserve"> </w:t>
      </w:r>
      <w:r>
        <w:rPr>
          <w:bCs/>
          <w:b/>
        </w:rPr>
        <w:t xml:space="preserve">219%</w:t>
      </w:r>
      <w:r>
        <w:t xml:space="preserve"> </w:t>
      </w:r>
      <w:r>
        <w:t xml:space="preserve">to a record</w:t>
      </w:r>
      <w:r>
        <w:t xml:space="preserve"> </w:t>
      </w:r>
      <w:r>
        <w:rPr>
          <w:bCs/>
          <w:b/>
        </w:rPr>
        <w:t xml:space="preserve">$1.01 billion</w:t>
      </w:r>
      <w:r>
        <w:t xml:space="preserve">, even as CBN increased dollar sales. Parallel market also softened. Importers and SME treasurers still lack a simple stress board that pairs turnover spikes with cash-flow actions.</w:t>
      </w:r>
    </w:p>
    <w:p>
      <w:pPr>
        <w:numPr>
          <w:ilvl w:val="0"/>
          <w:numId w:val="1010"/>
        </w:numPr>
        <w:pStyle w:val="Compact"/>
      </w:pPr>
      <w:r>
        <w:rPr>
          <w:bCs/>
          <w:b/>
        </w:rPr>
        <w:t xml:space="preserve">Solution:</w:t>
      </w:r>
    </w:p>
    <w:p>
      <w:pPr>
        <w:numPr>
          <w:ilvl w:val="1"/>
          <w:numId w:val="1011"/>
        </w:numPr>
        <w:pStyle w:val="Compact"/>
      </w:pPr>
      <w:r>
        <w:rPr>
          <w:bCs/>
          <w:b/>
        </w:rPr>
        <w:t xml:space="preserve">Established solution:</w:t>
      </w:r>
      <w:r>
        <w:t xml:space="preserve"> </w:t>
      </w:r>
      <w:r>
        <w:t xml:space="preserve">XE / Bloomberg FX Monitor stress dashboards (developed-market FX software).</w:t>
      </w:r>
    </w:p>
    <w:p>
      <w:pPr>
        <w:numPr>
          <w:ilvl w:val="1"/>
          <w:numId w:val="1011"/>
        </w:numPr>
        <w:pStyle w:val="Compact"/>
      </w:pPr>
      <w:r>
        <w:rPr>
          <w:bCs/>
          <w:b/>
        </w:rPr>
        <w:t xml:space="preserve">Variant:</w:t>
      </w:r>
      <w:r>
        <w:t xml:space="preserve"> </w:t>
      </w:r>
      <w:r>
        <w:t xml:space="preserve">FX $1.01bn Turnover Stress Board, the Nigeria version of that software. It logs official vs parallel gap, turnover spikes, and a one-page importer action checklist. It is not a CBN FX desk and it is not a broker.</w:t>
      </w:r>
    </w:p>
    <w:p>
      <w:pPr>
        <w:numPr>
          <w:ilvl w:val="0"/>
          <w:numId w:val="1010"/>
        </w:numPr>
        <w:pStyle w:val="Compact"/>
      </w:pPr>
      <w:r>
        <w:rPr>
          <w:bCs/>
          <w:b/>
        </w:rPr>
        <w:t xml:space="preserve">Target:</w:t>
      </w:r>
      <w:r>
        <w:t xml:space="preserve"> </w:t>
      </w:r>
      <w:r>
        <w:t xml:space="preserve">Import SMEs, school-fee payers in FX, and treasury desks reacting to record-turnover days.</w:t>
      </w:r>
    </w:p>
    <w:p>
      <w:pPr>
        <w:numPr>
          <w:ilvl w:val="0"/>
          <w:numId w:val="1010"/>
        </w:numPr>
        <w:pStyle w:val="Compact"/>
      </w:pPr>
      <w:r>
        <w:rPr>
          <w:bCs/>
          <w:b/>
        </w:rPr>
        <w:t xml:space="preserve">MVP cost:</w:t>
      </w:r>
      <w:r>
        <w:t xml:space="preserve"> </w:t>
      </w:r>
      <w:r>
        <w:t xml:space="preserve">$6k–$14k.</w:t>
      </w:r>
    </w:p>
    <w:p>
      <w:pPr>
        <w:numPr>
          <w:ilvl w:val="0"/>
          <w:numId w:val="1010"/>
        </w:numPr>
        <w:pStyle w:val="Compact"/>
      </w:pPr>
      <w:r>
        <w:rPr>
          <w:bCs/>
          <w:b/>
        </w:rPr>
        <w:t xml:space="preserve">Regulatory:</w:t>
      </w:r>
      <w:r>
        <w:t xml:space="preserve"> </w:t>
      </w:r>
      <w:r>
        <w:t xml:space="preserve">Informational only — not CBN FX desk; not investment advice.</w:t>
      </w:r>
    </w:p>
    <w:p>
      <w:pPr>
        <w:numPr>
          <w:ilvl w:val="0"/>
          <w:numId w:val="1010"/>
        </w:numPr>
        <w:pStyle w:val="Compact"/>
      </w:pPr>
      <w:r>
        <w:rPr>
          <w:bCs/>
          <w:b/>
        </w:rPr>
        <w:t xml:space="preserve">Competitors / alternatives:</w:t>
      </w:r>
    </w:p>
    <w:p>
      <w:pPr>
        <w:numPr>
          <w:ilvl w:val="1"/>
          <w:numId w:val="1012"/>
        </w:numPr>
        <w:pStyle w:val="Compact"/>
      </w:pPr>
      <w:r>
        <w:rPr>
          <w:bCs/>
          <w:b/>
        </w:rPr>
        <w:t xml:space="preserve">Aboki FX / parallel screenshots</w:t>
      </w:r>
      <w:r>
        <w:t xml:space="preserve"> </w:t>
      </w:r>
      <w:r>
        <w:t xml:space="preserve">— common; incomplete vs official turnover. Why a Nigeria buyer might still choose this idea: official + parallel + turnover on one board.</w:t>
      </w:r>
    </w:p>
    <w:p>
      <w:pPr>
        <w:numPr>
          <w:ilvl w:val="1"/>
          <w:numId w:val="1012"/>
        </w:numPr>
        <w:pStyle w:val="Compact"/>
      </w:pPr>
      <w:r>
        <w:rPr>
          <w:bCs/>
          <w:b/>
        </w:rPr>
        <w:t xml:space="preserve">Bank FX dealer call</w:t>
      </w:r>
      <w:r>
        <w:t xml:space="preserve"> </w:t>
      </w:r>
      <w:r>
        <w:t xml:space="preserve">— human; not always available same hour. Why a Nigeria buyer might still choose this idea: self-serve stress checklist.</w:t>
      </w:r>
    </w:p>
    <w:p>
      <w:pPr>
        <w:numPr>
          <w:ilvl w:val="1"/>
          <w:numId w:val="1012"/>
        </w:numPr>
        <w:pStyle w:val="Compact"/>
      </w:pPr>
      <w:r>
        <w:rPr>
          <w:bCs/>
          <w:b/>
        </w:rPr>
        <w:t xml:space="preserve">FitchPositive FX Buffer Board (prior)</w:t>
      </w:r>
      <w:r>
        <w:t xml:space="preserve"> </w:t>
      </w:r>
      <w:r>
        <w:t xml:space="preserve">— rating/buffer framing. Why a Nigeria buyer might still choose this idea:</w:t>
      </w:r>
      <w:r>
        <w:t xml:space="preserve"> </w:t>
      </w:r>
      <w:r>
        <w:rPr>
          <w:bCs/>
          <w:b/>
        </w:rPr>
        <w:t xml:space="preserve">record $1.01bn turnover + N17.44 move</w:t>
      </w:r>
      <w:r>
        <w:t xml:space="preserve"> </w:t>
      </w:r>
      <w:r>
        <w:t xml:space="preserve">job.</w:t>
      </w:r>
    </w:p>
    <w:p>
      <w:pPr>
        <w:numPr>
          <w:ilvl w:val="1"/>
          <w:numId w:val="1012"/>
        </w:numPr>
        <w:pStyle w:val="Compact"/>
      </w:pPr>
      <w:r>
        <w:rPr>
          <w:bCs/>
          <w:b/>
        </w:rPr>
        <w:t xml:space="preserve">Excel cash-flow only</w:t>
      </w:r>
      <w:r>
        <w:t xml:space="preserve"> </w:t>
      </w:r>
      <w:r>
        <w:t xml:space="preserve">— common; no market evidence pack. Why a Nigeria buyer might still choose this idea: market evidence attached.</w:t>
      </w:r>
    </w:p>
    <w:p>
      <w:pPr>
        <w:numPr>
          <w:ilvl w:val="0"/>
          <w:numId w:val="1010"/>
        </w:numPr>
        <w:pStyle w:val="Compact"/>
      </w:pPr>
      <w:r>
        <w:rPr>
          <w:bCs/>
          <w:b/>
        </w:rPr>
        <w:t xml:space="preserve">GUEMF:</w:t>
      </w:r>
      <w:r>
        <w:t xml:space="preserve"> </w:t>
      </w:r>
      <w:r>
        <w:t xml:space="preserve">Mode B</w:t>
      </w:r>
      <w:r>
        <w:t xml:space="preserve"> </w:t>
      </w:r>
      <w:r>
        <w:rPr>
          <w:bCs/>
          <w:b/>
        </w:rPr>
        <w:t xml:space="preserve">5/5/4/3/5 = 22</w:t>
      </w:r>
      <w:r>
        <w:t xml:space="preserve">. Evidence: BusinessDay — https://businessday.ng/business-economy/article/naira-weakens-n17-44-as-interbank-fx-turnover-hits-record-1-01bn/</w:t>
      </w:r>
    </w:p>
    <w:p>
      <w:pPr>
        <w:numPr>
          <w:ilvl w:val="0"/>
          <w:numId w:val="1010"/>
        </w:numPr>
        <w:pStyle w:val="Compact"/>
      </w:pPr>
      <w:r>
        <w:rPr>
          <w:bCs/>
          <w:b/>
        </w:rPr>
        <w:t xml:space="preserve">Commercial viability:</w:t>
      </w:r>
      <w:r>
        <w:t xml:space="preserve"> </w:t>
      </w:r>
      <w:r>
        <w:t xml:space="preserve">High — named record turnover + sharp move.</w:t>
      </w:r>
    </w:p>
    <w:p>
      <w:pPr>
        <w:numPr>
          <w:ilvl w:val="0"/>
          <w:numId w:val="1010"/>
        </w:numPr>
        <w:pStyle w:val="Compact"/>
      </w:pPr>
      <w:r>
        <w:rPr>
          <w:bCs/>
          <w:b/>
        </w:rPr>
        <w:t xml:space="preserve">Dedup:</w:t>
      </w:r>
      <w:r>
        <w:t xml:space="preserve"> </w:t>
      </w:r>
      <w:r>
        <w:t xml:space="preserve">High vs FitchPositive FX Buffer / Reserves46 / GTFX45.</w:t>
      </w:r>
    </w:p>
    <w:p>
      <w:pPr>
        <w:numPr>
          <w:ilvl w:val="0"/>
          <w:numId w:val="1010"/>
        </w:numPr>
        <w:pStyle w:val="Compact"/>
      </w:pPr>
      <w:r>
        <w:rPr>
          <w:bCs/>
          <w:b/>
        </w:rPr>
        <w:t xml:space="preserve">Founder fit:</w:t>
      </w:r>
      <w:r>
        <w:t xml:space="preserve"> </w:t>
      </w:r>
      <w:r>
        <w:t xml:space="preserve">Strong.</w:t>
      </w:r>
    </w:p>
    <w:bookmarkEnd w:id="26"/>
    <w:bookmarkStart w:id="27" w:name="X28b908cb7bf790b9900ecb9277dd22cc4a00612"/>
    <w:p>
      <w:pPr>
        <w:pStyle w:val="Heading3"/>
      </w:pPr>
      <w:r>
        <w:t xml:space="preserve">5. GTBank FailedXfer 17Month Clock — failed transfer with no reversal clock (S1)</w:t>
      </w:r>
    </w:p>
    <w:p>
      <w:pPr>
        <w:numPr>
          <w:ilvl w:val="0"/>
          <w:numId w:val="1013"/>
        </w:numPr>
        <w:pStyle w:val="Compact"/>
      </w:pPr>
      <w:r>
        <w:rPr>
          <w:bCs/>
          <w:b/>
        </w:rPr>
        <w:t xml:space="preserve">Formula:</w:t>
      </w:r>
      <w:r>
        <w:t xml:space="preserve"> </w:t>
      </w:r>
      <w:r>
        <w:rPr>
          <w:bCs/>
          <w:b/>
        </w:rPr>
        <w:t xml:space="preserve">Successful business:</w:t>
      </w:r>
      <w:r>
        <w:t xml:space="preserve"> </w:t>
      </w:r>
      <w:r>
        <w:t xml:space="preserve">Guaranty Trust Bank (mass Nigeria bank).</w:t>
      </w:r>
      <w:r>
        <w:t xml:space="preserve"> </w:t>
      </w:r>
      <w:r>
        <w:rPr>
          <w:bCs/>
          <w:b/>
        </w:rPr>
        <w:t xml:space="preserve">Recurring complaint:</w:t>
      </w:r>
      <w:r>
        <w:t xml:space="preserve"> </w:t>
      </w:r>
      <w:r>
        <w:t xml:space="preserve">a customer’s</w:t>
      </w:r>
      <w:r>
        <w:t xml:space="preserve"> </w:t>
      </w:r>
      <w:r>
        <w:rPr>
          <w:bCs/>
          <w:b/>
        </w:rPr>
        <w:t xml:space="preserve">N134,400</w:t>
      </w:r>
      <w:r>
        <w:t xml:space="preserve"> </w:t>
      </w:r>
      <w:r>
        <w:t xml:space="preserve">transfer to Sterling Bank failed, Sterling said it did not hold the funds, and</w:t>
      </w:r>
      <w:r>
        <w:t xml:space="preserve"> </w:t>
      </w:r>
      <w:r>
        <w:rPr>
          <w:bCs/>
          <w:b/>
        </w:rPr>
        <w:t xml:space="preserve">17 months</w:t>
      </w:r>
      <w:r>
        <w:t xml:space="preserve"> </w:t>
      </w:r>
      <w:r>
        <w:t xml:space="preserve">later GTBank still had not reversed the debit despite branch visits and emails (FIJ, 8 Apr 2026, follow-up to a Dec 2024 case).</w:t>
      </w:r>
      <w:r>
        <w:t xml:space="preserve"> </w:t>
      </w:r>
      <w:r>
        <w:rPr>
          <w:bCs/>
          <w:b/>
        </w:rPr>
        <w:t xml:space="preserve">Variation:</w:t>
      </w:r>
      <w:r>
        <w:t xml:space="preserve"> </w:t>
      </w:r>
      <w:r>
        <w:t xml:space="preserve">Failed-transfer → dual-bank ownership ping-pong → months-long reversal clock — not GTBank NoAlert Liability Clock (no alert on unauth) and not GTBank×OPay Unauth FindWho (unauth debit attribution).</w:t>
      </w:r>
    </w:p>
    <w:p>
      <w:pPr>
        <w:numPr>
          <w:ilvl w:val="0"/>
          <w:numId w:val="1013"/>
        </w:numPr>
        <w:pStyle w:val="Compact"/>
      </w:pPr>
      <w:r>
        <w:rPr>
          <w:bCs/>
          <w:b/>
        </w:rPr>
        <w:t xml:space="preserve">Complaint citations:</w:t>
      </w:r>
      <w:r>
        <w:t xml:space="preserve"> </w:t>
      </w:r>
      <w:r>
        <w:t xml:space="preserve">FIJ (8 Apr 2026), https://fij.ng/article/gtbank-took-customers-n134400-after-failed-transfer-no-reversal-17-months-later/ (N134,400 failed transfer, no reversal after 17 months). Success signal: GTBank mass retail footprint named across FIJ dispute coverage.</w:t>
      </w:r>
    </w:p>
    <w:p>
      <w:pPr>
        <w:numPr>
          <w:ilvl w:val="0"/>
          <w:numId w:val="1013"/>
        </w:numPr>
        <w:pStyle w:val="Compact"/>
      </w:pPr>
      <w:r>
        <w:rPr>
          <w:bCs/>
          <w:b/>
        </w:rPr>
        <w:t xml:space="preserve">Solution:</w:t>
      </w:r>
    </w:p>
    <w:p>
      <w:pPr>
        <w:numPr>
          <w:ilvl w:val="1"/>
          <w:numId w:val="1014"/>
        </w:numPr>
        <w:pStyle w:val="Compact"/>
      </w:pPr>
      <w:r>
        <w:rPr>
          <w:bCs/>
          <w:b/>
        </w:rPr>
        <w:t xml:space="preserve">Established solution:</w:t>
      </w:r>
      <w:r>
        <w:t xml:space="preserve"> </w:t>
      </w:r>
      <w:r>
        <w:t xml:space="preserve">Dispute.com / Chargeback.com-style transfer-failure evidence clocks (developed-market payments dispute software).</w:t>
      </w:r>
    </w:p>
    <w:p>
      <w:pPr>
        <w:numPr>
          <w:ilvl w:val="1"/>
          <w:numId w:val="1014"/>
        </w:numPr>
        <w:pStyle w:val="Compact"/>
      </w:pPr>
      <w:r>
        <w:rPr>
          <w:bCs/>
          <w:b/>
        </w:rPr>
        <w:t xml:space="preserve">Variant:</w:t>
      </w:r>
      <w:r>
        <w:t xml:space="preserve"> </w:t>
      </w:r>
      <w:r>
        <w:t xml:space="preserve">GTBank FailedXfer 17Month Clock, the Nigeria version of that software. It logs session ID, Sterling</w:t>
      </w:r>
      <w:r>
        <w:t xml:space="preserve"> </w:t>
      </w:r>
      <w:r>
        <w:t xml:space="preserve">“</w:t>
      </w:r>
      <w:r>
        <w:t xml:space="preserve">not with us</w:t>
      </w:r>
      <w:r>
        <w:t xml:space="preserve">”</w:t>
      </w:r>
      <w:r>
        <w:t xml:space="preserve"> </w:t>
      </w:r>
      <w:r>
        <w:t xml:space="preserve">note, branch visit dates, and a CBN CPD-ready export. It is not a bank and it is not legal practice.</w:t>
      </w:r>
    </w:p>
    <w:p>
      <w:pPr>
        <w:numPr>
          <w:ilvl w:val="0"/>
          <w:numId w:val="1013"/>
        </w:numPr>
        <w:pStyle w:val="Compact"/>
      </w:pPr>
      <w:r>
        <w:rPr>
          <w:bCs/>
          <w:b/>
        </w:rPr>
        <w:t xml:space="preserve">Target:</w:t>
      </w:r>
      <w:r>
        <w:t xml:space="preserve"> </w:t>
      </w:r>
      <w:r>
        <w:t xml:space="preserve">GTBank customers stuck on failed transfers that neither reverse nor credit the beneficiary.</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CBN Instant EFT / consumer-protection notes; NDPA; not legal practice.</w:t>
      </w:r>
    </w:p>
    <w:p>
      <w:pPr>
        <w:numPr>
          <w:ilvl w:val="0"/>
          <w:numId w:val="1013"/>
        </w:numPr>
        <w:pStyle w:val="Compact"/>
      </w:pPr>
      <w:r>
        <w:rPr>
          <w:bCs/>
          <w:b/>
        </w:rPr>
        <w:t xml:space="preserve">Competitors / alternatives:</w:t>
      </w:r>
    </w:p>
    <w:p>
      <w:pPr>
        <w:numPr>
          <w:ilvl w:val="1"/>
          <w:numId w:val="1015"/>
        </w:numPr>
        <w:pStyle w:val="Compact"/>
      </w:pPr>
      <w:r>
        <w:rPr>
          <w:bCs/>
          <w:b/>
        </w:rPr>
        <w:t xml:space="preserve">GTBank branch chase</w:t>
      </w:r>
      <w:r>
        <w:t xml:space="preserve"> </w:t>
      </w:r>
      <w:r>
        <w:t xml:space="preserve">— official; can stall for months. Why a Nigeria buyer might still choose this idea: visible months clock.</w:t>
      </w:r>
    </w:p>
    <w:p>
      <w:pPr>
        <w:numPr>
          <w:ilvl w:val="1"/>
          <w:numId w:val="1015"/>
        </w:numPr>
        <w:pStyle w:val="Compact"/>
      </w:pPr>
      <w:r>
        <w:rPr>
          <w:bCs/>
          <w:b/>
        </w:rPr>
        <w:t xml:space="preserve">Receiving-bank email DIY</w:t>
      </w:r>
      <w:r>
        <w:t xml:space="preserve"> </w:t>
      </w:r>
      <w:r>
        <w:t xml:space="preserve">— partial; ownership ping-pong. Why a Nigeria buyer might still choose this idea: dual-bank evidence pack.</w:t>
      </w:r>
    </w:p>
    <w:p>
      <w:pPr>
        <w:numPr>
          <w:ilvl w:val="1"/>
          <w:numId w:val="1015"/>
        </w:numPr>
        <w:pStyle w:val="Compact"/>
      </w:pPr>
      <w:r>
        <w:rPr>
          <w:bCs/>
          <w:b/>
        </w:rPr>
        <w:t xml:space="preserve">GTBank NoAlert Liability Clock (prior)</w:t>
      </w:r>
      <w:r>
        <w:t xml:space="preserve"> </w:t>
      </w:r>
      <w:r>
        <w:t xml:space="preserve">— no-alert unauth path. Why a Nigeria buyer might still choose this idea:</w:t>
      </w:r>
      <w:r>
        <w:t xml:space="preserve"> </w:t>
      </w:r>
      <w:r>
        <w:rPr>
          <w:bCs/>
          <w:b/>
        </w:rPr>
        <w:t xml:space="preserve">failed transfer not reversed</w:t>
      </w:r>
      <w:r>
        <w:t xml:space="preserve"> </w:t>
      </w:r>
      <w:r>
        <w:t xml:space="preserve">job.</w:t>
      </w:r>
    </w:p>
    <w:p>
      <w:pPr>
        <w:numPr>
          <w:ilvl w:val="1"/>
          <w:numId w:val="1015"/>
        </w:numPr>
        <w:pStyle w:val="Compact"/>
      </w:pPr>
      <w:r>
        <w:rPr>
          <w:bCs/>
          <w:b/>
        </w:rPr>
        <w:t xml:space="preserve">Lawyer only</w:t>
      </w:r>
      <w:r>
        <w:t xml:space="preserve"> </w:t>
      </w:r>
      <w:r>
        <w:t xml:space="preserve">— expensive for mid balances. Why a Nigeria buyer might still choose this idea: pack before counsel.</w:t>
      </w:r>
    </w:p>
    <w:p>
      <w:pPr>
        <w:numPr>
          <w:ilvl w:val="0"/>
          <w:numId w:val="1013"/>
        </w:numPr>
        <w:pStyle w:val="Compact"/>
      </w:pPr>
      <w:r>
        <w:rPr>
          <w:bCs/>
          <w:b/>
        </w:rPr>
        <w:t xml:space="preserve">GUEMF:</w:t>
      </w:r>
      <w:r>
        <w:t xml:space="preserve"> </w:t>
      </w:r>
      <w:r>
        <w:t xml:space="preserve">Mode B</w:t>
      </w:r>
      <w:r>
        <w:t xml:space="preserve"> </w:t>
      </w:r>
      <w:r>
        <w:rPr>
          <w:bCs/>
          <w:b/>
        </w:rPr>
        <w:t xml:space="preserve">4/5/5/3/5 = 22</w:t>
      </w:r>
      <w:r>
        <w:t xml:space="preserve">.</w:t>
      </w:r>
    </w:p>
    <w:p>
      <w:pPr>
        <w:numPr>
          <w:ilvl w:val="0"/>
          <w:numId w:val="1013"/>
        </w:numPr>
        <w:pStyle w:val="Compact"/>
      </w:pPr>
      <w:r>
        <w:rPr>
          <w:bCs/>
          <w:b/>
        </w:rPr>
        <w:t xml:space="preserve">Commercial viability:</w:t>
      </w:r>
      <w:r>
        <w:t xml:space="preserve"> </w:t>
      </w:r>
      <w:r>
        <w:t xml:space="preserve">High — long-stuck cash.</w:t>
      </w:r>
    </w:p>
    <w:p>
      <w:pPr>
        <w:numPr>
          <w:ilvl w:val="0"/>
          <w:numId w:val="1013"/>
        </w:numPr>
        <w:pStyle w:val="Compact"/>
      </w:pPr>
      <w:r>
        <w:rPr>
          <w:bCs/>
          <w:b/>
        </w:rPr>
        <w:t xml:space="preserve">Dedup:</w:t>
      </w:r>
      <w:r>
        <w:t xml:space="preserve"> </w:t>
      </w:r>
      <w:r>
        <w:t xml:space="preserve">High vs GTBank NoAlert / GTBank×OPay Unauth FindWho / Paystack NIBSS Pending.</w:t>
      </w:r>
    </w:p>
    <w:p>
      <w:pPr>
        <w:numPr>
          <w:ilvl w:val="0"/>
          <w:numId w:val="1013"/>
        </w:numPr>
        <w:pStyle w:val="Compact"/>
      </w:pPr>
      <w:r>
        <w:rPr>
          <w:bCs/>
          <w:b/>
        </w:rPr>
        <w:t xml:space="preserve">Founder fit:</w:t>
      </w:r>
      <w:r>
        <w:t xml:space="preserve"> </w:t>
      </w:r>
      <w:r>
        <w:t xml:space="preserve">Strong.</w:t>
      </w:r>
    </w:p>
    <w:bookmarkEnd w:id="27"/>
    <w:bookmarkStart w:id="28" w:name="X0f9632d26fa3e549bb84270ab3e72e6f17257e2"/>
    <w:p>
      <w:pPr>
        <w:pStyle w:val="Heading3"/>
      </w:pPr>
      <w:r>
        <w:t xml:space="preserve">6. PhysioShortage Referral Queue Pack — licensed physio access pack under shortage (</w:t>
      </w:r>
      <w:r>
        <w:rPr>
          <w:bCs/>
          <w:b/>
        </w:rPr>
        <w:t xml:space="preserve">S5, S12, S9</w:t>
      </w:r>
      <w:r>
        <w:t xml:space="preserve">)</w:t>
      </w:r>
    </w:p>
    <w:p>
      <w:pPr>
        <w:numPr>
          <w:ilvl w:val="0"/>
          <w:numId w:val="1016"/>
        </w:numPr>
        <w:pStyle w:val="Compact"/>
      </w:pPr>
      <w:r>
        <w:rPr>
          <w:bCs/>
          <w:b/>
        </w:rPr>
        <w:t xml:space="preserve">Problem / trend:</w:t>
      </w:r>
      <w:r>
        <w:t xml:space="preserve"> </w:t>
      </w:r>
      <w:r>
        <w:t xml:space="preserve">Punch RSS (24 Oct 2026): Nigeria has</w:t>
      </w:r>
      <w:r>
        <w:t xml:space="preserve"> </w:t>
      </w:r>
      <w:r>
        <w:rPr>
          <w:bCs/>
          <w:b/>
        </w:rPr>
        <w:t xml:space="preserve">fewer than 4,000 practising physiotherapists</w:t>
      </w:r>
      <w:r>
        <w:t xml:space="preserve">, per the registrar framing carried in Punch’s feed. Parallel Punch Healthwise coverage has long tied the gap to japa and rising NCD/stroke demand. Families still navigate WhatsApp referrals without a queue/credentials checklist.</w:t>
      </w:r>
    </w:p>
    <w:p>
      <w:pPr>
        <w:numPr>
          <w:ilvl w:val="0"/>
          <w:numId w:val="1016"/>
        </w:numPr>
        <w:pStyle w:val="Compact"/>
      </w:pPr>
      <w:r>
        <w:rPr>
          <w:bCs/>
          <w:b/>
        </w:rPr>
        <w:t xml:space="preserve">Solution:</w:t>
      </w:r>
    </w:p>
    <w:p>
      <w:pPr>
        <w:numPr>
          <w:ilvl w:val="1"/>
          <w:numId w:val="1017"/>
        </w:numPr>
        <w:pStyle w:val="Compact"/>
      </w:pPr>
      <w:r>
        <w:rPr>
          <w:bCs/>
          <w:b/>
        </w:rPr>
        <w:t xml:space="preserve">Established solution:</w:t>
      </w:r>
      <w:r>
        <w:t xml:space="preserve"> </w:t>
      </w:r>
      <w:r>
        <w:t xml:space="preserve">Zocdoc / Physitrack-style licensed clinician discovery and referral software (developed-market healthcare access software).</w:t>
      </w:r>
    </w:p>
    <w:p>
      <w:pPr>
        <w:numPr>
          <w:ilvl w:val="1"/>
          <w:numId w:val="1017"/>
        </w:numPr>
        <w:pStyle w:val="Compact"/>
      </w:pPr>
      <w:r>
        <w:rPr>
          <w:bCs/>
          <w:b/>
        </w:rPr>
        <w:t xml:space="preserve">Variant:</w:t>
      </w:r>
      <w:r>
        <w:t xml:space="preserve"> </w:t>
      </w:r>
      <w:r>
        <w:t xml:space="preserve">PhysioShortage Referral Queue Pack, the Nigeria version of that software. It logs MRTB-style credential checks, wait estimates, and a one-page family referral export. It is not a hospital and it is not medical advice.</w:t>
      </w:r>
    </w:p>
    <w:p>
      <w:pPr>
        <w:numPr>
          <w:ilvl w:val="0"/>
          <w:numId w:val="1016"/>
        </w:numPr>
        <w:pStyle w:val="Compact"/>
      </w:pPr>
      <w:r>
        <w:rPr>
          <w:bCs/>
          <w:b/>
        </w:rPr>
        <w:t xml:space="preserve">Target:</w:t>
      </w:r>
      <w:r>
        <w:t xml:space="preserve"> </w:t>
      </w:r>
      <w:r>
        <w:t xml:space="preserve">Stroke/NCD families, sports clinics, and HR welfare desks booking scarce physio slots.</w:t>
      </w:r>
    </w:p>
    <w:p>
      <w:pPr>
        <w:numPr>
          <w:ilvl w:val="0"/>
          <w:numId w:val="1016"/>
        </w:numPr>
        <w:pStyle w:val="Compact"/>
      </w:pPr>
      <w:r>
        <w:rPr>
          <w:bCs/>
          <w:b/>
        </w:rPr>
        <w:t xml:space="preserve">MVP cost:</w:t>
      </w:r>
      <w:r>
        <w:t xml:space="preserve"> </w:t>
      </w:r>
      <w:r>
        <w:t xml:space="preserve">$8k–$18k.</w:t>
      </w:r>
    </w:p>
    <w:p>
      <w:pPr>
        <w:numPr>
          <w:ilvl w:val="0"/>
          <w:numId w:val="1016"/>
        </w:numPr>
        <w:pStyle w:val="Compact"/>
      </w:pPr>
      <w:r>
        <w:rPr>
          <w:bCs/>
          <w:b/>
        </w:rPr>
        <w:t xml:space="preserve">Regulatory:</w:t>
      </w:r>
      <w:r>
        <w:t xml:space="preserve"> </w:t>
      </w:r>
      <w:r>
        <w:t xml:space="preserve">Informational only — not MRTB or hospital official; not clinical advice; NDPA for patient notes.</w:t>
      </w:r>
    </w:p>
    <w:p>
      <w:pPr>
        <w:numPr>
          <w:ilvl w:val="0"/>
          <w:numId w:val="1016"/>
        </w:numPr>
        <w:pStyle w:val="Compact"/>
      </w:pPr>
      <w:r>
        <w:rPr>
          <w:bCs/>
          <w:b/>
        </w:rPr>
        <w:t xml:space="preserve">Competitors / alternatives:</w:t>
      </w:r>
    </w:p>
    <w:p>
      <w:pPr>
        <w:numPr>
          <w:ilvl w:val="1"/>
          <w:numId w:val="1018"/>
        </w:numPr>
        <w:pStyle w:val="Compact"/>
      </w:pPr>
      <w:r>
        <w:rPr>
          <w:bCs/>
          <w:b/>
        </w:rPr>
        <w:t xml:space="preserve">Hospital outpatient queue DIY</w:t>
      </w:r>
      <w:r>
        <w:t xml:space="preserve"> </w:t>
      </w:r>
      <w:r>
        <w:t xml:space="preserve">— common; opaque wait. Why a Nigeria buyer might still choose this idea: credential + wait checklist.</w:t>
      </w:r>
    </w:p>
    <w:p>
      <w:pPr>
        <w:numPr>
          <w:ilvl w:val="1"/>
          <w:numId w:val="1018"/>
        </w:numPr>
        <w:pStyle w:val="Compact"/>
      </w:pPr>
      <w:r>
        <w:rPr>
          <w:bCs/>
          <w:b/>
        </w:rPr>
        <w:t xml:space="preserve">WhatsApp</w:t>
      </w:r>
      <w:r>
        <w:rPr>
          <w:bCs/>
          <w:b/>
        </w:rPr>
        <w:t xml:space="preserve"> </w:t>
      </w:r>
      <w:r>
        <w:rPr>
          <w:bCs/>
          <w:b/>
        </w:rPr>
        <w:t xml:space="preserve">“</w:t>
      </w:r>
      <w:r>
        <w:rPr>
          <w:bCs/>
          <w:b/>
        </w:rPr>
        <w:t xml:space="preserve">my guy is a physio</w:t>
      </w:r>
      <w:r>
        <w:rPr>
          <w:bCs/>
          <w:b/>
        </w:rPr>
        <w:t xml:space="preserve">”</w:t>
      </w:r>
      <w:r>
        <w:t xml:space="preserve"> </w:t>
      </w:r>
      <w:r>
        <w:t xml:space="preserve">— frequent; unverified. Why a Nigeria buyer might still choose this idea: licence-check pack.</w:t>
      </w:r>
    </w:p>
    <w:p>
      <w:pPr>
        <w:numPr>
          <w:ilvl w:val="1"/>
          <w:numId w:val="1018"/>
        </w:numPr>
        <w:pStyle w:val="Compact"/>
      </w:pPr>
      <w:r>
        <w:rPr>
          <w:bCs/>
          <w:b/>
        </w:rPr>
        <w:t xml:space="preserve">Private hospital concierge</w:t>
      </w:r>
      <w:r>
        <w:t xml:space="preserve"> </w:t>
      </w:r>
      <w:r>
        <w:t xml:space="preserve">— expensive. Why a Nigeria buyer might still choose this idea: Naira self-serve referral pack.</w:t>
      </w:r>
    </w:p>
    <w:p>
      <w:pPr>
        <w:numPr>
          <w:ilvl w:val="1"/>
          <w:numId w:val="1018"/>
        </w:numPr>
        <w:pStyle w:val="Compact"/>
      </w:pPr>
      <w:r>
        <w:rPr>
          <w:bCs/>
          <w:b/>
        </w:rPr>
        <w:t xml:space="preserve">Google Maps clinic list</w:t>
      </w:r>
      <w:r>
        <w:t xml:space="preserve"> </w:t>
      </w:r>
      <w:r>
        <w:t xml:space="preserve">— free; no shortage-aware queue. Why a Nigeria buyer might still choose this idea: shortage-aware referral export.</w:t>
      </w:r>
    </w:p>
    <w:p>
      <w:pPr>
        <w:numPr>
          <w:ilvl w:val="0"/>
          <w:numId w:val="1016"/>
        </w:numPr>
        <w:pStyle w:val="Compact"/>
      </w:pPr>
      <w:r>
        <w:rPr>
          <w:bCs/>
          <w:b/>
        </w:rPr>
        <w:t xml:space="preserve">GUEMF:</w:t>
      </w:r>
      <w:r>
        <w:t xml:space="preserve"> </w:t>
      </w:r>
      <w:r>
        <w:t xml:space="preserve">Mode B</w:t>
      </w:r>
      <w:r>
        <w:t xml:space="preserve"> </w:t>
      </w:r>
      <w:r>
        <w:rPr>
          <w:bCs/>
          <w:b/>
        </w:rPr>
        <w:t xml:space="preserve">5/4/5/4/4 = 22</w:t>
      </w:r>
      <w:r>
        <w:t xml:space="preserve">. Evidence: Punch RSS item — https://punchng.com/nigeria-has-fewer-than-4000-practising-physiotherapists-registrar/ ; related Healthwise context — https://healthwise.punchng.com/japa-syndrome-threatening-physiotherapy-profession-in-nigeria-experts-say/</w:t>
      </w:r>
    </w:p>
    <w:p>
      <w:pPr>
        <w:numPr>
          <w:ilvl w:val="0"/>
          <w:numId w:val="1016"/>
        </w:numPr>
        <w:pStyle w:val="Compact"/>
      </w:pPr>
      <w:r>
        <w:rPr>
          <w:bCs/>
          <w:b/>
        </w:rPr>
        <w:t xml:space="preserve">Commercial viability:</w:t>
      </w:r>
      <w:r>
        <w:t xml:space="preserve"> </w:t>
      </w:r>
      <w:r>
        <w:t xml:space="preserve">Medium-high — chronic access pain.</w:t>
      </w:r>
    </w:p>
    <w:p>
      <w:pPr>
        <w:numPr>
          <w:ilvl w:val="0"/>
          <w:numId w:val="1016"/>
        </w:numPr>
        <w:pStyle w:val="Compact"/>
      </w:pPr>
      <w:r>
        <w:rPr>
          <w:bCs/>
          <w:b/>
        </w:rPr>
        <w:t xml:space="preserve">Dedup:</w:t>
      </w:r>
      <w:r>
        <w:t xml:space="preserve"> </w:t>
      </w:r>
      <w:r>
        <w:t xml:space="preserve">High vs generic telehealth ideas; not previously topped.</w:t>
      </w:r>
    </w:p>
    <w:p>
      <w:pPr>
        <w:numPr>
          <w:ilvl w:val="0"/>
          <w:numId w:val="1016"/>
        </w:numPr>
        <w:pStyle w:val="Compact"/>
      </w:pPr>
      <w:r>
        <w:rPr>
          <w:bCs/>
          <w:b/>
        </w:rPr>
        <w:t xml:space="preserve">Founder fit:</w:t>
      </w:r>
      <w:r>
        <w:t xml:space="preserve"> </w:t>
      </w:r>
      <w:r>
        <w:t xml:space="preserve">Good.</w:t>
      </w:r>
    </w:p>
    <w:bookmarkEnd w:id="28"/>
    <w:bookmarkStart w:id="29" w:name="X67e71c4cafc85c6a30f149f4616cce3db70a21b"/>
    <w:p>
      <w:pPr>
        <w:pStyle w:val="Heading3"/>
      </w:pPr>
      <w:r>
        <w:t xml:space="preserve">7. Zeenab AgSupplier Register Ready Pack — ag-commodity supplier registration kit (S5, S9, S12)</w:t>
      </w:r>
    </w:p>
    <w:p>
      <w:pPr>
        <w:numPr>
          <w:ilvl w:val="0"/>
          <w:numId w:val="1019"/>
        </w:numPr>
        <w:pStyle w:val="Compact"/>
      </w:pPr>
      <w:r>
        <w:rPr>
          <w:bCs/>
          <w:b/>
        </w:rPr>
        <w:t xml:space="preserve">Problem / trend:</w:t>
      </w:r>
      <w:r>
        <w:t xml:space="preserve"> </w:t>
      </w:r>
      <w:r>
        <w:t xml:space="preserve">Nairametrics (23 Oct 2026): Zeenab Foods Limited opened supplier registration for agricultural commodities. Smallholder aggregators and SME processors still miss windows because KYC, crop, and logistics docs sit in scattered WhatsApp threads.</w:t>
      </w:r>
    </w:p>
    <w:p>
      <w:pPr>
        <w:numPr>
          <w:ilvl w:val="0"/>
          <w:numId w:val="1019"/>
        </w:numPr>
        <w:pStyle w:val="Compact"/>
      </w:pPr>
      <w:r>
        <w:rPr>
          <w:bCs/>
          <w:b/>
        </w:rPr>
        <w:t xml:space="preserve">Solution:</w:t>
      </w:r>
    </w:p>
    <w:p>
      <w:pPr>
        <w:numPr>
          <w:ilvl w:val="1"/>
          <w:numId w:val="1020"/>
        </w:numPr>
        <w:pStyle w:val="Compact"/>
      </w:pPr>
      <w:r>
        <w:rPr>
          <w:bCs/>
          <w:b/>
        </w:rPr>
        <w:t xml:space="preserve">Established solution:</w:t>
      </w:r>
      <w:r>
        <w:t xml:space="preserve"> </w:t>
      </w:r>
      <w:r>
        <w:t xml:space="preserve">SAP Ariba / Coupa supplier onboarding kits (developed-market supplier-registration software).</w:t>
      </w:r>
    </w:p>
    <w:p>
      <w:pPr>
        <w:numPr>
          <w:ilvl w:val="1"/>
          <w:numId w:val="1020"/>
        </w:numPr>
        <w:pStyle w:val="Compact"/>
      </w:pPr>
      <w:r>
        <w:rPr>
          <w:bCs/>
          <w:b/>
        </w:rPr>
        <w:t xml:space="preserve">Variant:</w:t>
      </w:r>
      <w:r>
        <w:t xml:space="preserve"> </w:t>
      </w:r>
      <w:r>
        <w:t xml:space="preserve">Zeenab AgSupplier Register Ready Pack, the Nigeria version of that software. It pre-fills commodity, farm/aggregator, and logistics evidence for buyer portals like Zeenab’s window. It is not Zeenab official and it is not a commodity broker.</w:t>
      </w:r>
    </w:p>
    <w:p>
      <w:pPr>
        <w:numPr>
          <w:ilvl w:val="0"/>
          <w:numId w:val="1019"/>
        </w:numPr>
        <w:pStyle w:val="Compact"/>
      </w:pPr>
      <w:r>
        <w:rPr>
          <w:bCs/>
          <w:b/>
        </w:rPr>
        <w:t xml:space="preserve">Target:</w:t>
      </w:r>
      <w:r>
        <w:t xml:space="preserve"> </w:t>
      </w:r>
      <w:r>
        <w:t xml:space="preserve">Aggregators and SME processors applying to large food buyers’ supplier portals.</w:t>
      </w:r>
    </w:p>
    <w:p>
      <w:pPr>
        <w:numPr>
          <w:ilvl w:val="0"/>
          <w:numId w:val="1019"/>
        </w:numPr>
        <w:pStyle w:val="Compact"/>
      </w:pPr>
      <w:r>
        <w:rPr>
          <w:bCs/>
          <w:b/>
        </w:rPr>
        <w:t xml:space="preserve">MVP cost:</w:t>
      </w:r>
      <w:r>
        <w:t xml:space="preserve"> </w:t>
      </w:r>
      <w:r>
        <w:t xml:space="preserve">$6k–$14k.</w:t>
      </w:r>
    </w:p>
    <w:p>
      <w:pPr>
        <w:numPr>
          <w:ilvl w:val="0"/>
          <w:numId w:val="1019"/>
        </w:numPr>
        <w:pStyle w:val="Compact"/>
      </w:pPr>
      <w:r>
        <w:rPr>
          <w:bCs/>
          <w:b/>
        </w:rPr>
        <w:t xml:space="preserve">Regulatory:</w:t>
      </w:r>
      <w:r>
        <w:t xml:space="preserve"> </w:t>
      </w:r>
      <w:r>
        <w:t xml:space="preserve">Informational only — not NAFDAC/SON registration service; NDPA for supplier IDs.</w:t>
      </w:r>
    </w:p>
    <w:p>
      <w:pPr>
        <w:numPr>
          <w:ilvl w:val="0"/>
          <w:numId w:val="1019"/>
        </w:numPr>
        <w:pStyle w:val="Compact"/>
      </w:pPr>
      <w:r>
        <w:rPr>
          <w:bCs/>
          <w:b/>
        </w:rPr>
        <w:t xml:space="preserve">Competitors / alternatives:</w:t>
      </w:r>
    </w:p>
    <w:p>
      <w:pPr>
        <w:numPr>
          <w:ilvl w:val="1"/>
          <w:numId w:val="1021"/>
        </w:numPr>
        <w:pStyle w:val="Compact"/>
      </w:pPr>
      <w:r>
        <w:rPr>
          <w:bCs/>
          <w:b/>
        </w:rPr>
        <w:t xml:space="preserve">Buyer portal DIY</w:t>
      </w:r>
      <w:r>
        <w:t xml:space="preserve"> </w:t>
      </w:r>
      <w:r>
        <w:t xml:space="preserve">— free; easy to miss fields. Why a Nigeria buyer might still choose this idea: pre-flight checklist.</w:t>
      </w:r>
    </w:p>
    <w:p>
      <w:pPr>
        <w:numPr>
          <w:ilvl w:val="1"/>
          <w:numId w:val="1021"/>
        </w:numPr>
        <w:pStyle w:val="Compact"/>
      </w:pPr>
      <w:r>
        <w:rPr>
          <w:bCs/>
          <w:b/>
        </w:rPr>
        <w:t xml:space="preserve">Cooperative secretary Word docs</w:t>
      </w:r>
      <w:r>
        <w:t xml:space="preserve"> </w:t>
      </w:r>
      <w:r>
        <w:t xml:space="preserve">— common; uneven. Why a Nigeria buyer might still choose this idea: portal-ready pack.</w:t>
      </w:r>
    </w:p>
    <w:p>
      <w:pPr>
        <w:numPr>
          <w:ilvl w:val="1"/>
          <w:numId w:val="1021"/>
        </w:numPr>
        <w:pStyle w:val="Compact"/>
      </w:pPr>
      <w:r>
        <w:rPr>
          <w:bCs/>
          <w:b/>
        </w:rPr>
        <w:t xml:space="preserve">DealRoom Bankable Ready Pack (prior)</w:t>
      </w:r>
      <w:r>
        <w:t xml:space="preserve"> </w:t>
      </w:r>
      <w:r>
        <w:t xml:space="preserve">— generic bankability. Why a Nigeria buyer might still choose this idea:</w:t>
      </w:r>
      <w:r>
        <w:t xml:space="preserve"> </w:t>
      </w:r>
      <w:r>
        <w:rPr>
          <w:bCs/>
          <w:b/>
        </w:rPr>
        <w:t xml:space="preserve">named Zeenab supplier registration</w:t>
      </w:r>
      <w:r>
        <w:t xml:space="preserve"> </w:t>
      </w:r>
      <w:r>
        <w:t xml:space="preserve">job.</w:t>
      </w:r>
    </w:p>
    <w:p>
      <w:pPr>
        <w:numPr>
          <w:ilvl w:val="1"/>
          <w:numId w:val="1021"/>
        </w:numPr>
        <w:pStyle w:val="Compact"/>
      </w:pPr>
      <w:r>
        <w:rPr>
          <w:bCs/>
          <w:b/>
        </w:rPr>
        <w:t xml:space="preserve">Consultant only</w:t>
      </w:r>
      <w:r>
        <w:t xml:space="preserve"> </w:t>
      </w:r>
      <w:r>
        <w:t xml:space="preserve">— expensive for small aggregators. Why a Nigeria buyer might still choose this idea: Naira self-serve kit.</w:t>
      </w:r>
    </w:p>
    <w:p>
      <w:pPr>
        <w:numPr>
          <w:ilvl w:val="0"/>
          <w:numId w:val="1019"/>
        </w:numPr>
        <w:pStyle w:val="Compact"/>
      </w:pPr>
      <w:r>
        <w:rPr>
          <w:bCs/>
          <w:b/>
        </w:rPr>
        <w:t xml:space="preserve">GUEMF:</w:t>
      </w:r>
      <w:r>
        <w:t xml:space="preserve"> </w:t>
      </w:r>
      <w:r>
        <w:t xml:space="preserve">Mode B</w:t>
      </w:r>
      <w:r>
        <w:t xml:space="preserve"> </w:t>
      </w:r>
      <w:r>
        <w:rPr>
          <w:bCs/>
          <w:b/>
        </w:rPr>
        <w:t xml:space="preserve">4/4/3/3/4 = 18</w:t>
      </w:r>
      <w:r>
        <w:t xml:space="preserve">. Evidence: Nairametrics — https://nairametrics.com/2026/10/23/zeenab-foods-limited-opens-supplier-registration-for-agricultural-commodities/</w:t>
      </w:r>
    </w:p>
    <w:p>
      <w:pPr>
        <w:numPr>
          <w:ilvl w:val="0"/>
          <w:numId w:val="1019"/>
        </w:numPr>
        <w:pStyle w:val="Compact"/>
      </w:pPr>
      <w:r>
        <w:rPr>
          <w:bCs/>
          <w:b/>
        </w:rPr>
        <w:t xml:space="preserve">Commercial viability:</w:t>
      </w:r>
      <w:r>
        <w:t xml:space="preserve"> </w:t>
      </w:r>
      <w:r>
        <w:t xml:space="preserve">Medium — named registration window.</w:t>
      </w:r>
    </w:p>
    <w:p>
      <w:pPr>
        <w:numPr>
          <w:ilvl w:val="0"/>
          <w:numId w:val="1019"/>
        </w:numPr>
        <w:pStyle w:val="Compact"/>
      </w:pPr>
      <w:r>
        <w:rPr>
          <w:bCs/>
          <w:b/>
        </w:rPr>
        <w:t xml:space="preserve">Dedup:</w:t>
      </w:r>
      <w:r>
        <w:t xml:space="preserve"> </w:t>
      </w:r>
      <w:r>
        <w:t xml:space="preserve">High vs DealRoom Bankable / IndependentMarketer Discount.</w:t>
      </w:r>
    </w:p>
    <w:p>
      <w:pPr>
        <w:numPr>
          <w:ilvl w:val="0"/>
          <w:numId w:val="1019"/>
        </w:numPr>
        <w:pStyle w:val="Compact"/>
      </w:pPr>
      <w:r>
        <w:rPr>
          <w:bCs/>
          <w:b/>
        </w:rPr>
        <w:t xml:space="preserve">Founder fit:</w:t>
      </w:r>
      <w:r>
        <w:t xml:space="preserve"> </w:t>
      </w:r>
      <w:r>
        <w:t xml:space="preserve">Good.</w:t>
      </w:r>
    </w:p>
    <w:bookmarkEnd w:id="29"/>
    <w:bookmarkStart w:id="30" w:name="X7e77bfa7f4505111e448cb39c9e489918dd6c5d"/>
    <w:p>
      <w:pPr>
        <w:pStyle w:val="Heading3"/>
      </w:pPr>
      <w:r>
        <w:t xml:space="preserve">8. JPMorgan AIP≠Licence Counterparty Pack — AIP is not a final licence checklist (S5, S9, S12)</w:t>
      </w:r>
    </w:p>
    <w:p>
      <w:pPr>
        <w:numPr>
          <w:ilvl w:val="0"/>
          <w:numId w:val="1022"/>
        </w:numPr>
        <w:pStyle w:val="Compact"/>
      </w:pPr>
      <w:r>
        <w:rPr>
          <w:bCs/>
          <w:b/>
        </w:rPr>
        <w:t xml:space="preserve">Problem / trend:</w:t>
      </w:r>
      <w:r>
        <w:t xml:space="preserve"> </w:t>
      </w:r>
      <w:r>
        <w:t xml:space="preserve">Nairametrics (23 Oct 2026) and THISDAY (24 Oct 2026): CBN granted</w:t>
      </w:r>
      <w:r>
        <w:t xml:space="preserve"> </w:t>
      </w:r>
      <w:r>
        <w:rPr>
          <w:bCs/>
          <w:b/>
        </w:rPr>
        <w:t xml:space="preserve">Approval-in-Principle</w:t>
      </w:r>
      <w:r>
        <w:t xml:space="preserve"> </w:t>
      </w:r>
      <w:r>
        <w:t xml:space="preserve">for JPMorgan Merchant Bank Nigeria Limited, with named MD/board nominees, while stressing AIP</w:t>
      </w:r>
      <w:r>
        <w:t xml:space="preserve"> </w:t>
      </w:r>
      <w:r>
        <w:rPr>
          <w:bCs/>
          <w:b/>
        </w:rPr>
        <w:t xml:space="preserve">does not</w:t>
      </w:r>
      <w:r>
        <w:t xml:space="preserve"> </w:t>
      </w:r>
      <w:r>
        <w:t xml:space="preserve">authorise business until final licence, CAC incorporation, and remaining requirements. Counterparties may treat AIP headlines as</w:t>
      </w:r>
      <w:r>
        <w:t xml:space="preserve"> </w:t>
      </w:r>
      <w:r>
        <w:t xml:space="preserve">“</w:t>
      </w:r>
      <w:r>
        <w:t xml:space="preserve">open for business.</w:t>
      </w:r>
      <w:r>
        <w:t xml:space="preserve">”</w:t>
      </w:r>
      <w:r>
        <w:t xml:space="preserve"> </w:t>
      </w:r>
      <w:r>
        <w:t xml:space="preserve">Distinct from the earlier</w:t>
      </w:r>
      <w:r>
        <w:t xml:space="preserve"> </w:t>
      </w:r>
      <w:r>
        <w:rPr>
          <w:bCs/>
          <w:b/>
        </w:rPr>
        <w:t xml:space="preserve">JPMorgan MerchantBank Stake Ready Pack</w:t>
      </w:r>
      <w:r>
        <w:t xml:space="preserve"> </w:t>
      </w:r>
      <w:r>
        <w:t xml:space="preserve">(licence-path stake prep before AIP).</w:t>
      </w:r>
    </w:p>
    <w:p>
      <w:pPr>
        <w:numPr>
          <w:ilvl w:val="0"/>
          <w:numId w:val="1022"/>
        </w:numPr>
        <w:pStyle w:val="Compact"/>
      </w:pPr>
      <w:r>
        <w:rPr>
          <w:bCs/>
          <w:b/>
        </w:rPr>
        <w:t xml:space="preserve">Solution:</w:t>
      </w:r>
    </w:p>
    <w:p>
      <w:pPr>
        <w:numPr>
          <w:ilvl w:val="1"/>
          <w:numId w:val="1023"/>
        </w:numPr>
        <w:pStyle w:val="Compact"/>
      </w:pPr>
      <w:r>
        <w:rPr>
          <w:bCs/>
          <w:b/>
        </w:rPr>
        <w:t xml:space="preserve">Established solution:</w:t>
      </w:r>
      <w:r>
        <w:t xml:space="preserve"> </w:t>
      </w:r>
      <w:r>
        <w:t xml:space="preserve">Thomson Reuters Regulatory Intelligence / licence-status checklists (developed-market bank-licence status software).</w:t>
      </w:r>
    </w:p>
    <w:p>
      <w:pPr>
        <w:numPr>
          <w:ilvl w:val="1"/>
          <w:numId w:val="1023"/>
        </w:numPr>
        <w:pStyle w:val="Compact"/>
      </w:pPr>
      <w:r>
        <w:rPr>
          <w:bCs/>
          <w:b/>
        </w:rPr>
        <w:t xml:space="preserve">Variant:</w:t>
      </w:r>
      <w:r>
        <w:t xml:space="preserve"> </w:t>
      </w:r>
      <w:r>
        <w:t xml:space="preserve">JPMorgan AIP≠Licence Counterparty Pack, the Nigeria version of that software. It separates AIP vs final licence vs CAC steps into a counterparty caution export. It is not a CBN coach and it is not JPMorgan official.</w:t>
      </w:r>
    </w:p>
    <w:p>
      <w:pPr>
        <w:numPr>
          <w:ilvl w:val="0"/>
          <w:numId w:val="1022"/>
        </w:numPr>
        <w:pStyle w:val="Compact"/>
      </w:pPr>
      <w:r>
        <w:rPr>
          <w:bCs/>
          <w:b/>
        </w:rPr>
        <w:t xml:space="preserve">Target:</w:t>
      </w:r>
      <w:r>
        <w:t xml:space="preserve"> </w:t>
      </w:r>
      <w:r>
        <w:t xml:space="preserve">Corporate treasurers, law firms, and vendors deciding whether to treat the merchant bank as live.</w:t>
      </w:r>
    </w:p>
    <w:p>
      <w:pPr>
        <w:numPr>
          <w:ilvl w:val="0"/>
          <w:numId w:val="1022"/>
        </w:numPr>
        <w:pStyle w:val="Compact"/>
      </w:pPr>
      <w:r>
        <w:rPr>
          <w:bCs/>
          <w:b/>
        </w:rPr>
        <w:t xml:space="preserve">MVP cost:</w:t>
      </w:r>
      <w:r>
        <w:t xml:space="preserve"> </w:t>
      </w:r>
      <w:r>
        <w:t xml:space="preserve">$6k–$14k.</w:t>
      </w:r>
    </w:p>
    <w:p>
      <w:pPr>
        <w:numPr>
          <w:ilvl w:val="0"/>
          <w:numId w:val="1022"/>
        </w:numPr>
        <w:pStyle w:val="Compact"/>
      </w:pPr>
      <w:r>
        <w:rPr>
          <w:bCs/>
          <w:b/>
        </w:rPr>
        <w:t xml:space="preserve">Regulatory:</w:t>
      </w:r>
      <w:r>
        <w:t xml:space="preserve"> </w:t>
      </w:r>
      <w:r>
        <w:t xml:space="preserve">Informational only — not CBN licensing desk; not legal advice.</w:t>
      </w:r>
    </w:p>
    <w:p>
      <w:pPr>
        <w:numPr>
          <w:ilvl w:val="0"/>
          <w:numId w:val="1022"/>
        </w:numPr>
        <w:pStyle w:val="Compact"/>
      </w:pPr>
      <w:r>
        <w:rPr>
          <w:bCs/>
          <w:b/>
        </w:rPr>
        <w:t xml:space="preserve">Competitors / alternatives:</w:t>
      </w:r>
    </w:p>
    <w:p>
      <w:pPr>
        <w:numPr>
          <w:ilvl w:val="1"/>
          <w:numId w:val="1024"/>
        </w:numPr>
        <w:pStyle w:val="Compact"/>
      </w:pPr>
      <w:r>
        <w:rPr>
          <w:bCs/>
          <w:b/>
        </w:rPr>
        <w:t xml:space="preserve">CBN press release DIY</w:t>
      </w:r>
      <w:r>
        <w:t xml:space="preserve"> </w:t>
      </w:r>
      <w:r>
        <w:t xml:space="preserve">— free; easy to misread AIP. Why a Nigeria buyer might still choose this idea: AIP≠licence checklist.</w:t>
      </w:r>
    </w:p>
    <w:p>
      <w:pPr>
        <w:numPr>
          <w:ilvl w:val="1"/>
          <w:numId w:val="1024"/>
        </w:numPr>
        <w:pStyle w:val="Compact"/>
      </w:pPr>
      <w:r>
        <w:rPr>
          <w:bCs/>
          <w:b/>
        </w:rPr>
        <w:t xml:space="preserve">External counsel memo</w:t>
      </w:r>
      <w:r>
        <w:t xml:space="preserve"> </w:t>
      </w:r>
      <w:r>
        <w:t xml:space="preserve">— thorough; slow/expensive for first screen. Why a Nigeria buyer might still choose this idea: Naira pre-screen.</w:t>
      </w:r>
    </w:p>
    <w:p>
      <w:pPr>
        <w:numPr>
          <w:ilvl w:val="1"/>
          <w:numId w:val="1024"/>
        </w:numPr>
        <w:pStyle w:val="Compact"/>
      </w:pPr>
      <w:r>
        <w:rPr>
          <w:bCs/>
          <w:b/>
        </w:rPr>
        <w:t xml:space="preserve">JPMorgan MerchantBank Stake Ready Pack (prior)</w:t>
      </w:r>
      <w:r>
        <w:t xml:space="preserve"> </w:t>
      </w:r>
      <w:r>
        <w:t xml:space="preserve">— pre-AIP stake path. Why a Nigeria buyer might still choose this idea:</w:t>
      </w:r>
      <w:r>
        <w:t xml:space="preserve"> </w:t>
      </w:r>
      <w:r>
        <w:rPr>
          <w:bCs/>
          <w:b/>
        </w:rPr>
        <w:t xml:space="preserve">post-AIP counterparty caution</w:t>
      </w:r>
      <w:r>
        <w:t xml:space="preserve"> </w:t>
      </w:r>
      <w:r>
        <w:t xml:space="preserve">job.</w:t>
      </w:r>
    </w:p>
    <w:p>
      <w:pPr>
        <w:numPr>
          <w:ilvl w:val="1"/>
          <w:numId w:val="1024"/>
        </w:numPr>
        <w:pStyle w:val="Compact"/>
      </w:pPr>
      <w:r>
        <w:rPr>
          <w:bCs/>
          <w:b/>
        </w:rPr>
        <w:t xml:space="preserve">Newspaper headline only</w:t>
      </w:r>
      <w:r>
        <w:t xml:space="preserve"> </w:t>
      </w:r>
      <w:r>
        <w:t xml:space="preserve">— common; incomplete. Why a Nigeria buyer might still choose this idea: structured status export.</w:t>
      </w:r>
    </w:p>
    <w:p>
      <w:pPr>
        <w:numPr>
          <w:ilvl w:val="0"/>
          <w:numId w:val="1022"/>
        </w:numPr>
        <w:pStyle w:val="Compact"/>
      </w:pPr>
      <w:r>
        <w:rPr>
          <w:bCs/>
          <w:b/>
        </w:rPr>
        <w:t xml:space="preserve">GUEMF:</w:t>
      </w:r>
      <w:r>
        <w:t xml:space="preserve"> </w:t>
      </w:r>
      <w:r>
        <w:t xml:space="preserve">Mode B</w:t>
      </w:r>
      <w:r>
        <w:t xml:space="preserve"> </w:t>
      </w:r>
      <w:r>
        <w:rPr>
          <w:bCs/>
          <w:b/>
        </w:rPr>
        <w:t xml:space="preserve">5/4/4/4/3 = 20</w:t>
      </w:r>
      <w:r>
        <w:t xml:space="preserve">. Evidence: Nairametrics — https://nairametrics.com/2026/10/23/breaking-cbn-approves-jpmorgans-plan-to-establish-merchant-bank-in-nigeria/ ; THISDAY — https://www.thisdaylive.com/2026/10/24/cbn-grants-jpmorgan-approval-in-principle-to-establish-merchant-bank-in-nigeria/</w:t>
      </w:r>
    </w:p>
    <w:p>
      <w:pPr>
        <w:numPr>
          <w:ilvl w:val="0"/>
          <w:numId w:val="1022"/>
        </w:numPr>
        <w:pStyle w:val="Compact"/>
      </w:pPr>
      <w:r>
        <w:rPr>
          <w:bCs/>
          <w:b/>
        </w:rPr>
        <w:t xml:space="preserve">Commercial viability:</w:t>
      </w:r>
      <w:r>
        <w:t xml:space="preserve"> </w:t>
      </w:r>
      <w:r>
        <w:t xml:space="preserve">Medium-high — named AIP + clear</w:t>
      </w:r>
      <w:r>
        <w:t xml:space="preserve"> </w:t>
      </w:r>
      <w:r>
        <w:t xml:space="preserve">“</w:t>
      </w:r>
      <w:r>
        <w:t xml:space="preserve">not yet open</w:t>
      </w:r>
      <w:r>
        <w:t xml:space="preserve">”</w:t>
      </w:r>
      <w:r>
        <w:t xml:space="preserve"> </w:t>
      </w:r>
      <w:r>
        <w:t xml:space="preserve">gap.</w:t>
      </w:r>
    </w:p>
    <w:p>
      <w:pPr>
        <w:numPr>
          <w:ilvl w:val="0"/>
          <w:numId w:val="1022"/>
        </w:numPr>
        <w:pStyle w:val="Compact"/>
      </w:pPr>
      <w:r>
        <w:rPr>
          <w:bCs/>
          <w:b/>
        </w:rPr>
        <w:t xml:space="preserve">Dedup:</w:t>
      </w:r>
      <w:r>
        <w:t xml:space="preserve"> </w:t>
      </w:r>
      <w:r>
        <w:t xml:space="preserve">High vs JPMorgan MerchantBank Stake Ready Pack.</w:t>
      </w:r>
    </w:p>
    <w:p>
      <w:pPr>
        <w:numPr>
          <w:ilvl w:val="0"/>
          <w:numId w:val="1022"/>
        </w:numPr>
        <w:pStyle w:val="Compact"/>
      </w:pPr>
      <w:r>
        <w:rPr>
          <w:bCs/>
          <w:b/>
        </w:rPr>
        <w:t xml:space="preserve">Founder fit:</w:t>
      </w:r>
      <w:r>
        <w:t xml:space="preserve"> </w:t>
      </w:r>
      <w:r>
        <w:t xml:space="preserve">Good.</w:t>
      </w:r>
    </w:p>
    <w:bookmarkEnd w:id="30"/>
    <w:bookmarkStart w:id="31" w:name="X9fd5e08fc4e6f108c25d93e33dbbafff2abed9f"/>
    <w:p>
      <w:pPr>
        <w:pStyle w:val="Heading3"/>
      </w:pPr>
      <w:r>
        <w:t xml:space="preserve">9. CWG DigitalOwnership Execution Desk — digital ownership vs adoption execution kit (S5, S11, S7)</w:t>
      </w:r>
    </w:p>
    <w:p>
      <w:pPr>
        <w:numPr>
          <w:ilvl w:val="0"/>
          <w:numId w:val="1025"/>
        </w:numPr>
        <w:pStyle w:val="Compact"/>
      </w:pPr>
      <w:r>
        <w:rPr>
          <w:bCs/>
          <w:b/>
        </w:rPr>
        <w:t xml:space="preserve">Problem / trend:</w:t>
      </w:r>
      <w:r>
        <w:t xml:space="preserve"> </w:t>
      </w:r>
      <w:r>
        <w:t xml:space="preserve">Nairametrics (24 Oct 2026): CWG’s TeXcellence conference again pressed Africa to move from digital</w:t>
      </w:r>
      <w:r>
        <w:t xml:space="preserve"> </w:t>
      </w:r>
      <w:r>
        <w:rPr>
          <w:bCs/>
          <w:b/>
        </w:rPr>
        <w:t xml:space="preserve">adoption</w:t>
      </w:r>
      <w:r>
        <w:t xml:space="preserve"> </w:t>
      </w:r>
      <w:r>
        <w:t xml:space="preserve">to</w:t>
      </w:r>
      <w:r>
        <w:t xml:space="preserve"> </w:t>
      </w:r>
      <w:r>
        <w:rPr>
          <w:bCs/>
          <w:b/>
        </w:rPr>
        <w:t xml:space="preserve">ownership, execution, and economic value</w:t>
      </w:r>
      <w:r>
        <w:t xml:space="preserve">. Nigerian mid-market IT buyers still buy tools without an ownership/execution checklist.</w:t>
      </w:r>
    </w:p>
    <w:p>
      <w:pPr>
        <w:numPr>
          <w:ilvl w:val="0"/>
          <w:numId w:val="1025"/>
        </w:numPr>
        <w:pStyle w:val="Compact"/>
      </w:pPr>
      <w:r>
        <w:rPr>
          <w:bCs/>
          <w:b/>
        </w:rPr>
        <w:t xml:space="preserve">Solution:</w:t>
      </w:r>
    </w:p>
    <w:p>
      <w:pPr>
        <w:numPr>
          <w:ilvl w:val="1"/>
          <w:numId w:val="1026"/>
        </w:numPr>
        <w:pStyle w:val="Compact"/>
      </w:pPr>
      <w:r>
        <w:rPr>
          <w:bCs/>
          <w:b/>
        </w:rPr>
        <w:t xml:space="preserve">Established solution:</w:t>
      </w:r>
      <w:r>
        <w:t xml:space="preserve"> </w:t>
      </w:r>
      <w:r>
        <w:t xml:space="preserve">Gartner digital-execution scorecards / McKinsey digital-maturity kits (developed-market IT ownership software/templates).</w:t>
      </w:r>
    </w:p>
    <w:p>
      <w:pPr>
        <w:numPr>
          <w:ilvl w:val="1"/>
          <w:numId w:val="1026"/>
        </w:numPr>
        <w:pStyle w:val="Compact"/>
      </w:pPr>
      <w:r>
        <w:rPr>
          <w:bCs/>
          <w:b/>
        </w:rPr>
        <w:t xml:space="preserve">Variant:</w:t>
      </w:r>
      <w:r>
        <w:t xml:space="preserve"> </w:t>
      </w:r>
      <w:r>
        <w:t xml:space="preserve">CWG DigitalOwnership Execution Desk, the Nigeria version of that kit. It turns conference themes into a mid-market ownership/execution checklist with Naira cost lines. It is not CWG official and it is not an MSP.</w:t>
      </w:r>
    </w:p>
    <w:p>
      <w:pPr>
        <w:numPr>
          <w:ilvl w:val="0"/>
          <w:numId w:val="1025"/>
        </w:numPr>
        <w:pStyle w:val="Compact"/>
      </w:pPr>
      <w:r>
        <w:rPr>
          <w:bCs/>
          <w:b/>
        </w:rPr>
        <w:t xml:space="preserve">Target:</w:t>
      </w:r>
      <w:r>
        <w:t xml:space="preserve"> </w:t>
      </w:r>
      <w:r>
        <w:t xml:space="preserve">Mid-market CIOs and founders after digital conferences who need an execution pack, not another slide deck.</w:t>
      </w:r>
    </w:p>
    <w:p>
      <w:pPr>
        <w:numPr>
          <w:ilvl w:val="0"/>
          <w:numId w:val="1025"/>
        </w:numPr>
        <w:pStyle w:val="Compact"/>
      </w:pPr>
      <w:r>
        <w:rPr>
          <w:bCs/>
          <w:b/>
        </w:rPr>
        <w:t xml:space="preserve">MVP cost:</w:t>
      </w:r>
      <w:r>
        <w:t xml:space="preserve"> </w:t>
      </w:r>
      <w:r>
        <w:t xml:space="preserve">$8k–$16k.</w:t>
      </w:r>
    </w:p>
    <w:p>
      <w:pPr>
        <w:numPr>
          <w:ilvl w:val="0"/>
          <w:numId w:val="1025"/>
        </w:numPr>
        <w:pStyle w:val="Compact"/>
      </w:pPr>
      <w:r>
        <w:rPr>
          <w:bCs/>
          <w:b/>
        </w:rPr>
        <w:t xml:space="preserve">Regulatory:</w:t>
      </w:r>
      <w:r>
        <w:t xml:space="preserve"> </w:t>
      </w:r>
      <w:r>
        <w:t xml:space="preserve">Informational only — not NITDA/NCC official.</w:t>
      </w:r>
    </w:p>
    <w:p>
      <w:pPr>
        <w:numPr>
          <w:ilvl w:val="0"/>
          <w:numId w:val="1025"/>
        </w:numPr>
        <w:pStyle w:val="Compact"/>
      </w:pPr>
      <w:r>
        <w:rPr>
          <w:bCs/>
          <w:b/>
        </w:rPr>
        <w:t xml:space="preserve">Competitors / alternatives:</w:t>
      </w:r>
    </w:p>
    <w:p>
      <w:pPr>
        <w:numPr>
          <w:ilvl w:val="1"/>
          <w:numId w:val="1027"/>
        </w:numPr>
        <w:pStyle w:val="Compact"/>
      </w:pPr>
      <w:r>
        <w:rPr>
          <w:bCs/>
          <w:b/>
        </w:rPr>
        <w:t xml:space="preserve">Conference PDF DIY</w:t>
      </w:r>
      <w:r>
        <w:t xml:space="preserve"> </w:t>
      </w:r>
      <w:r>
        <w:t xml:space="preserve">— free; not operational. Why a Nigeria buyer might still choose this idea: filled execution checklist.</w:t>
      </w:r>
    </w:p>
    <w:p>
      <w:pPr>
        <w:numPr>
          <w:ilvl w:val="1"/>
          <w:numId w:val="1027"/>
        </w:numPr>
        <w:pStyle w:val="Compact"/>
      </w:pPr>
      <w:r>
        <w:rPr>
          <w:bCs/>
          <w:b/>
        </w:rPr>
        <w:t xml:space="preserve">Big-4 digital maturity</w:t>
      </w:r>
      <w:r>
        <w:t xml:space="preserve"> </w:t>
      </w:r>
      <w:r>
        <w:t xml:space="preserve">— thorough; expensive. Why a Nigeria buyer might still choose this idea: Naira mid-market pack.</w:t>
      </w:r>
    </w:p>
    <w:p>
      <w:pPr>
        <w:numPr>
          <w:ilvl w:val="1"/>
          <w:numId w:val="1027"/>
        </w:numPr>
        <w:pStyle w:val="Compact"/>
      </w:pPr>
      <w:r>
        <w:rPr>
          <w:bCs/>
          <w:b/>
        </w:rPr>
        <w:t xml:space="preserve">Generic Notion IT templates</w:t>
      </w:r>
      <w:r>
        <w:t xml:space="preserve"> </w:t>
      </w:r>
      <w:r>
        <w:t xml:space="preserve">— foreign defaults. Why a Nigeria buyer might still choose this idea: Nigeria ownership/execution framing.</w:t>
      </w:r>
    </w:p>
    <w:p>
      <w:pPr>
        <w:numPr>
          <w:ilvl w:val="1"/>
          <w:numId w:val="1027"/>
        </w:numPr>
        <w:pStyle w:val="Compact"/>
      </w:pPr>
      <w:r>
        <w:rPr>
          <w:bCs/>
          <w:b/>
        </w:rPr>
        <w:t xml:space="preserve">MSP proposal only</w:t>
      </w:r>
      <w:r>
        <w:t xml:space="preserve"> </w:t>
      </w:r>
      <w:r>
        <w:t xml:space="preserve">— vendor-biased. Why a Nigeria buyer might still choose this idea: independent checklist first.</w:t>
      </w:r>
    </w:p>
    <w:p>
      <w:pPr>
        <w:numPr>
          <w:ilvl w:val="0"/>
          <w:numId w:val="1025"/>
        </w:numPr>
        <w:pStyle w:val="Compact"/>
      </w:pPr>
      <w:r>
        <w:rPr>
          <w:bCs/>
          <w:b/>
        </w:rPr>
        <w:t xml:space="preserve">GUEMF:</w:t>
      </w:r>
      <w:r>
        <w:t xml:space="preserve"> </w:t>
      </w:r>
      <w:r>
        <w:t xml:space="preserve">Mode B</w:t>
      </w:r>
      <w:r>
        <w:t xml:space="preserve"> </w:t>
      </w:r>
      <w:r>
        <w:rPr>
          <w:bCs/>
          <w:b/>
        </w:rPr>
        <w:t xml:space="preserve">4/3/3/2/3 = 15</w:t>
      </w:r>
      <w:r>
        <w:t xml:space="preserve">. Evidence: Nairametrics — https://nairametrics.com/2026/10/24/cwgs-texcellence-conference-marks-fifth-edition-with-call-for-sustained-investment-in-africas-digital-infrastructure/</w:t>
      </w:r>
    </w:p>
    <w:p>
      <w:pPr>
        <w:numPr>
          <w:ilvl w:val="0"/>
          <w:numId w:val="1025"/>
        </w:numPr>
        <w:pStyle w:val="Compact"/>
      </w:pPr>
      <w:r>
        <w:rPr>
          <w:bCs/>
          <w:b/>
        </w:rPr>
        <w:t xml:space="preserve">Commercial viability:</w:t>
      </w:r>
      <w:r>
        <w:t xml:space="preserve"> </w:t>
      </w:r>
      <w:r>
        <w:t xml:space="preserve">Medium.</w:t>
      </w:r>
    </w:p>
    <w:p>
      <w:pPr>
        <w:numPr>
          <w:ilvl w:val="0"/>
          <w:numId w:val="1025"/>
        </w:numPr>
        <w:pStyle w:val="Compact"/>
      </w:pPr>
      <w:r>
        <w:rPr>
          <w:bCs/>
          <w:b/>
        </w:rPr>
        <w:t xml:space="preserve">Dedup:</w:t>
      </w:r>
      <w:r>
        <w:t xml:space="preserve"> </w:t>
      </w:r>
      <w:r>
        <w:t xml:space="preserve">Medium-high vs generic digital-adoption ideas.</w:t>
      </w:r>
    </w:p>
    <w:p>
      <w:pPr>
        <w:numPr>
          <w:ilvl w:val="0"/>
          <w:numId w:val="1025"/>
        </w:numPr>
        <w:pStyle w:val="Compact"/>
      </w:pPr>
      <w:r>
        <w:rPr>
          <w:bCs/>
          <w:b/>
        </w:rPr>
        <w:t xml:space="preserve">Founder fit:</w:t>
      </w:r>
      <w:r>
        <w:t xml:space="preserve"> </w:t>
      </w:r>
      <w:r>
        <w:t xml:space="preserve">Good.</w:t>
      </w:r>
    </w:p>
    <w:bookmarkEnd w:id="31"/>
    <w:bookmarkStart w:id="32" w:name="Xbe16e5e2843ed833de2e2c0942f17fcc7e4bbef"/>
    <w:p>
      <w:pPr>
        <w:pStyle w:val="Heading3"/>
      </w:pPr>
      <w:r>
        <w:t xml:space="preserve">10. we.yan EverydayLoyalty NG — everyday loyalty rewards for Nigeria merchants (S6, S7, S11)</w:t>
      </w:r>
    </w:p>
    <w:p>
      <w:pPr>
        <w:numPr>
          <w:ilvl w:val="0"/>
          <w:numId w:val="1028"/>
        </w:numPr>
        <w:pStyle w:val="Compact"/>
      </w:pPr>
      <w:r>
        <w:rPr>
          <w:bCs/>
          <w:b/>
        </w:rPr>
        <w:t xml:space="preserve">Problem / trend:</w:t>
      </w:r>
      <w:r>
        <w:t xml:space="preserve"> </w:t>
      </w:r>
      <w:r>
        <w:t xml:space="preserve">Nairametrics (23 Oct 2026): we.yan and Dsquares partnered to bring everyday loyalty rewards to Nigeria. SME merchants still run stamp-card / WhatsApp loyalty without a Paystack/Naira-ready rewards ledger. StartupList Africa directory fetch returned</w:t>
      </w:r>
      <w:r>
        <w:t xml:space="preserve"> </w:t>
      </w:r>
      <w:r>
        <w:rPr>
          <w:bCs/>
          <w:b/>
        </w:rPr>
        <w:t xml:space="preserve">429</w:t>
      </w:r>
      <w:r>
        <w:t xml:space="preserve"> </w:t>
      </w:r>
      <w:r>
        <w:t xml:space="preserve">this run, so S6 niche synthesis uses PH + Nigeria retail context.</w:t>
      </w:r>
    </w:p>
    <w:p>
      <w:pPr>
        <w:numPr>
          <w:ilvl w:val="0"/>
          <w:numId w:val="1028"/>
        </w:numPr>
        <w:pStyle w:val="Compact"/>
      </w:pPr>
      <w:r>
        <w:rPr>
          <w:bCs/>
          <w:b/>
        </w:rPr>
        <w:t xml:space="preserve">Solution:</w:t>
      </w:r>
    </w:p>
    <w:p>
      <w:pPr>
        <w:numPr>
          <w:ilvl w:val="1"/>
          <w:numId w:val="1029"/>
        </w:numPr>
        <w:pStyle w:val="Compact"/>
      </w:pPr>
      <w:r>
        <w:rPr>
          <w:bCs/>
          <w:b/>
        </w:rPr>
        <w:t xml:space="preserve">Established solution:</w:t>
      </w:r>
      <w:r>
        <w:t xml:space="preserve"> </w:t>
      </w:r>
      <w:r>
        <w:t xml:space="preserve">Smile.io / LoyaltyLion-style everyday loyalty software (developed-market merchant loyalty software).</w:t>
      </w:r>
    </w:p>
    <w:p>
      <w:pPr>
        <w:numPr>
          <w:ilvl w:val="1"/>
          <w:numId w:val="1029"/>
        </w:numPr>
        <w:pStyle w:val="Compact"/>
      </w:pPr>
      <w:r>
        <w:rPr>
          <w:bCs/>
          <w:b/>
        </w:rPr>
        <w:t xml:space="preserve">Variant:</w:t>
      </w:r>
      <w:r>
        <w:t xml:space="preserve"> </w:t>
      </w:r>
      <w:r>
        <w:t xml:space="preserve">we.yan EverydayLoyalty NG, the Nigeria version of that software. It focuses on Naira points, WhatsApp receipt hooks, and agent/PoS-friendly enrolment. It is not we.yan/Dsquares official.</w:t>
      </w:r>
    </w:p>
    <w:p>
      <w:pPr>
        <w:numPr>
          <w:ilvl w:val="0"/>
          <w:numId w:val="1028"/>
        </w:numPr>
        <w:pStyle w:val="Compact"/>
      </w:pPr>
      <w:r>
        <w:rPr>
          <w:bCs/>
          <w:b/>
        </w:rPr>
        <w:t xml:space="preserve">Target:</w:t>
      </w:r>
      <w:r>
        <w:t xml:space="preserve"> </w:t>
      </w:r>
      <w:r>
        <w:t xml:space="preserve">Neighborhood retail and QSR SMEs that want loyalty without a heavy CRM.</w:t>
      </w:r>
    </w:p>
    <w:p>
      <w:pPr>
        <w:numPr>
          <w:ilvl w:val="0"/>
          <w:numId w:val="1028"/>
        </w:numPr>
        <w:pStyle w:val="Compact"/>
      </w:pPr>
      <w:r>
        <w:rPr>
          <w:bCs/>
          <w:b/>
        </w:rPr>
        <w:t xml:space="preserve">MVP cost:</w:t>
      </w:r>
      <w:r>
        <w:t xml:space="preserve"> </w:t>
      </w:r>
      <w:r>
        <w:t xml:space="preserve">$10k–$22k.</w:t>
      </w:r>
    </w:p>
    <w:p>
      <w:pPr>
        <w:numPr>
          <w:ilvl w:val="0"/>
          <w:numId w:val="1028"/>
        </w:numPr>
        <w:pStyle w:val="Compact"/>
      </w:pPr>
      <w:r>
        <w:rPr>
          <w:bCs/>
          <w:b/>
        </w:rPr>
        <w:t xml:space="preserve">Regulatory:</w:t>
      </w:r>
      <w:r>
        <w:t xml:space="preserve"> </w:t>
      </w:r>
      <w:r>
        <w:t xml:space="preserve">NDPA for customer IDs; not a bank.</w:t>
      </w:r>
    </w:p>
    <w:p>
      <w:pPr>
        <w:numPr>
          <w:ilvl w:val="0"/>
          <w:numId w:val="1028"/>
        </w:numPr>
        <w:pStyle w:val="Compact"/>
      </w:pPr>
      <w:r>
        <w:rPr>
          <w:bCs/>
          <w:b/>
        </w:rPr>
        <w:t xml:space="preserve">Competitors / alternatives:</w:t>
      </w:r>
    </w:p>
    <w:p>
      <w:pPr>
        <w:numPr>
          <w:ilvl w:val="1"/>
          <w:numId w:val="1030"/>
        </w:numPr>
        <w:pStyle w:val="Compact"/>
      </w:pPr>
      <w:r>
        <w:rPr>
          <w:bCs/>
          <w:b/>
        </w:rPr>
        <w:t xml:space="preserve">Stamp cards / WhatsApp</w:t>
      </w:r>
      <w:r>
        <w:t xml:space="preserve"> </w:t>
      </w:r>
      <w:r>
        <w:t xml:space="preserve">— free; fragile. Why a Nigeria buyer might still choose this idea: Naira ledger + export.</w:t>
      </w:r>
    </w:p>
    <w:p>
      <w:pPr>
        <w:numPr>
          <w:ilvl w:val="1"/>
          <w:numId w:val="1030"/>
        </w:numPr>
        <w:pStyle w:val="Compact"/>
      </w:pPr>
      <w:r>
        <w:rPr>
          <w:bCs/>
          <w:b/>
        </w:rPr>
        <w:t xml:space="preserve">we.yan/Dsquares offer</w:t>
      </w:r>
      <w:r>
        <w:t xml:space="preserve"> </w:t>
      </w:r>
      <w:r>
        <w:t xml:space="preserve">— official partner path. Why a Nigeria buyer might still choose this idea: independent SME-ready pack if partner onboarding is slow.</w:t>
      </w:r>
    </w:p>
    <w:p>
      <w:pPr>
        <w:numPr>
          <w:ilvl w:val="1"/>
          <w:numId w:val="1030"/>
        </w:numPr>
        <w:pStyle w:val="Compact"/>
      </w:pPr>
      <w:r>
        <w:rPr>
          <w:bCs/>
          <w:b/>
        </w:rPr>
        <w:t xml:space="preserve">Foreign loyalty SaaS</w:t>
      </w:r>
      <w:r>
        <w:t xml:space="preserve"> </w:t>
      </w:r>
      <w:r>
        <w:t xml:space="preserve">— USD pricing. Why a Nigeria buyer might still choose this idea: Naira/Paystack-first.</w:t>
      </w:r>
    </w:p>
    <w:p>
      <w:pPr>
        <w:numPr>
          <w:ilvl w:val="1"/>
          <w:numId w:val="1030"/>
        </w:numPr>
        <w:pStyle w:val="Compact"/>
      </w:pPr>
      <w:r>
        <w:rPr>
          <w:bCs/>
          <w:b/>
        </w:rPr>
        <w:t xml:space="preserve">DIY spreadsheet points</w:t>
      </w:r>
      <w:r>
        <w:t xml:space="preserve"> </w:t>
      </w:r>
      <w:r>
        <w:t xml:space="preserve">— common; no receipt hook. Why a Nigeria buyer might still choose this idea: WhatsApp-linked points.</w:t>
      </w:r>
    </w:p>
    <w:p>
      <w:pPr>
        <w:numPr>
          <w:ilvl w:val="0"/>
          <w:numId w:val="1028"/>
        </w:numPr>
        <w:pStyle w:val="Compact"/>
      </w:pPr>
      <w:r>
        <w:rPr>
          <w:bCs/>
          <w:b/>
        </w:rPr>
        <w:t xml:space="preserve">GUEMF:</w:t>
      </w:r>
      <w:r>
        <w:t xml:space="preserve"> </w:t>
      </w:r>
      <w:r>
        <w:t xml:space="preserve">Mode B</w:t>
      </w:r>
      <w:r>
        <w:t xml:space="preserve"> </w:t>
      </w:r>
      <w:r>
        <w:rPr>
          <w:bCs/>
          <w:b/>
        </w:rPr>
        <w:t xml:space="preserve">4/3/3/2/4 = 16</w:t>
      </w:r>
      <w:r>
        <w:t xml:space="preserve">. Evidence: Nairametrics — https://nairametrics.com/2026/10/23/we-yan-and-dsquares-partner-to-bring-everyday-loyalty-rewards-to-nigeria/</w:t>
      </w:r>
    </w:p>
    <w:p>
      <w:pPr>
        <w:numPr>
          <w:ilvl w:val="0"/>
          <w:numId w:val="1028"/>
        </w:numPr>
        <w:pStyle w:val="Compact"/>
      </w:pPr>
      <w:r>
        <w:rPr>
          <w:bCs/>
          <w:b/>
        </w:rPr>
        <w:t xml:space="preserve">Commercial viability:</w:t>
      </w:r>
      <w:r>
        <w:t xml:space="preserve"> </w:t>
      </w:r>
      <w:r>
        <w:t xml:space="preserve">Medium.</w:t>
      </w:r>
    </w:p>
    <w:p>
      <w:pPr>
        <w:numPr>
          <w:ilvl w:val="0"/>
          <w:numId w:val="1028"/>
        </w:numPr>
        <w:pStyle w:val="Compact"/>
      </w:pPr>
      <w:r>
        <w:rPr>
          <w:bCs/>
          <w:b/>
        </w:rPr>
        <w:t xml:space="preserve">Dedup:</w:t>
      </w:r>
      <w:r>
        <w:t xml:space="preserve"> </w:t>
      </w:r>
      <w:r>
        <w:t xml:space="preserve">Medium vs prior loyalty adaptations.</w:t>
      </w:r>
    </w:p>
    <w:p>
      <w:pPr>
        <w:numPr>
          <w:ilvl w:val="0"/>
          <w:numId w:val="1028"/>
        </w:numPr>
        <w:pStyle w:val="Compact"/>
      </w:pPr>
      <w:r>
        <w:rPr>
          <w:bCs/>
          <w:b/>
        </w:rPr>
        <w:t xml:space="preserve">Founder fit:</w:t>
      </w:r>
      <w:r>
        <w:t xml:space="preserve"> </w:t>
      </w:r>
      <w:r>
        <w:t xml:space="preserve">Good.</w:t>
      </w:r>
    </w:p>
    <w:bookmarkEnd w:id="32"/>
    <w:bookmarkStart w:id="33" w:name="Xf0224880a0acce52a1c718171157653acefc128"/>
    <w:p>
      <w:pPr>
        <w:pStyle w:val="Heading3"/>
      </w:pPr>
      <w:r>
        <w:t xml:space="preserve">11. Ebola KenyaLink Clinic Brief — travel/clinic awareness when Nigeria case links to Kenya (S5, S9)</w:t>
      </w:r>
    </w:p>
    <w:p>
      <w:pPr>
        <w:numPr>
          <w:ilvl w:val="0"/>
          <w:numId w:val="1031"/>
        </w:numPr>
        <w:pStyle w:val="Compact"/>
      </w:pPr>
      <w:r>
        <w:rPr>
          <w:bCs/>
          <w:b/>
        </w:rPr>
        <w:t xml:space="preserve">Problem / trend:</w:t>
      </w:r>
      <w:r>
        <w:t xml:space="preserve"> </w:t>
      </w:r>
      <w:r>
        <w:t xml:space="preserve">Vanguard and Premium Times (23–24 Oct 2026): Health Minister Pate said genomics link Nigeria’s Ebola case to a Kenya index case, while WHO vaccine-trial news continues in DRC. Clinics and travel desks still lack a plain</w:t>
      </w:r>
      <w:r>
        <w:t xml:space="preserve"> </w:t>
      </w:r>
      <w:r>
        <w:t xml:space="preserve">“</w:t>
      </w:r>
      <w:r>
        <w:t xml:space="preserve">what to ask / what not to panic</w:t>
      </w:r>
      <w:r>
        <w:t xml:space="preserve">”</w:t>
      </w:r>
      <w:r>
        <w:t xml:space="preserve"> </w:t>
      </w:r>
      <w:r>
        <w:t xml:space="preserve">brief for staff.</w:t>
      </w:r>
    </w:p>
    <w:p>
      <w:pPr>
        <w:numPr>
          <w:ilvl w:val="0"/>
          <w:numId w:val="1031"/>
        </w:numPr>
        <w:pStyle w:val="Compact"/>
      </w:pPr>
      <w:r>
        <w:rPr>
          <w:bCs/>
          <w:b/>
        </w:rPr>
        <w:t xml:space="preserve">Solution:</w:t>
      </w:r>
    </w:p>
    <w:p>
      <w:pPr>
        <w:numPr>
          <w:ilvl w:val="1"/>
          <w:numId w:val="1032"/>
        </w:numPr>
        <w:pStyle w:val="Compact"/>
      </w:pPr>
      <w:r>
        <w:rPr>
          <w:bCs/>
          <w:b/>
        </w:rPr>
        <w:t xml:space="preserve">Established solution:</w:t>
      </w:r>
      <w:r>
        <w:t xml:space="preserve"> </w:t>
      </w:r>
      <w:r>
        <w:t xml:space="preserve">CDC Travelers’ Health brief templates (developed-market public-health briefing software/docs).</w:t>
      </w:r>
    </w:p>
    <w:p>
      <w:pPr>
        <w:numPr>
          <w:ilvl w:val="1"/>
          <w:numId w:val="1032"/>
        </w:numPr>
        <w:pStyle w:val="Compact"/>
      </w:pPr>
      <w:r>
        <w:rPr>
          <w:bCs/>
          <w:b/>
        </w:rPr>
        <w:t xml:space="preserve">Variant:</w:t>
      </w:r>
      <w:r>
        <w:t xml:space="preserve"> </w:t>
      </w:r>
      <w:r>
        <w:t xml:space="preserve">Ebola KenyaLink Clinic Brief, the Nigeria version of that briefing pack. It is a staff checklist for travel history and referral notes. It is not NCDC official and it is not a diagnostic tool.</w:t>
      </w:r>
    </w:p>
    <w:p>
      <w:pPr>
        <w:numPr>
          <w:ilvl w:val="0"/>
          <w:numId w:val="1031"/>
        </w:numPr>
        <w:pStyle w:val="Compact"/>
      </w:pPr>
      <w:r>
        <w:rPr>
          <w:bCs/>
          <w:b/>
        </w:rPr>
        <w:t xml:space="preserve">Target:</w:t>
      </w:r>
      <w:r>
        <w:t xml:space="preserve"> </w:t>
      </w:r>
      <w:r>
        <w:t xml:space="preserve">Private clinics, school clinics, and corporate travel desks.</w:t>
      </w:r>
    </w:p>
    <w:p>
      <w:pPr>
        <w:numPr>
          <w:ilvl w:val="0"/>
          <w:numId w:val="1031"/>
        </w:numPr>
        <w:pStyle w:val="Compact"/>
      </w:pPr>
      <w:r>
        <w:rPr>
          <w:bCs/>
          <w:b/>
        </w:rPr>
        <w:t xml:space="preserve">MVP cost:</w:t>
      </w:r>
      <w:r>
        <w:t xml:space="preserve"> </w:t>
      </w:r>
      <w:r>
        <w:t xml:space="preserve">$5k–$12k.</w:t>
      </w:r>
    </w:p>
    <w:p>
      <w:pPr>
        <w:numPr>
          <w:ilvl w:val="0"/>
          <w:numId w:val="1031"/>
        </w:numPr>
        <w:pStyle w:val="Compact"/>
      </w:pPr>
      <w:r>
        <w:rPr>
          <w:bCs/>
          <w:b/>
        </w:rPr>
        <w:t xml:space="preserve">Regulatory:</w:t>
      </w:r>
      <w:r>
        <w:t xml:space="preserve"> </w:t>
      </w:r>
      <w:r>
        <w:t xml:space="preserve">Informational only — not NCDC/WHO official; not medical advice.</w:t>
      </w:r>
    </w:p>
    <w:p>
      <w:pPr>
        <w:numPr>
          <w:ilvl w:val="0"/>
          <w:numId w:val="1031"/>
        </w:numPr>
        <w:pStyle w:val="Compact"/>
      </w:pPr>
      <w:r>
        <w:rPr>
          <w:bCs/>
          <w:b/>
        </w:rPr>
        <w:t xml:space="preserve">Competitors / alternatives:</w:t>
      </w:r>
    </w:p>
    <w:p>
      <w:pPr>
        <w:numPr>
          <w:ilvl w:val="1"/>
          <w:numId w:val="1033"/>
        </w:numPr>
        <w:pStyle w:val="Compact"/>
      </w:pPr>
      <w:r>
        <w:rPr>
          <w:bCs/>
          <w:b/>
        </w:rPr>
        <w:t xml:space="preserve">NCDC press DIY</w:t>
      </w:r>
      <w:r>
        <w:t xml:space="preserve"> </w:t>
      </w:r>
      <w:r>
        <w:t xml:space="preserve">— free; dense for front-desk staff. Why a Nigeria buyer might still choose this idea: one-page clinic checklist.</w:t>
      </w:r>
    </w:p>
    <w:p>
      <w:pPr>
        <w:numPr>
          <w:ilvl w:val="1"/>
          <w:numId w:val="1033"/>
        </w:numPr>
        <w:pStyle w:val="Compact"/>
      </w:pPr>
      <w:r>
        <w:rPr>
          <w:bCs/>
          <w:b/>
        </w:rPr>
        <w:t xml:space="preserve">Hospital infectious-disease unit only</w:t>
      </w:r>
      <w:r>
        <w:t xml:space="preserve"> </w:t>
      </w:r>
      <w:r>
        <w:t xml:space="preserve">— thorough; not always reachable for SME clinics. Why a Nigeria buyer might still choose this idea: self-serve brief.</w:t>
      </w:r>
    </w:p>
    <w:p>
      <w:pPr>
        <w:numPr>
          <w:ilvl w:val="1"/>
          <w:numId w:val="1033"/>
        </w:numPr>
        <w:pStyle w:val="Compact"/>
      </w:pPr>
      <w:r>
        <w:rPr>
          <w:bCs/>
          <w:b/>
        </w:rPr>
        <w:t xml:space="preserve">WhatsApp rumour forwards</w:t>
      </w:r>
      <w:r>
        <w:t xml:space="preserve"> </w:t>
      </w:r>
      <w:r>
        <w:t xml:space="preserve">— harmful. Why a Nigeria buyer might still choose this idea: sourced Kenya-link note.</w:t>
      </w:r>
    </w:p>
    <w:p>
      <w:pPr>
        <w:numPr>
          <w:ilvl w:val="1"/>
          <w:numId w:val="1033"/>
        </w:numPr>
        <w:pStyle w:val="Compact"/>
      </w:pPr>
      <w:r>
        <w:rPr>
          <w:bCs/>
          <w:b/>
        </w:rPr>
        <w:t xml:space="preserve">Generic pandemic SOP</w:t>
      </w:r>
      <w:r>
        <w:t xml:space="preserve"> </w:t>
      </w:r>
      <w:r>
        <w:t xml:space="preserve">— broad. Why a Nigeria buyer might still choose this idea:</w:t>
      </w:r>
      <w:r>
        <w:t xml:space="preserve"> </w:t>
      </w:r>
      <w:r>
        <w:rPr>
          <w:bCs/>
          <w:b/>
        </w:rPr>
        <w:t xml:space="preserve">this week’s Kenya-link</w:t>
      </w:r>
      <w:r>
        <w:t xml:space="preserve"> </w:t>
      </w:r>
      <w:r>
        <w:t xml:space="preserve">job.</w:t>
      </w:r>
    </w:p>
    <w:p>
      <w:pPr>
        <w:numPr>
          <w:ilvl w:val="0"/>
          <w:numId w:val="1031"/>
        </w:numPr>
        <w:pStyle w:val="Compact"/>
      </w:pPr>
      <w:r>
        <w:rPr>
          <w:bCs/>
          <w:b/>
        </w:rPr>
        <w:t xml:space="preserve">GUEMF:</w:t>
      </w:r>
      <w:r>
        <w:t xml:space="preserve"> </w:t>
      </w:r>
      <w:r>
        <w:t xml:space="preserve">Mode B</w:t>
      </w:r>
      <w:r>
        <w:t xml:space="preserve"> </w:t>
      </w:r>
      <w:r>
        <w:rPr>
          <w:bCs/>
          <w:b/>
        </w:rPr>
        <w:t xml:space="preserve">4/4/3/4/3 = 18</w:t>
      </w:r>
      <w:r>
        <w:t xml:space="preserve">. Evidence: Vanguard — https://www.vanguardngr.com/2026/10/ebola-genomics-links-nigerias-case-to-kenya-index-case-pate/ ; Premium Times — https://www.premiumtimesng.com/health/health-news/919752-ebola-nigeria-case-highly-similar-to-kenya-infection-minister.html</w:t>
      </w:r>
    </w:p>
    <w:p>
      <w:pPr>
        <w:numPr>
          <w:ilvl w:val="0"/>
          <w:numId w:val="1031"/>
        </w:numPr>
        <w:pStyle w:val="Compact"/>
      </w:pPr>
      <w:r>
        <w:rPr>
          <w:bCs/>
          <w:b/>
        </w:rPr>
        <w:t xml:space="preserve">Commercial viability:</w:t>
      </w:r>
      <w:r>
        <w:t xml:space="preserve"> </w:t>
      </w:r>
      <w:r>
        <w:t xml:space="preserve">Medium niche.</w:t>
      </w:r>
    </w:p>
    <w:p>
      <w:pPr>
        <w:numPr>
          <w:ilvl w:val="0"/>
          <w:numId w:val="1031"/>
        </w:numPr>
        <w:pStyle w:val="Compact"/>
      </w:pPr>
      <w:r>
        <w:rPr>
          <w:bCs/>
          <w:b/>
        </w:rPr>
        <w:t xml:space="preserve">Dedup:</w:t>
      </w:r>
      <w:r>
        <w:t xml:space="preserve"> </w:t>
      </w:r>
      <w:r>
        <w:t xml:space="preserve">High vs prior generic health briefs.</w:t>
      </w:r>
    </w:p>
    <w:p>
      <w:pPr>
        <w:numPr>
          <w:ilvl w:val="0"/>
          <w:numId w:val="1031"/>
        </w:numPr>
        <w:pStyle w:val="Compact"/>
      </w:pPr>
      <w:r>
        <w:rPr>
          <w:bCs/>
          <w:b/>
        </w:rPr>
        <w:t xml:space="preserve">Founder fit:</w:t>
      </w:r>
      <w:r>
        <w:t xml:space="preserve"> </w:t>
      </w:r>
      <w:r>
        <w:t xml:space="preserve">Moderate.</w:t>
      </w:r>
    </w:p>
    <w:bookmarkEnd w:id="33"/>
    <w:bookmarkStart w:id="34" w:name="Xaf542a2cdbfe2ff789cf7e2a2df8f1d7ee954f0"/>
    <w:p>
      <w:pPr>
        <w:pStyle w:val="Heading3"/>
      </w:pPr>
      <w:r>
        <w:t xml:space="preserve">12. ContextEngine SharedMemory NG — shared AI-agent memory for Nigeria teams (S7, S6, S11)</w:t>
      </w:r>
    </w:p>
    <w:p>
      <w:pPr>
        <w:numPr>
          <w:ilvl w:val="0"/>
          <w:numId w:val="1034"/>
        </w:numPr>
        <w:pStyle w:val="Compact"/>
      </w:pPr>
      <w:r>
        <w:rPr>
          <w:bCs/>
          <w:b/>
        </w:rPr>
        <w:t xml:space="preserve">Problem / trend:</w:t>
      </w:r>
      <w:r>
        <w:t xml:space="preserve"> </w:t>
      </w:r>
      <w:r>
        <w:t xml:space="preserve">Product Hunt (week of 19–22 Oct 2026):</w:t>
      </w:r>
      <w:r>
        <w:t xml:space="preserve"> </w:t>
      </w:r>
      <w:r>
        <w:rPr>
          <w:bCs/>
          <w:b/>
        </w:rPr>
        <w:t xml:space="preserve">Context Engine</w:t>
      </w:r>
      <w:r>
        <w:t xml:space="preserve"> </w:t>
      </w:r>
      <w:r>
        <w:t xml:space="preserve">markets</w:t>
      </w:r>
      <w:r>
        <w:t xml:space="preserve"> </w:t>
      </w:r>
      <w:r>
        <w:t xml:space="preserve">“</w:t>
      </w:r>
      <w:r>
        <w:t xml:space="preserve">one memory for your AI agents and human team members.</w:t>
      </w:r>
      <w:r>
        <w:t xml:space="preserve">”</w:t>
      </w:r>
      <w:r>
        <w:t xml:space="preserve"> </w:t>
      </w:r>
      <w:r>
        <w:t xml:space="preserve">Nigeria product teams using ChatGPT/Claude/Cursor still re-explain project rules across tools and people. PH product pages may Cloudflare-block this egress — tagline taken from PH RSS + contextengine.com secondary source.</w:t>
      </w:r>
    </w:p>
    <w:p>
      <w:pPr>
        <w:numPr>
          <w:ilvl w:val="0"/>
          <w:numId w:val="1034"/>
        </w:numPr>
        <w:pStyle w:val="Compact"/>
      </w:pPr>
      <w:r>
        <w:rPr>
          <w:bCs/>
          <w:b/>
        </w:rPr>
        <w:t xml:space="preserve">Solution:</w:t>
      </w:r>
    </w:p>
    <w:p>
      <w:pPr>
        <w:numPr>
          <w:ilvl w:val="1"/>
          <w:numId w:val="1035"/>
        </w:numPr>
        <w:pStyle w:val="Compact"/>
      </w:pPr>
      <w:r>
        <w:rPr>
          <w:bCs/>
          <w:b/>
        </w:rPr>
        <w:t xml:space="preserve">Established solution:</w:t>
      </w:r>
      <w:r>
        <w:t xml:space="preserve"> </w:t>
      </w:r>
      <w:r>
        <w:t xml:space="preserve">Context Engine / shared MCP memory products (developed-market AI team-memory software).</w:t>
      </w:r>
    </w:p>
    <w:p>
      <w:pPr>
        <w:numPr>
          <w:ilvl w:val="1"/>
          <w:numId w:val="1035"/>
        </w:numPr>
        <w:pStyle w:val="Compact"/>
      </w:pPr>
      <w:r>
        <w:rPr>
          <w:bCs/>
          <w:b/>
        </w:rPr>
        <w:t xml:space="preserve">Variant:</w:t>
      </w:r>
      <w:r>
        <w:t xml:space="preserve"> </w:t>
      </w:r>
      <w:r>
        <w:t xml:space="preserve">ContextEngine SharedMemory NG, the Nigeria version of that software. It stores project decisions with NDPA-aware export and low-bandwidth sync. It is not Context Engine official.</w:t>
      </w:r>
    </w:p>
    <w:p>
      <w:pPr>
        <w:numPr>
          <w:ilvl w:val="0"/>
          <w:numId w:val="1034"/>
        </w:numPr>
        <w:pStyle w:val="Compact"/>
      </w:pPr>
      <w:r>
        <w:rPr>
          <w:bCs/>
          <w:b/>
        </w:rPr>
        <w:t xml:space="preserve">Target:</w:t>
      </w:r>
      <w:r>
        <w:t xml:space="preserve"> </w:t>
      </w:r>
      <w:r>
        <w:t xml:space="preserve">Nigeria SaaS and agency teams running multiple AI tools on one client project.</w:t>
      </w:r>
    </w:p>
    <w:p>
      <w:pPr>
        <w:numPr>
          <w:ilvl w:val="0"/>
          <w:numId w:val="1034"/>
        </w:numPr>
        <w:pStyle w:val="Compact"/>
      </w:pPr>
      <w:r>
        <w:rPr>
          <w:bCs/>
          <w:b/>
        </w:rPr>
        <w:t xml:space="preserve">MVP cost:</w:t>
      </w:r>
      <w:r>
        <w:t xml:space="preserve"> </w:t>
      </w:r>
      <w:r>
        <w:t xml:space="preserve">$10k–$22k.</w:t>
      </w:r>
    </w:p>
    <w:p>
      <w:pPr>
        <w:numPr>
          <w:ilvl w:val="0"/>
          <w:numId w:val="1034"/>
        </w:numPr>
        <w:pStyle w:val="Compact"/>
      </w:pPr>
      <w:r>
        <w:rPr>
          <w:bCs/>
          <w:b/>
        </w:rPr>
        <w:t xml:space="preserve">Regulatory:</w:t>
      </w:r>
      <w:r>
        <w:t xml:space="preserve"> </w:t>
      </w:r>
      <w:r>
        <w:t xml:space="preserve">NDPA for team/client memory; not a model provider.</w:t>
      </w:r>
    </w:p>
    <w:p>
      <w:pPr>
        <w:numPr>
          <w:ilvl w:val="0"/>
          <w:numId w:val="1034"/>
        </w:numPr>
        <w:pStyle w:val="Compact"/>
      </w:pPr>
      <w:r>
        <w:rPr>
          <w:bCs/>
          <w:b/>
        </w:rPr>
        <w:t xml:space="preserve">Competitors / alternatives:</w:t>
      </w:r>
    </w:p>
    <w:p>
      <w:pPr>
        <w:numPr>
          <w:ilvl w:val="1"/>
          <w:numId w:val="1036"/>
        </w:numPr>
        <w:pStyle w:val="Compact"/>
      </w:pPr>
      <w:r>
        <w:rPr>
          <w:bCs/>
          <w:b/>
        </w:rPr>
        <w:t xml:space="preserve">Context Engine global</w:t>
      </w:r>
      <w:r>
        <w:t xml:space="preserve"> </w:t>
      </w:r>
      <w:r>
        <w:t xml:space="preserve">— USD; may be heavy for small teams. Why a Nigeria buyer might still choose this idea: NDPA-aware Naira pack.</w:t>
      </w:r>
    </w:p>
    <w:p>
      <w:pPr>
        <w:numPr>
          <w:ilvl w:val="1"/>
          <w:numId w:val="1036"/>
        </w:numPr>
        <w:pStyle w:val="Compact"/>
      </w:pPr>
      <w:r>
        <w:rPr>
          <w:bCs/>
          <w:b/>
        </w:rPr>
        <w:t xml:space="preserve">Notion / Google Docs DIY</w:t>
      </w:r>
      <w:r>
        <w:t xml:space="preserve"> </w:t>
      </w:r>
      <w:r>
        <w:t xml:space="preserve">— free; not agent-native. Why a Nigeria buyer might still choose this idea: agent + human shared memory.</w:t>
      </w:r>
    </w:p>
    <w:p>
      <w:pPr>
        <w:numPr>
          <w:ilvl w:val="1"/>
          <w:numId w:val="1036"/>
        </w:numPr>
        <w:pStyle w:val="Compact"/>
      </w:pPr>
      <w:r>
        <w:rPr>
          <w:bCs/>
          <w:b/>
        </w:rPr>
        <w:t xml:space="preserve">Slack pins</w:t>
      </w:r>
      <w:r>
        <w:t xml:space="preserve"> </w:t>
      </w:r>
      <w:r>
        <w:t xml:space="preserve">— common; lost. Why a Nigeria buyer might still choose this idea: searchable decision export.</w:t>
      </w:r>
    </w:p>
    <w:p>
      <w:pPr>
        <w:numPr>
          <w:ilvl w:val="1"/>
          <w:numId w:val="1036"/>
        </w:numPr>
        <w:pStyle w:val="Compact"/>
      </w:pPr>
      <w:r>
        <w:rPr>
          <w:bCs/>
          <w:b/>
        </w:rPr>
        <w:t xml:space="preserve">Termi Protocol / MOVO AI (PH peers)</w:t>
      </w:r>
      <w:r>
        <w:t xml:space="preserve"> </w:t>
      </w:r>
      <w:r>
        <w:t xml:space="preserve">— different jobs (3D agent room / video agent). Why a Nigeria buyer might still choose this idea:</w:t>
      </w:r>
      <w:r>
        <w:t xml:space="preserve"> </w:t>
      </w:r>
      <w:r>
        <w:rPr>
          <w:bCs/>
          <w:b/>
        </w:rPr>
        <w:t xml:space="preserve">shared memory</w:t>
      </w:r>
      <w:r>
        <w:t xml:space="preserve"> </w:t>
      </w:r>
      <w:r>
        <w:t xml:space="preserve">job specifically.</w:t>
      </w:r>
    </w:p>
    <w:p>
      <w:pPr>
        <w:numPr>
          <w:ilvl w:val="0"/>
          <w:numId w:val="1034"/>
        </w:numPr>
        <w:pStyle w:val="Compact"/>
      </w:pPr>
      <w:r>
        <w:rPr>
          <w:bCs/>
          <w:b/>
        </w:rPr>
        <w:t xml:space="preserve">GUEMF:</w:t>
      </w:r>
      <w:r>
        <w:t xml:space="preserve"> </w:t>
      </w:r>
      <w:r>
        <w:t xml:space="preserve">Mode B</w:t>
      </w:r>
      <w:r>
        <w:t xml:space="preserve"> </w:t>
      </w:r>
      <w:r>
        <w:rPr>
          <w:bCs/>
          <w:b/>
        </w:rPr>
        <w:t xml:space="preserve">4/3/3/2/4 = 16</w:t>
      </w:r>
      <w:r>
        <w:t xml:space="preserve">. Evidence: Product Hunt RSS title/summary for Context Engine; secondary — https://contextengine.com/</w:t>
      </w:r>
    </w:p>
    <w:p>
      <w:pPr>
        <w:numPr>
          <w:ilvl w:val="0"/>
          <w:numId w:val="1034"/>
        </w:numPr>
        <w:pStyle w:val="Compact"/>
      </w:pPr>
      <w:r>
        <w:rPr>
          <w:bCs/>
          <w:b/>
        </w:rPr>
        <w:t xml:space="preserve">Commercial viability:</w:t>
      </w:r>
      <w:r>
        <w:t xml:space="preserve"> </w:t>
      </w:r>
      <w:r>
        <w:t xml:space="preserve">Low-medium early adaptation.</w:t>
      </w:r>
    </w:p>
    <w:p>
      <w:pPr>
        <w:numPr>
          <w:ilvl w:val="0"/>
          <w:numId w:val="1034"/>
        </w:numPr>
        <w:pStyle w:val="Compact"/>
      </w:pPr>
      <w:r>
        <w:rPr>
          <w:bCs/>
          <w:b/>
        </w:rPr>
        <w:t xml:space="preserve">Dedup:</w:t>
      </w:r>
      <w:r>
        <w:t xml:space="preserve"> </w:t>
      </w:r>
      <w:r>
        <w:t xml:space="preserve">Medium vs prior AI-tooling adaptations.</w:t>
      </w:r>
    </w:p>
    <w:p>
      <w:pPr>
        <w:numPr>
          <w:ilvl w:val="0"/>
          <w:numId w:val="1034"/>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X7e2db178e8394824b497e84c081e6f0549fc1b8"/>
    <w:p>
      <w:pPr>
        <w:pStyle w:val="Heading2"/>
      </w:pPr>
      <w:r>
        <w:t xml:space="preserve">Explicitly not re-proposed (dedup anchors hit)</w:t>
      </w:r>
    </w:p>
    <w:p>
      <w:pPr>
        <w:numPr>
          <w:ilvl w:val="0"/>
          <w:numId w:val="1037"/>
        </w:numPr>
        <w:pStyle w:val="Compact"/>
      </w:pPr>
      <w:r>
        <w:t xml:space="preserve">NEC90Day FoodPrice Evidence Board, CNG FarePass Financing Stake Pack, OPay RecipientRefuse ErroneousCredit Clock, RefineryIPO AllotmentRefund Timeline Desk, UBA×OPay PoS WrongCredit Claim Clock (2026-10-23 tops)</w:t>
      </w:r>
    </w:p>
    <w:p>
      <w:pPr>
        <w:numPr>
          <w:ilvl w:val="0"/>
          <w:numId w:val="1037"/>
        </w:numPr>
        <w:pStyle w:val="Compact"/>
      </w:pPr>
      <w:r>
        <w:t xml:space="preserve">InsurerEscrow N300bn Release Desk, MMA2 Concession Closeout Playbook, Moniepoint BankEmail Done StillHold Clock, TelcoQoS Oct28 Hearing Evidence Pack, Kuda Marketplace Lien Remainder Clock (2026-10-22)</w:t>
      </w:r>
    </w:p>
    <w:p>
      <w:pPr>
        <w:numPr>
          <w:ilvl w:val="0"/>
          <w:numId w:val="1037"/>
        </w:numPr>
        <w:pStyle w:val="Compact"/>
      </w:pPr>
      <w:r>
        <w:t xml:space="preserve">JPMorgan MerchantBank Stake Ready Pack, GTBank NoAlert Liability Clock (2026-10-21) — AIP≠Licence and FailedXfer are different jobs</w:t>
      </w:r>
    </w:p>
    <w:p>
      <w:pPr>
        <w:numPr>
          <w:ilvl w:val="0"/>
          <w:numId w:val="1037"/>
        </w:numPr>
        <w:pStyle w:val="Compact"/>
      </w:pPr>
      <w:r>
        <w:t xml:space="preserve">PalmPay FuelPOS TwoYear Refund, OPay×PalmPay ElevenMonth Flag, MultiRail Unauth Deny, Kuda Downtime Safe Promise, DMO Bond/NTB, BOI N1.85tn Lending Access Pack, WayvePay Unauthorized IPO Guard</w:t>
      </w:r>
    </w:p>
    <w:p>
      <w:r>
        <w:pict>
          <v:rect style="width:0;height:1.5pt" o:hralign="center" o:hrstd="t" o:hr="t"/>
        </w:pict>
      </w:r>
    </w:p>
    <w:bookmarkEnd w:id="36"/>
    <w:bookmarkStart w:id="37" w:name="execution-summary"/>
    <w:p>
      <w:pPr>
        <w:pStyle w:val="Heading2"/>
      </w:pPr>
      <w:r>
        <w:t xml:space="preserve">Execution summary</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Business Variation</w:t>
            </w:r>
          </w:p>
        </w:tc>
        <w:tc>
          <w:tcPr/>
          <w:p>
            <w:pPr>
              <w:pStyle w:val="Compact"/>
              <w:jc w:val="left"/>
            </w:pPr>
            <w:r>
              <w:rPr>
                <w:bCs/>
                <w:b/>
              </w:rPr>
              <w:t xml:space="preserve">synthesized</w:t>
            </w:r>
          </w:p>
        </w:tc>
        <w:tc>
          <w:tcPr/>
          <w:p>
            <w:pPr>
              <w:pStyle w:val="Compact"/>
              <w:jc w:val="left"/>
            </w:pPr>
            <w:r>
              <w:t xml:space="preserve">Agent-native web research + FIJ cites (FirstBank×Paga; GTBank failed xfer).</w:t>
            </w:r>
            <w:r>
              <w:t xml:space="preserve"> </w:t>
            </w:r>
            <w:r>
              <w:rPr>
                <w:rStyle w:val="VerbatimChar"/>
              </w:rPr>
              <w:t xml:space="preserve">strategy_1_discovery</w:t>
            </w:r>
            <w:r>
              <w:t xml:space="preserve"> </w:t>
            </w:r>
            <w:r>
              <w:rPr>
                <w:bCs/>
                <w:b/>
              </w:rPr>
              <w:t xml:space="preserve">ok</w:t>
            </w:r>
            <w:r>
              <w:t xml:space="preserve"> </w:t>
            </w:r>
            <w:r>
              <w:t xml:space="preserve">(20 leads). No</w:t>
            </w:r>
            <w:r>
              <w:t xml:space="preserve"> </w:t>
            </w:r>
            <w:r>
              <w:rPr>
                <w:rStyle w:val="VerbatimChar"/>
              </w:rPr>
              <w:t xml:space="preserve">seed_businesses.json</w:t>
            </w:r>
            <w:r>
              <w:t xml:space="preserve">. Collector CLI skipped (default).</w:t>
            </w:r>
          </w:p>
        </w:tc>
      </w:tr>
      <w:tr>
        <w:tc>
          <w:tcPr/>
          <w:p>
            <w:pPr>
              <w:pStyle w:val="Compact"/>
              <w:jc w:val="left"/>
            </w:pPr>
            <w:r>
              <w:rPr>
                <w:bCs/>
                <w:b/>
              </w:rPr>
              <w:t xml:space="preserve">5</w:t>
            </w:r>
            <w:r>
              <w:t xml:space="preserve"> </w:t>
            </w:r>
            <w:r>
              <w:t xml:space="preserve">News-Based Problem Extraction</w:t>
            </w:r>
          </w:p>
        </w:tc>
        <w:tc>
          <w:tcPr/>
          <w:p>
            <w:pPr>
              <w:pStyle w:val="Compact"/>
              <w:jc w:val="left"/>
            </w:pPr>
            <w:r>
              <w:rPr>
                <w:bCs/>
                <w:b/>
              </w:rPr>
              <w:t xml:space="preserve">ran</w:t>
            </w:r>
            <w:r>
              <w:t xml:space="preserve"> </w:t>
            </w:r>
            <w:r>
              <w:t xml:space="preserve">(RSS) +</w:t>
            </w:r>
            <w:r>
              <w:t xml:space="preserve"> </w:t>
            </w:r>
            <w:r>
              <w:rPr>
                <w:bCs/>
                <w:b/>
              </w:rPr>
              <w:t xml:space="preserve">synthesized</w:t>
            </w:r>
          </w:p>
        </w:tc>
        <w:tc>
          <w:tcPr/>
          <w:p>
            <w:pPr>
              <w:pStyle w:val="Compact"/>
              <w:jc w:val="left"/>
            </w:pPr>
            <w:r>
              <w:t xml:space="preserve">Nairametrics strongest commercial spine; Punch physio; BusinessDay FX via web cite (BD RSS weekender-heavy).</w:t>
            </w:r>
          </w:p>
        </w:tc>
      </w:tr>
      <w:tr>
        <w:tc>
          <w:tcPr/>
          <w:p>
            <w:pPr>
              <w:pStyle w:val="Compact"/>
              <w:jc w:val="left"/>
            </w:pPr>
            <w:r>
              <w:rPr>
                <w:bCs/>
                <w:b/>
              </w:rPr>
              <w:t xml:space="preserve">6</w:t>
            </w:r>
            <w:r>
              <w:t xml:space="preserve"> </w:t>
            </w:r>
            <w:r>
              <w:t xml:space="preserve">Startup Directory Niche</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w:t>
            </w:r>
            <w:r>
              <w:t xml:space="preserve">— niches from PH + Nigeria retail/loyalty context (</w:t>
            </w:r>
            <w:r>
              <w:rPr>
                <w:rStyle w:val="VerbatimChar"/>
              </w:rPr>
              <w:t xml:space="preserve">we.yan EverydayLoyalty NG</w:t>
            </w:r>
            <w:r>
              <w:t xml:space="preserve">).</w:t>
            </w:r>
          </w:p>
        </w:tc>
      </w:tr>
      <w:tr>
        <w:tc>
          <w:tcPr/>
          <w:p>
            <w:pPr>
              <w:pStyle w:val="Compact"/>
              <w:jc w:val="left"/>
            </w:pPr>
            <w:r>
              <w:rPr>
                <w:bCs/>
                <w:b/>
              </w:rPr>
              <w:t xml:space="preserve">7</w:t>
            </w:r>
            <w:r>
              <w:t xml:space="preserve"> </w:t>
            </w:r>
            <w:r>
              <w:t xml:space="preserve">Trending (PH / Techpoint)</w:t>
            </w:r>
          </w:p>
        </w:tc>
        <w:tc>
          <w:tcPr/>
          <w:p>
            <w:pPr>
              <w:pStyle w:val="Compact"/>
              <w:jc w:val="left"/>
            </w:pPr>
            <w:r>
              <w:rPr>
                <w:bCs/>
                <w:b/>
              </w:rPr>
              <w:t xml:space="preserve">synthesized</w:t>
            </w:r>
          </w:p>
        </w:tc>
        <w:tc>
          <w:tcPr/>
          <w:p>
            <w:pPr>
              <w:pStyle w:val="Compact"/>
              <w:jc w:val="left"/>
            </w:pPr>
            <w:r>
              <w:t xml:space="preserve">Product Hunt RSS</w:t>
            </w:r>
            <w:r>
              <w:t xml:space="preserve"> </w:t>
            </w:r>
            <w:r>
              <w:rPr>
                <w:bCs/>
                <w:b/>
              </w:rPr>
              <w:t xml:space="preserve">15</w:t>
            </w:r>
            <w:r>
              <w:t xml:space="preserve"> </w:t>
            </w:r>
            <w:r>
              <w:t xml:space="preserve">products; Techpoint RSS</w:t>
            </w:r>
            <w:r>
              <w:t xml:space="preserve"> </w:t>
            </w:r>
            <w:r>
              <w:rPr>
                <w:bCs/>
                <w:b/>
              </w:rPr>
              <w:t xml:space="preserve">0</w:t>
            </w:r>
            <w:r>
              <w:t xml:space="preserve">. Context Engine adapted; Termi/MOVO noted as peers only.</w:t>
            </w:r>
          </w:p>
        </w:tc>
      </w:tr>
      <w:tr>
        <w:tc>
          <w:tcPr/>
          <w:p>
            <w:pPr>
              <w:pStyle w:val="Compact"/>
              <w:jc w:val="left"/>
            </w:pPr>
            <w:r>
              <w:rPr>
                <w:bCs/>
                <w:b/>
              </w:rPr>
              <w:t xml:space="preserve">9</w:t>
            </w:r>
            <w:r>
              <w:t xml:space="preserve"> </w:t>
            </w:r>
            <w:r>
              <w:t xml:space="preserve">Cross-industry / combine</w:t>
            </w:r>
          </w:p>
        </w:tc>
        <w:tc>
          <w:tcPr/>
          <w:p>
            <w:pPr>
              <w:pStyle w:val="Compact"/>
              <w:jc w:val="left"/>
            </w:pPr>
            <w:r>
              <w:rPr>
                <w:bCs/>
                <w:b/>
              </w:rPr>
              <w:t xml:space="preserve">synthesized</w:t>
            </w:r>
          </w:p>
        </w:tc>
        <w:tc>
          <w:tcPr/>
          <w:p>
            <w:pPr>
              <w:pStyle w:val="Compact"/>
              <w:jc w:val="left"/>
            </w:pPr>
            <w:r>
              <w:t xml:space="preserve">Coastal/OMO/FX/physio/supplier/AIP packs.</w:t>
            </w:r>
          </w:p>
        </w:tc>
      </w:tr>
      <w:tr>
        <w:tc>
          <w:tcPr/>
          <w:p>
            <w:pPr>
              <w:pStyle w:val="Compact"/>
              <w:jc w:val="left"/>
            </w:pPr>
            <w:r>
              <w:rPr>
                <w:bCs/>
                <w:b/>
              </w:rPr>
              <w:t xml:space="preserve">11</w:t>
            </w:r>
            <w:r>
              <w:t xml:space="preserve"> </w:t>
            </w:r>
            <w:r>
              <w:t xml:space="preserve">Foreign adaptation</w:t>
            </w:r>
          </w:p>
        </w:tc>
        <w:tc>
          <w:tcPr/>
          <w:p>
            <w:pPr>
              <w:pStyle w:val="Compact"/>
              <w:jc w:val="left"/>
            </w:pPr>
            <w:r>
              <w:rPr>
                <w:bCs/>
                <w:b/>
              </w:rPr>
              <w:t xml:space="preserve">synthesized</w:t>
            </w:r>
          </w:p>
        </w:tc>
        <w:tc>
          <w:tcPr/>
          <w:p>
            <w:pPr>
              <w:pStyle w:val="Compact"/>
              <w:jc w:val="left"/>
            </w:pPr>
            <w:r>
              <w:t xml:space="preserve">Context Engine + loyalty adaptations.</w:t>
            </w:r>
          </w:p>
        </w:tc>
      </w:tr>
      <w:tr>
        <w:tc>
          <w:tcPr/>
          <w:p>
            <w:pPr>
              <w:pStyle w:val="Compact"/>
              <w:jc w:val="left"/>
            </w:pPr>
            <w:r>
              <w:rPr>
                <w:bCs/>
                <w:b/>
              </w:rPr>
              <w:t xml:space="preserve">12</w:t>
            </w:r>
            <w:r>
              <w:t xml:space="preserve"> </w:t>
            </w:r>
            <w:r>
              <w:t xml:space="preserve">GUEMF High-Value Filter</w:t>
            </w:r>
          </w:p>
        </w:tc>
        <w:tc>
          <w:tcPr/>
          <w:p>
            <w:pPr>
              <w:pStyle w:val="Compact"/>
              <w:jc w:val="left"/>
            </w:pPr>
            <w:r>
              <w:rPr>
                <w:bCs/>
                <w:b/>
              </w:rPr>
              <w:t xml:space="preserve">synthesized</w:t>
            </w:r>
            <w:r>
              <w:t xml:space="preserve"> </w:t>
            </w:r>
            <w:r>
              <w:t xml:space="preserve">(Mode A) +</w:t>
            </w:r>
            <w:r>
              <w:t xml:space="preserve"> </w:t>
            </w:r>
            <w:r>
              <w:rPr>
                <w:bCs/>
                <w:b/>
              </w:rPr>
              <w:t xml:space="preserve">ran</w:t>
            </w:r>
            <w:r>
              <w:t xml:space="preserve"> </w:t>
            </w:r>
            <w:r>
              <w:t xml:space="preserve">(Mode B aid)</w:t>
            </w:r>
          </w:p>
        </w:tc>
        <w:tc>
          <w:tcPr/>
          <w:p>
            <w:pPr>
              <w:pStyle w:val="Compact"/>
              <w:jc w:val="left"/>
            </w:pPr>
            <w:r>
              <w:t xml:space="preserve">Mode A: CoastalHighway Section3yr + OMO N2.63tn Overallot (both</w:t>
            </w:r>
            <w:r>
              <w:t xml:space="preserve"> </w:t>
            </w:r>
            <w:r>
              <w:rPr>
                <w:bCs/>
                <w:b/>
              </w:rPr>
              <w:t xml:space="preserve">primary S12</w:t>
            </w:r>
            <w:r>
              <w:t xml:space="preserve">). Mode B: 1–5 scores on all other-origin ideas.</w:t>
            </w:r>
            <w:r>
              <w:t xml:space="preserve"> </w:t>
            </w:r>
            <w:r>
              <w:rPr>
                <w:rStyle w:val="VerbatimChar"/>
              </w:rPr>
              <w:t xml:space="preserve">strategy_12_run</w:t>
            </w:r>
            <w:r>
              <w:t xml:space="preserve"> </w:t>
            </w:r>
            <w:r>
              <w:rPr>
                <w:bCs/>
                <w:b/>
              </w:rPr>
              <w:t xml:space="preserve">ok</w:t>
            </w:r>
            <w:r>
              <w:t xml:space="preserve"> </w:t>
            </w:r>
            <w:r>
              <w:t xml:space="preserve">on fixture (Mode B aid only, not Mode A substitute).</w:t>
            </w:r>
          </w:p>
        </w:tc>
      </w:tr>
      <w:tr>
        <w:tc>
          <w:tcPr/>
          <w:p>
            <w:pPr>
              <w:pStyle w:val="Compact"/>
              <w:jc w:val="left"/>
            </w:pPr>
            <w:r>
              <w:rPr>
                <w:bCs/>
                <w:b/>
              </w:rPr>
              <w:t xml:space="preserve">13</w:t>
            </w:r>
            <w:r>
              <w:t xml:space="preserve"> </w:t>
            </w:r>
            <w:r>
              <w:t xml:space="preserve">(as included)</w:t>
            </w:r>
          </w:p>
        </w:tc>
        <w:tc>
          <w:tcPr/>
          <w:p>
            <w:pPr>
              <w:pStyle w:val="Compact"/>
              <w:jc w:val="left"/>
            </w:pPr>
            <w:r>
              <w:rPr>
                <w:bCs/>
                <w:b/>
              </w:rPr>
              <w:t xml:space="preserve">synthesized</w:t>
            </w:r>
          </w:p>
        </w:tc>
        <w:tc>
          <w:tcPr/>
          <w:p>
            <w:pPr>
              <w:pStyle w:val="Compact"/>
              <w:jc w:val="left"/>
            </w:pPr>
            <w:r>
              <w:t xml:space="preserve">Combined traces in ranking.</w:t>
            </w:r>
          </w:p>
        </w:tc>
      </w:tr>
      <w:tr>
        <w:tc>
          <w:tcPr/>
          <w:p>
            <w:pPr>
              <w:pStyle w:val="Compact"/>
              <w:jc w:val="left"/>
            </w:pPr>
            <w:r>
              <w:rPr>
                <w:bCs/>
                <w:b/>
              </w:rPr>
              <w:t xml:space="preserve">14</w:t>
            </w:r>
            <w:r>
              <w:t xml:space="preserve"> </w:t>
            </w:r>
            <w:r>
              <w:t xml:space="preserve">OWID / macro</w:t>
            </w:r>
          </w:p>
        </w:tc>
        <w:tc>
          <w:tcPr/>
          <w:p>
            <w:pPr>
              <w:pStyle w:val="Compact"/>
              <w:jc w:val="left"/>
            </w:pPr>
            <w:r>
              <w:rPr>
                <w:bCs/>
                <w:b/>
              </w:rPr>
              <w:t xml:space="preserve">ran</w:t>
            </w:r>
          </w:p>
        </w:tc>
        <w:tc>
          <w:tcPr/>
          <w:p>
            <w:pPr>
              <w:pStyle w:val="Compact"/>
              <w:jc w:val="left"/>
            </w:pPr>
            <w:r>
              <w:t xml:space="preserve">OWID internet topic fetch</w:t>
            </w:r>
            <w:r>
              <w:t xml:space="preserve"> </w:t>
            </w:r>
            <w:r>
              <w:rPr>
                <w:bCs/>
                <w:b/>
              </w:rPr>
              <w:t xml:space="preserve">200</w:t>
            </w:r>
            <w:r>
              <w:t xml:space="preserve">; used as soft macro backdrop for FX/digital ideas.</w:t>
            </w:r>
          </w:p>
        </w:tc>
      </w:tr>
      <w:tr>
        <w:tc>
          <w:tcPr/>
          <w:p>
            <w:pPr>
              <w:pStyle w:val="Compact"/>
              <w:jc w:val="left"/>
            </w:pPr>
            <w:r>
              <w:rPr>
                <w:bCs/>
                <w:b/>
              </w:rPr>
              <w:t xml:space="preserve">15</w:t>
            </w:r>
            <w:r>
              <w:t xml:space="preserve"> </w:t>
            </w:r>
            <w:r>
              <w:t xml:space="preserve">Telecom audited figures</w:t>
            </w:r>
          </w:p>
        </w:tc>
        <w:tc>
          <w:tcPr/>
          <w:p>
            <w:pPr>
              <w:pStyle w:val="Compact"/>
              <w:jc w:val="left"/>
            </w:pPr>
            <w:r>
              <w:rPr>
                <w:bCs/>
                <w:b/>
              </w:rPr>
              <w:t xml:space="preserve">skipped</w:t>
            </w:r>
          </w:p>
        </w:tc>
        <w:tc>
          <w:tcPr/>
          <w:p>
            <w:pPr>
              <w:pStyle w:val="Compact"/>
              <w:jc w:val="left"/>
            </w:pPr>
            <w:r>
              <w:t xml:space="preserve">Default skip (</w:t>
            </w:r>
            <w:r>
              <w:rPr>
                <w:rStyle w:val="VerbatimChar"/>
              </w:rPr>
              <w:t xml:space="preserve">--with-strategy15</w:t>
            </w:r>
            <w:r>
              <w:t xml:space="preserve"> </w:t>
            </w:r>
            <w:r>
              <w:t xml:space="preserve">not set).</w:t>
            </w:r>
          </w:p>
        </w:tc>
      </w:tr>
      <w:tr>
        <w:tc>
          <w:tcPr/>
          <w:p>
            <w:pPr>
              <w:pStyle w:val="Compact"/>
              <w:jc w:val="left"/>
            </w:pPr>
            <w:r>
              <w:rPr>
                <w:bCs/>
                <w:b/>
              </w:rPr>
              <w:t xml:space="preserve">2, 3, 4, 8, 10</w:t>
            </w:r>
          </w:p>
        </w:tc>
        <w:tc>
          <w:tcPr/>
          <w:p>
            <w:pPr>
              <w:pStyle w:val="Compact"/>
              <w:jc w:val="left"/>
            </w:pPr>
            <w:r>
              <w:rPr>
                <w:bCs/>
                <w:b/>
              </w:rPr>
              <w:t xml:space="preserve">skipped</w:t>
            </w:r>
          </w:p>
        </w:tc>
        <w:tc>
          <w:tcPr/>
          <w:p>
            <w:pPr>
              <w:pStyle w:val="Compact"/>
              <w:jc w:val="left"/>
            </w:pPr>
            <w:r>
              <w:t xml:space="preserve">Per prompt (verbal/network/retired).</w:t>
            </w:r>
          </w:p>
        </w:tc>
      </w:tr>
    </w:tbl>
    <w:p>
      <w:pPr>
        <w:pStyle w:val="BodyText"/>
      </w:pPr>
      <w:r>
        <w:rPr>
          <w:bCs/>
          <w:b/>
        </w:rPr>
        <w:t xml:space="preserve">Data freshness:</w:t>
      </w:r>
      <w:r>
        <w:t xml:space="preserve"> </w:t>
      </w:r>
      <w:r>
        <w:t xml:space="preserve">Fetch generated_at</w:t>
      </w:r>
      <w:r>
        <w:t xml:space="preserve"> </w:t>
      </w:r>
      <w:r>
        <w:rPr>
          <w:bCs/>
          <w:b/>
        </w:rPr>
        <w:t xml:space="preserve">2026-10-24T06:02:05Z</w:t>
      </w:r>
      <w:r>
        <w:t xml:space="preserve">. Saturday feeds: commercial density concentrated in Nairametrics, lifestyle and politics elsewhere. Soft-fail on Techpoint/FN empty RSS and StartupList 429 did not abort the run.</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2026-10-24.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has an Established solution (developed-market product) and a Variant (Nigeria version of that product).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960"/>
        <w:gridCol w:w="3960"/>
      </w:tblGrid>
      <w:tr>
        <w:trPr>
          <w:tblHeader w:val="true"/>
        </w:trPr>
        <w:tc>
          <w:tcPr/>
          <w:p>
            <w:pPr>
              <w:pStyle w:val="Compact"/>
              <w:jc w:val="left"/>
            </w:pPr>
            <w:r>
              <w:t xml:space="preserve">When</w:t>
            </w:r>
          </w:p>
        </w:tc>
        <w:tc>
          <w:tcPr/>
          <w:p>
            <w:pPr>
              <w:pStyle w:val="Compact"/>
              <w:jc w:val="left"/>
            </w:pPr>
            <w:r>
              <w:t xml:space="preserve">Step</w:t>
            </w:r>
          </w:p>
        </w:tc>
      </w:tr>
      <w:tr>
        <w:tc>
          <w:tcPr/>
          <w:p>
            <w:pPr>
              <w:pStyle w:val="Compact"/>
              <w:jc w:val="left"/>
            </w:pPr>
            <w:r>
              <w:rPr>
                <w:bCs/>
                <w:b/>
              </w:rPr>
              <w:t xml:space="preserve">2026-10-24 (today)</w:t>
            </w:r>
          </w:p>
        </w:tc>
        <w:tc>
          <w:tcPr/>
          <w:p>
            <w:pPr>
              <w:pStyle w:val="Compact"/>
              <w:jc w:val="left"/>
            </w:pPr>
            <w:r>
              <w:t xml:space="preserve">Pass 2 pack applied on this same file (same ranks, section 14 subheads, Established solution and Variant). One-shot in-repo Docx, desktop Word not opened.</w:t>
            </w:r>
          </w:p>
        </w:tc>
      </w:tr>
      <w:tr>
        <w:tc>
          <w:tcPr/>
          <w:p>
            <w:pPr>
              <w:pStyle w:val="Compact"/>
              <w:jc w:val="left"/>
            </w:pPr>
            <w:r>
              <w:rPr>
                <w:bCs/>
                <w:b/>
              </w:rPr>
              <w:t xml:space="preserve">2026-10-25</w:t>
            </w:r>
          </w:p>
        </w:tc>
        <w:tc>
          <w:tcPr/>
          <w:p>
            <w:pPr>
              <w:pStyle w:val="Compact"/>
              <w:jc w:val="left"/>
            </w:pPr>
            <w:r>
              <w:t xml:space="preserve">Spot-check CoastalHighway section list vs FMWH/Arise follow-ups; confirm OMO stop rates vs next CBN auction PDF.</w:t>
            </w:r>
          </w:p>
        </w:tc>
      </w:tr>
      <w:tr>
        <w:tc>
          <w:tcPr/>
          <w:p>
            <w:pPr>
              <w:pStyle w:val="Compact"/>
              <w:jc w:val="left"/>
            </w:pPr>
            <w:r>
              <w:rPr>
                <w:bCs/>
                <w:b/>
              </w:rPr>
              <w:t xml:space="preserve">2026-10-27</w:t>
            </w:r>
          </w:p>
        </w:tc>
        <w:tc>
          <w:tcPr/>
          <w:p>
            <w:pPr>
              <w:pStyle w:val="Compact"/>
              <w:jc w:val="left"/>
            </w:pPr>
            <w:r>
              <w:t xml:space="preserve">If still relevant, keep Refinery IPO allotment/refund watch as</w:t>
            </w:r>
            <w:r>
              <w:t xml:space="preserve"> </w:t>
            </w:r>
            <w:r>
              <w:rPr>
                <w:bCs/>
                <w:b/>
              </w:rPr>
              <w:t xml:space="preserve">prior</w:t>
            </w:r>
            <w:r>
              <w:t xml:space="preserve"> </w:t>
            </w:r>
            <w:r>
              <w:t xml:space="preserve">idea validation only (not re-proposed here).</w:t>
            </w:r>
          </w:p>
        </w:tc>
      </w:tr>
      <w:tr>
        <w:tc>
          <w:tcPr/>
          <w:p>
            <w:pPr>
              <w:pStyle w:val="Compact"/>
              <w:jc w:val="left"/>
            </w:pPr>
            <w:r>
              <w:rPr>
                <w:bCs/>
                <w:b/>
              </w:rPr>
              <w:t xml:space="preserve">2026-10-28–31</w:t>
            </w:r>
          </w:p>
        </w:tc>
        <w:tc>
          <w:tcPr/>
          <w:p>
            <w:pPr>
              <w:pStyle w:val="Compact"/>
              <w:jc w:val="left"/>
            </w:pPr>
            <w:r>
              <w:t xml:space="preserve">Customer interviews: 3 treasury desks (OMO/FX), 3 First Bank/GTBank dispute victims (evidence-pack WTP), 2 physio clinic admins (referral queue WTP).</w:t>
            </w:r>
          </w:p>
        </w:tc>
      </w:tr>
      <w:tr>
        <w:tc>
          <w:tcPr/>
          <w:p>
            <w:pPr>
              <w:pStyle w:val="Compact"/>
              <w:jc w:val="left"/>
            </w:pPr>
            <w:r>
              <w:rPr>
                <w:bCs/>
                <w:b/>
              </w:rPr>
              <w:t xml:space="preserve">2026-11-07</w:t>
            </w:r>
          </w:p>
        </w:tc>
        <w:tc>
          <w:tcPr/>
          <w:p>
            <w:pPr>
              <w:pStyle w:val="Compact"/>
              <w:jc w:val="left"/>
            </w:pPr>
            <w:r>
              <w:t xml:space="preserve">Kill/keep review on CWG DigitalOwnership, we.yan Loyalty, ContextEngine SharedMemory after one more PH/news week.</w:t>
            </w:r>
          </w:p>
        </w:tc>
      </w:tr>
    </w:tbl>
    <w:p>
      <w:r>
        <w:pict>
          <v:rect style="width:0;height:1.5pt" o:hralign="center" o:hrstd="t" o:hr="t"/>
        </w:pict>
      </w:r>
    </w:p>
    <w:bookmarkEnd w:id="38"/>
    <w:bookmarkStart w:id="39" w:name="docx-status"/>
    <w:p>
      <w:pPr>
        <w:pStyle w:val="Heading2"/>
      </w:pPr>
      <w:r>
        <w:t xml:space="preserve">Docx status</w:t>
      </w:r>
    </w:p>
    <w:p>
      <w:pPr>
        <w:pStyle w:val="FirstParagraph"/>
      </w:pPr>
      <w:r>
        <w:rPr>
          <w:bCs/>
          <w:b/>
        </w:rPr>
        <w:t xml:space="preserve">Docx status:</w:t>
      </w:r>
      <w:r>
        <w:t xml:space="preserve"> </w:t>
      </w:r>
      <w:r>
        <w:t xml:space="preserve">Pass 2 packed. One-shot in-repo convert (desktop Word not opened).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2026-10-24T10:06:09Z</dcterms:created>
  <dcterms:modified xsi:type="dcterms:W3CDTF">2026-10-24T10:06:09Z</dcterms:modified>
</cp:coreProperties>
</file>

<file path=docProps/custom.xml><?xml version="1.0" encoding="utf-8"?>
<Properties xmlns="http://schemas.openxmlformats.org/officeDocument/2006/custom-properties" xmlns:vt="http://schemas.openxmlformats.org/officeDocument/2006/docPropsVTypes"/>
</file>