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7e0074ba8e3d257b13d586cd48865578e00ae23"/>
    <w:p>
      <w:pPr>
        <w:pStyle w:val="Heading1"/>
      </w:pPr>
      <w:r>
        <w:t xml:space="preserve">Nigeria Business Ideas — Multi-Strategy Agent Run</w:t>
      </w:r>
    </w:p>
    <w:p>
      <w:pPr>
        <w:pStyle w:val="FirstParagraph"/>
      </w:pPr>
      <w:r>
        <w:rPr>
          <w:bCs/>
          <w:b/>
        </w:rPr>
        <w:t xml:space="preserve">Generated:</w:t>
      </w:r>
      <w:r>
        <w:t xml:space="preserve"> </w:t>
      </w:r>
      <w:r>
        <w:t xml:space="preserve">2026-10-19 ~06:00-07:00 UTC.</w:t>
      </w:r>
      <w:r>
        <w:t xml:space="preserve"> </w:t>
      </w:r>
      <w:r>
        <w:rPr>
          <w:bCs/>
          <w:b/>
        </w:rPr>
        <w:t xml:space="preserve">Pass 1 Discover</w:t>
      </w:r>
      <w:r>
        <w:t xml:space="preserve">.</w:t>
      </w:r>
      <w:r>
        <w:t xml:space="preserve"> </w:t>
      </w:r>
      <w:r>
        <w:rPr>
          <w:bCs/>
          <w:b/>
        </w:rPr>
        <w:t xml:space="preserve">Pass 2 Pack:</w:t>
      </w:r>
      <w:r>
        <w:t xml:space="preserve"> </w:t>
      </w:r>
      <w:r>
        <w:t xml:space="preserve">2026-10-19 (same ranked set, no re-rank).</w:t>
      </w:r>
      <w:r>
        <w:br/>
      </w:r>
      <w:r>
        <w:rPr>
          <w:bCs/>
          <w:b/>
        </w:rPr>
        <w:t xml:space="preserve">Output file:</w:t>
      </w:r>
      <w:r>
        <w:t xml:space="preserve"> </w:t>
      </w:r>
      <w:r>
        <w:rPr>
          <w:rStyle w:val="VerbatimChar"/>
        </w:rPr>
        <w:t xml:space="preserve">agent-business-idea-runs/outputs/business_ideas_20261019.md</w:t>
      </w:r>
      <w:r>
        <w:br/>
      </w:r>
      <w:r>
        <w:rPr>
          <w:bCs/>
          <w:b/>
        </w:rPr>
        <w:t xml:space="preserve">Fetch JSON:</w:t>
      </w:r>
      <w:r>
        <w:t xml:space="preserve"> </w:t>
      </w:r>
      <w:r>
        <w:rPr>
          <w:rStyle w:val="VerbatimChar"/>
        </w:rPr>
        <w:t xml:space="preserve">agent-business-idea-runs/inputs/agent_strategy_inputs_20261019_060209.json</w:t>
      </w:r>
      <w:r>
        <w:t xml:space="preserve"> </w:t>
      </w:r>
      <w:r>
        <w:t xml:space="preserve">(</w:t>
      </w:r>
      <w:r>
        <w:rPr>
          <w:rStyle w:val="VerbatimChar"/>
        </w:rPr>
        <w:t xml:space="preserve">strategy_12_run</w:t>
      </w:r>
      <w:r>
        <w:t xml:space="preserve"> </w:t>
      </w:r>
      <w:r>
        <w:rPr>
          <w:bCs/>
          <w:b/>
        </w:rPr>
        <w:t xml:space="preserve">ok</w:t>
      </w:r>
      <w:r>
        <w:t xml:space="preserve">; Techpoint/Financial Nigeria RSS</w:t>
      </w:r>
      <w:r>
        <w:t xml:space="preserve"> </w:t>
      </w:r>
      <w:r>
        <w:rPr>
          <w:bCs/>
          <w:b/>
        </w:rPr>
        <w:t xml:space="preserve">0</w:t>
      </w:r>
      <w:r>
        <w:t xml:space="preserve"> </w:t>
      </w:r>
      <w:r>
        <w:t xml:space="preserve">headlines; StartupList Africa</w:t>
      </w:r>
      <w:r>
        <w:t xml:space="preserve"> </w:t>
      </w:r>
      <w:r>
        <w:rPr>
          <w:bCs/>
          <w:b/>
        </w:rPr>
        <w:t xml:space="preserve">429</w:t>
      </w:r>
      <w:r>
        <w:t xml:space="preserve">; Monday commercial spine from Independent/THISDAY + BusinessDay + Nairametrics + Punch money + FIJ — Punch politics-heavy early, Vanguard FX/lifestyle mix; Product Hunt RSS titles + secondary sources for taglines; Trustpilot not relied on)</w:t>
      </w:r>
      <w:r>
        <w:br/>
      </w:r>
      <w:r>
        <w:rPr>
          <w:bCs/>
          <w:b/>
        </w:rPr>
        <w:t xml:space="preserve">Strategies included:</w:t>
      </w:r>
      <w:r>
        <w:t xml:space="preserve"> </w:t>
      </w:r>
      <w:r>
        <w:t xml:space="preserve">1, 5, 6, 7, 9, 11, 12, 13, 14, 15</w:t>
      </w:r>
      <w:r>
        <w:br/>
      </w:r>
      <w:r>
        <w:rPr>
          <w:bCs/>
          <w:b/>
        </w:rPr>
        <w:t xml:space="preserve">Strategies skipped:</w:t>
      </w:r>
      <w:r>
        <w:t xml:space="preserve"> </w:t>
      </w:r>
      <w:r>
        <w:t xml:space="preserve">2, 3, 4, 8, 10</w:t>
      </w:r>
      <w:r>
        <w:br/>
      </w:r>
      <w:r>
        <w:rPr>
          <w:bCs/>
          <w:b/>
        </w:rPr>
        <w:t xml:space="preserve">Dedup sources:</w:t>
      </w:r>
      <w:r>
        <w:t xml:space="preserve"> </w:t>
      </w:r>
      <w:r>
        <w:t xml:space="preserve">memory tops 2026-10-18→2026-09-01 (esp. ChinaCrossBorder Pay Prep Desk, LCFE Petroleum Benchmark Ready Pack, Moniepoint AgentOfficer SixteenMonth Clock, PepsiYellow CapChange Auth Desk, DMO Oct19 Bond Calendar Desk, Brent110 Petrol Relief Stress Board, DMO NTB BidReject Rate Desk, MTN×OPay ThreeYear Airtime Clock, MeCure CP Series8 Diligence Pack, DividendH1 Concentration Guard, Nollywood Data Void Invest Pack, PetrolPriceCap PIA Stake Pack, MultiRail Unauth Deny Clock, WayvePay Unauthorized IPO Guard, FairMoney DiscountSettle Clock, PalmPay FourteenDay Lien / FuelPOS TwoYear, Access ATM Fee Overcharge, Flutterwave WrongDigit, Carbon×Moniepoint WrongXfer PingPong); older</w:t>
      </w:r>
      <w:r>
        <w:t xml:space="preserve"> </w:t>
      </w:r>
      <w:r>
        <w:rPr>
          <w:rStyle w:val="VerbatimChar"/>
        </w:rPr>
        <w:t xml:space="preserve">business_ideas_20261011.md</w:t>
      </w:r>
      <w:r>
        <w:t xml:space="preserve"> </w:t>
      </w:r>
      <w:r>
        <w:t xml:space="preserve">/</w:t>
      </w:r>
      <w:r>
        <w:t xml:space="preserve"> </w:t>
      </w:r>
      <w:r>
        <w:rPr>
          <w:rStyle w:val="VerbatimChar"/>
        </w:rPr>
        <w:t xml:space="preserve">business_ideas_20260715.md</w:t>
      </w:r>
      <w:r>
        <w:br/>
      </w:r>
      <w:r>
        <w:rPr>
          <w:bCs/>
          <w:b/>
        </w:rPr>
        <w:t xml:space="preserve">S12 gate check:</w:t>
      </w:r>
      <w:r>
        <w:t xml:space="preserve"> </w:t>
      </w:r>
      <w:r>
        <w:t xml:space="preserve">≥2 ideas with</w:t>
      </w:r>
      <w:r>
        <w:t xml:space="preserve"> </w:t>
      </w:r>
      <w:r>
        <w:rPr>
          <w:bCs/>
          <w:b/>
        </w:rPr>
        <w:t xml:space="preserve">primary</w:t>
      </w:r>
      <w:r>
        <w:t xml:space="preserve"> </w:t>
      </w:r>
      <w:r>
        <w:t xml:space="preserve">trace</w:t>
      </w:r>
      <w:r>
        <w:t xml:space="preserve"> </w:t>
      </w:r>
      <w:r>
        <w:rPr>
          <w:bCs/>
          <w:b/>
        </w:rPr>
        <w:t xml:space="preserve">S12</w:t>
      </w:r>
      <w:r>
        <w:t xml:space="preserve"> </w:t>
      </w:r>
      <w:r>
        <w:t xml:space="preserve">(Mode A); ≥1 Mode A in Best ideas; Mode B GUEMF 1–5 on all other-origin ideas; mid-hop</w:t>
      </w:r>
      <w:r>
        <w:t xml:space="preserve"> </w:t>
      </w:r>
      <w:r>
        <w:rPr>
          <w:rStyle w:val="VerbatimChar"/>
        </w:rPr>
        <w:t xml:space="preserve">→ S12</w:t>
      </w:r>
      <w:r>
        <w:t xml:space="preserve"> </w:t>
      </w:r>
      <w:r>
        <w:t xml:space="preserve">alone ≠ Mode A.</w:t>
      </w:r>
      <w:r>
        <w:br/>
      </w:r>
      <w:r>
        <w:rPr>
          <w:bCs/>
          <w:b/>
        </w:rPr>
        <w:t xml:space="preserve">Docx:</w:t>
      </w:r>
      <w:r>
        <w:t xml:space="preserve"> </w:t>
      </w:r>
      <w:r>
        <w:t xml:space="preserve">Pass 2 packed. One-shot in-repo convert (desktop Word not opened).</w:t>
      </w:r>
    </w:p>
    <w:p>
      <w:r>
        <w:pict>
          <v:rect style="width:0;height:1.5pt" o:hralign="center" o:hrstd="t" o:hr="t"/>
        </w:pict>
      </w:r>
    </w:p>
    <w:bookmarkStart w:id="20" w:name="best-ideas-top-5"/>
    <w:p>
      <w:pPr>
        <w:pStyle w:val="Heading2"/>
      </w:pPr>
      <w:r>
        <w:t xml:space="preserve">Best ideas (top 5)</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1532"/>
        <w:gridCol w:w="1532"/>
        <w:gridCol w:w="4854"/>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One-line rationale</w:t>
            </w:r>
          </w:p>
        </w:tc>
      </w:tr>
      <w:tr>
        <w:tc>
          <w:tcPr/>
          <w:p>
            <w:pPr>
              <w:pStyle w:val="Compact"/>
              <w:jc w:val="left"/>
            </w:pPr>
            <w:r>
              <w:rPr>
                <w:bCs/>
                <w:b/>
              </w:rPr>
              <w:t xml:space="preserve">1</w:t>
            </w:r>
          </w:p>
        </w:tc>
        <w:tc>
          <w:tcPr/>
          <w:p>
            <w:pPr>
              <w:pStyle w:val="Compact"/>
              <w:jc w:val="left"/>
            </w:pPr>
            <w:r>
              <w:rPr>
                <w:bCs/>
                <w:b/>
              </w:rPr>
              <w:t xml:space="preserve">OPay DualListing NGX Stake Pack</w:t>
            </w:r>
            <w:r>
              <w:t xml:space="preserve"> </w:t>
            </w:r>
            <w:r>
              <w:t xml:space="preserve">(</w:t>
            </w:r>
            <w:r>
              <w:rPr>
                <w:bCs/>
                <w:b/>
              </w:rPr>
              <w:t xml:space="preserve">S12 Mode A</w:t>
            </w:r>
            <w:r>
              <w:t xml:space="preserve">)</w:t>
            </w:r>
          </w:p>
        </w:tc>
        <w:tc>
          <w:tcPr/>
          <w:p>
            <w:pPr>
              <w:pStyle w:val="Compact"/>
              <w:jc w:val="left"/>
            </w:pPr>
            <w:r>
              <w:t xml:space="preserve">Independent (19 Oct 2026): OPay Form F-1 signals NYSE IPO then</w:t>
            </w:r>
            <w:r>
              <w:t xml:space="preserve"> </w:t>
            </w:r>
            <w:r>
              <w:rPr>
                <w:bCs/>
                <w:b/>
              </w:rPr>
              <w:t xml:space="preserve">conditional NGX secondary listing</w:t>
            </w:r>
            <w:r>
              <w:t xml:space="preserve"> </w:t>
            </w:r>
            <w:r>
              <w:t xml:space="preserve">— retail/pension desks need a dual-list readiness checklist before assuming local shares are buyable, ≠ WayvePay Unauthorized IPO Guard.</w:t>
            </w:r>
          </w:p>
        </w:tc>
      </w:tr>
      <w:tr>
        <w:tc>
          <w:tcPr/>
          <w:p>
            <w:pPr>
              <w:pStyle w:val="Compact"/>
              <w:jc w:val="left"/>
            </w:pPr>
            <w:r>
              <w:rPr>
                <w:bCs/>
                <w:b/>
              </w:rPr>
              <w:t xml:space="preserve">2</w:t>
            </w:r>
          </w:p>
        </w:tc>
        <w:tc>
          <w:tcPr/>
          <w:p>
            <w:pPr>
              <w:pStyle w:val="Compact"/>
              <w:jc w:val="left"/>
            </w:pPr>
            <w:r>
              <w:rPr>
                <w:bCs/>
                <w:b/>
              </w:rPr>
              <w:t xml:space="preserve">Renaissance VendorFinance Ready Pack</w:t>
            </w:r>
            <w:r>
              <w:t xml:space="preserve"> </w:t>
            </w:r>
            <w:r>
              <w:t xml:space="preserve">(</w:t>
            </w:r>
            <w:r>
              <w:rPr>
                <w:bCs/>
                <w:b/>
              </w:rPr>
              <w:t xml:space="preserve">S12 Mode A</w:t>
            </w:r>
            <w:r>
              <w:t xml:space="preserve">)</w:t>
            </w:r>
          </w:p>
        </w:tc>
        <w:tc>
          <w:tcPr/>
          <w:p>
            <w:pPr>
              <w:pStyle w:val="Compact"/>
              <w:jc w:val="left"/>
            </w:pPr>
            <w:r>
              <w:t xml:space="preserve">BusinessDay (19 Oct 2026): Sterling joins a</w:t>
            </w:r>
            <w:r>
              <w:t xml:space="preserve"> </w:t>
            </w:r>
            <w:r>
              <w:rPr>
                <w:bCs/>
                <w:b/>
              </w:rPr>
              <w:t xml:space="preserve">$4.1bn / N435bn</w:t>
            </w:r>
            <w:r>
              <w:t xml:space="preserve"> </w:t>
            </w:r>
            <w:r>
              <w:t xml:space="preserve">Renaissance Vendor Financing Scheme for oil contractors — SMEs with confirmed contracts still lack a bank-ready evidence pack ≠ CashFlow Credit Evidence.</w:t>
            </w:r>
          </w:p>
        </w:tc>
      </w:tr>
      <w:tr>
        <w:tc>
          <w:tcPr/>
          <w:p>
            <w:pPr>
              <w:pStyle w:val="Compact"/>
              <w:jc w:val="left"/>
            </w:pPr>
            <w:r>
              <w:rPr>
                <w:bCs/>
                <w:b/>
              </w:rPr>
              <w:t xml:space="preserve">3</w:t>
            </w:r>
          </w:p>
        </w:tc>
        <w:tc>
          <w:tcPr/>
          <w:p>
            <w:pPr>
              <w:pStyle w:val="Compact"/>
              <w:jc w:val="left"/>
            </w:pPr>
            <w:r>
              <w:rPr>
                <w:bCs/>
                <w:b/>
              </w:rPr>
              <w:t xml:space="preserve">AccessBank PhantomDebit Merchant Trace</w:t>
            </w:r>
            <w:r>
              <w:t xml:space="preserve"> </w:t>
            </w:r>
            <w:r>
              <w:t xml:space="preserve">(S1)</w:t>
            </w:r>
          </w:p>
        </w:tc>
        <w:tc>
          <w:tcPr/>
          <w:p>
            <w:pPr>
              <w:pStyle w:val="Compact"/>
              <w:jc w:val="left"/>
            </w:pPr>
            <w:r>
              <w:t xml:space="preserve">Access Bank is a mass Nigeria retail bank; FIJ: N87,039 + N27,900 card debits the customer denies, bank confirms unauthorised but will not name the merchant — merchant-trace clock ≠ Access ATM Fee Overcharge.</w:t>
            </w:r>
          </w:p>
        </w:tc>
      </w:tr>
      <w:tr>
        <w:tc>
          <w:tcPr/>
          <w:p>
            <w:pPr>
              <w:pStyle w:val="Compact"/>
              <w:jc w:val="left"/>
            </w:pPr>
            <w:r>
              <w:rPr>
                <w:bCs/>
                <w:b/>
              </w:rPr>
              <w:t xml:space="preserve">4</w:t>
            </w:r>
          </w:p>
        </w:tc>
        <w:tc>
          <w:tcPr/>
          <w:p>
            <w:pPr>
              <w:pStyle w:val="Compact"/>
              <w:jc w:val="left"/>
            </w:pPr>
            <w:r>
              <w:rPr>
                <w:bCs/>
                <w:b/>
              </w:rPr>
              <w:t xml:space="preserve">Sunbeth Cocoa CP Season Diligence Pack</w:t>
            </w:r>
            <w:r>
              <w:t xml:space="preserve"> </w:t>
            </w:r>
            <w:r>
              <w:t xml:space="preserve">(S5→S12)</w:t>
            </w:r>
          </w:p>
        </w:tc>
        <w:tc>
          <w:tcPr/>
          <w:p>
            <w:pPr>
              <w:pStyle w:val="Compact"/>
              <w:jc w:val="left"/>
            </w:pPr>
            <w:r>
              <w:t xml:space="preserve">THISDAY (19 Oct 2026): Sunbeth plans up to</w:t>
            </w:r>
            <w:r>
              <w:t xml:space="preserve"> </w:t>
            </w:r>
            <w:r>
              <w:rPr>
                <w:bCs/>
                <w:b/>
              </w:rPr>
              <w:t xml:space="preserve">N150bn</w:t>
            </w:r>
            <w:r>
              <w:t xml:space="preserve"> </w:t>
            </w:r>
            <w:r>
              <w:t xml:space="preserve">CP under a N500bn programme for 2026/27 cocoa season — agri buyers/treasury desks need a short CP diligence sheet ≠ MeCure CP Series8.</w:t>
            </w:r>
          </w:p>
        </w:tc>
      </w:tr>
      <w:tr>
        <w:tc>
          <w:tcPr/>
          <w:p>
            <w:pPr>
              <w:pStyle w:val="Compact"/>
              <w:jc w:val="left"/>
            </w:pPr>
            <w:r>
              <w:rPr>
                <w:bCs/>
                <w:b/>
              </w:rPr>
              <w:t xml:space="preserve">5</w:t>
            </w:r>
          </w:p>
        </w:tc>
        <w:tc>
          <w:tcPr/>
          <w:p>
            <w:pPr>
              <w:pStyle w:val="Compact"/>
              <w:jc w:val="left"/>
            </w:pPr>
            <w:r>
              <w:rPr>
                <w:bCs/>
                <w:b/>
              </w:rPr>
              <w:t xml:space="preserve">PalmPay RecoveredNotCredited Clock</w:t>
            </w:r>
            <w:r>
              <w:t xml:space="preserve"> </w:t>
            </w:r>
            <w:r>
              <w:t xml:space="preserve">(S1)</w:t>
            </w:r>
          </w:p>
        </w:tc>
        <w:tc>
          <w:tcPr/>
          <w:p>
            <w:pPr>
              <w:pStyle w:val="Compact"/>
              <w:jc w:val="left"/>
            </w:pPr>
            <w:r>
              <w:t xml:space="preserve">PalmPay is a mass Nigeria MFB wallet; FIJ: fraud report reversed N88k from recipient yet customer never credited despite court order + session ID — recovered-not-credited clock ≠ PalmPay FourteenDay Lien / FuelPOS TwoYear.</w:t>
            </w:r>
          </w:p>
        </w:tc>
      </w:tr>
    </w:tbl>
    <w:p>
      <w:r>
        <w:pict>
          <v:rect style="width:0;height:1.5pt" o:hralign="center" o:hrstd="t" o:hr="t"/>
        </w:pict>
      </w:r>
    </w:p>
    <w:bookmarkEnd w:id="20"/>
    <w:bookmarkStart w:id="21" w:name="ranked-ideas-full-set"/>
    <w:p>
      <w:pPr>
        <w:pStyle w:val="Heading2"/>
      </w:pPr>
      <w:r>
        <w:t xml:space="preserve">Ranked ideas (full set)</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389"/>
        <w:gridCol w:w="389"/>
        <w:gridCol w:w="1558"/>
        <w:gridCol w:w="1233"/>
        <w:gridCol w:w="714"/>
        <w:gridCol w:w="1038"/>
        <w:gridCol w:w="1168"/>
        <w:gridCol w:w="1428"/>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Primary strategy trace</w:t>
            </w:r>
          </w:p>
        </w:tc>
        <w:tc>
          <w:tcPr/>
          <w:p>
            <w:pPr>
              <w:pStyle w:val="Compact"/>
              <w:jc w:val="left"/>
            </w:pPr>
            <w:r>
              <w:t xml:space="preserve">GUEMF (G/U/E/M/F)</w:t>
            </w:r>
          </w:p>
        </w:tc>
        <w:tc>
          <w:tcPr/>
          <w:p>
            <w:pPr>
              <w:pStyle w:val="Compact"/>
              <w:jc w:val="left"/>
            </w:pPr>
            <w:r>
              <w:t xml:space="preserve">Composite</w:t>
            </w:r>
          </w:p>
        </w:tc>
        <w:tc>
          <w:tcPr/>
          <w:p>
            <w:pPr>
              <w:pStyle w:val="Compact"/>
              <w:jc w:val="left"/>
            </w:pPr>
            <w:r>
              <w:t xml:space="preserve">MVP est. (USD)</w:t>
            </w:r>
          </w:p>
        </w:tc>
        <w:tc>
          <w:tcPr/>
          <w:p>
            <w:pPr>
              <w:pStyle w:val="Compact"/>
              <w:jc w:val="left"/>
            </w:pPr>
            <w:r>
              <w:t xml:space="preserve">Dedup confidence</w:t>
            </w:r>
          </w:p>
        </w:tc>
        <w:tc>
          <w:tcPr/>
          <w:p>
            <w:pPr>
              <w:pStyle w:val="Compact"/>
              <w:jc w:val="left"/>
            </w:pPr>
            <w:r>
              <w:t xml:space="preserve">Founder/operator fit</w:t>
            </w:r>
          </w:p>
        </w:tc>
      </w:tr>
      <w:tr>
        <w:tc>
          <w:tcPr/>
          <w:p>
            <w:pPr>
              <w:pStyle w:val="Compact"/>
              <w:jc w:val="left"/>
            </w:pPr>
            <w:r>
              <w:t xml:space="preserve">1</w:t>
            </w:r>
          </w:p>
        </w:tc>
        <w:tc>
          <w:tcPr/>
          <w:p>
            <w:pPr>
              <w:pStyle w:val="Compact"/>
              <w:jc w:val="left"/>
            </w:pPr>
            <w:r>
              <w:t xml:space="preserve">OPay DualListing NGX Stake Pack</w:t>
            </w:r>
          </w:p>
        </w:tc>
        <w:tc>
          <w:tcPr/>
          <w:p>
            <w:pPr>
              <w:pStyle w:val="Compact"/>
              <w:jc w:val="left"/>
            </w:pPr>
            <w:r>
              <w:rPr>
                <w:bCs/>
                <w:b/>
              </w:rPr>
              <w:t xml:space="preserve">S12</w:t>
            </w:r>
            <w:r>
              <w:t xml:space="preserve"> </w:t>
            </w:r>
            <w:r>
              <w:t xml:space="preserve">→ S5 → S9</w:t>
            </w:r>
          </w:p>
        </w:tc>
        <w:tc>
          <w:tcPr/>
          <w:p>
            <w:pPr>
              <w:pStyle w:val="Compact"/>
              <w:jc w:val="left"/>
            </w:pPr>
            <w:r>
              <w:t xml:space="preserve">5/5/5/4/5</w:t>
            </w:r>
          </w:p>
        </w:tc>
        <w:tc>
          <w:tcPr/>
          <w:p>
            <w:pPr>
              <w:pStyle w:val="Compact"/>
              <w:jc w:val="left"/>
            </w:pPr>
            <w:r>
              <w:rPr>
                <w:bCs/>
                <w:b/>
              </w:rPr>
              <w:t xml:space="preserve">24</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2</w:t>
            </w:r>
          </w:p>
        </w:tc>
        <w:tc>
          <w:tcPr/>
          <w:p>
            <w:pPr>
              <w:pStyle w:val="Compact"/>
              <w:jc w:val="left"/>
            </w:pPr>
            <w:r>
              <w:t xml:space="preserve">Renaissance VendorFinance Ready Pack</w:t>
            </w:r>
          </w:p>
        </w:tc>
        <w:tc>
          <w:tcPr/>
          <w:p>
            <w:pPr>
              <w:pStyle w:val="Compact"/>
              <w:jc w:val="left"/>
            </w:pPr>
            <w:r>
              <w:rPr>
                <w:bCs/>
                <w:b/>
              </w:rPr>
              <w:t xml:space="preserve">S12</w:t>
            </w:r>
            <w:r>
              <w:t xml:space="preserve"> </w:t>
            </w:r>
            <w:r>
              <w:t xml:space="preserve">→ S5 → S9</w:t>
            </w:r>
          </w:p>
        </w:tc>
        <w:tc>
          <w:tcPr/>
          <w:p>
            <w:pPr>
              <w:pStyle w:val="Compact"/>
              <w:jc w:val="left"/>
            </w:pPr>
            <w:r>
              <w:t xml:space="preserve">5/5/5/4/5</w:t>
            </w:r>
          </w:p>
        </w:tc>
        <w:tc>
          <w:tcPr/>
          <w:p>
            <w:pPr>
              <w:pStyle w:val="Compact"/>
              <w:jc w:val="left"/>
            </w:pPr>
            <w:r>
              <w:rPr>
                <w:bCs/>
                <w:b/>
              </w:rPr>
              <w:t xml:space="preserve">24</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3</w:t>
            </w:r>
          </w:p>
        </w:tc>
        <w:tc>
          <w:tcPr/>
          <w:p>
            <w:pPr>
              <w:pStyle w:val="Compact"/>
              <w:jc w:val="left"/>
            </w:pPr>
            <w:r>
              <w:t xml:space="preserve">AccessBank PhantomDebit Merchant Trace</w:t>
            </w:r>
          </w:p>
        </w:tc>
        <w:tc>
          <w:tcPr/>
          <w:p>
            <w:pPr>
              <w:pStyle w:val="Compact"/>
              <w:jc w:val="left"/>
            </w:pPr>
            <w:r>
              <w:t xml:space="preserve">S1 → S9 → S12</w:t>
            </w:r>
          </w:p>
        </w:tc>
        <w:tc>
          <w:tcPr/>
          <w:p>
            <w:pPr>
              <w:pStyle w:val="Compact"/>
              <w:jc w:val="left"/>
            </w:pPr>
            <w:r>
              <w:t xml:space="preserve">4/5/5/4/5</w:t>
            </w:r>
          </w:p>
        </w:tc>
        <w:tc>
          <w:tcPr/>
          <w:p>
            <w:pPr>
              <w:pStyle w:val="Compact"/>
              <w:jc w:val="left"/>
            </w:pPr>
            <w:r>
              <w:rPr>
                <w:bCs/>
                <w:b/>
              </w:rPr>
              <w:t xml:space="preserve">23</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4</w:t>
            </w:r>
          </w:p>
        </w:tc>
        <w:tc>
          <w:tcPr/>
          <w:p>
            <w:pPr>
              <w:pStyle w:val="Compact"/>
              <w:jc w:val="left"/>
            </w:pPr>
            <w:r>
              <w:t xml:space="preserve">Sunbeth Cocoa CP Season Diligence Pack</w:t>
            </w:r>
          </w:p>
        </w:tc>
        <w:tc>
          <w:tcPr/>
          <w:p>
            <w:pPr>
              <w:pStyle w:val="Compact"/>
              <w:jc w:val="left"/>
            </w:pPr>
            <w:r>
              <w:t xml:space="preserve">S5 → S9 → S12</w:t>
            </w:r>
          </w:p>
        </w:tc>
        <w:tc>
          <w:tcPr/>
          <w:p>
            <w:pPr>
              <w:pStyle w:val="Compact"/>
              <w:jc w:val="left"/>
            </w:pPr>
            <w:r>
              <w:t xml:space="preserve">5/4/5/3/4</w:t>
            </w:r>
          </w:p>
        </w:tc>
        <w:tc>
          <w:tcPr/>
          <w:p>
            <w:pPr>
              <w:pStyle w:val="Compact"/>
              <w:jc w:val="left"/>
            </w:pPr>
            <w:r>
              <w:rPr>
                <w:bCs/>
                <w:b/>
              </w:rPr>
              <w:t xml:space="preserve">21</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5</w:t>
            </w:r>
          </w:p>
        </w:tc>
        <w:tc>
          <w:tcPr/>
          <w:p>
            <w:pPr>
              <w:pStyle w:val="Compact"/>
              <w:jc w:val="left"/>
            </w:pPr>
            <w:r>
              <w:t xml:space="preserve">PalmPay RecoveredNotCredited Clock</w:t>
            </w:r>
          </w:p>
        </w:tc>
        <w:tc>
          <w:tcPr/>
          <w:p>
            <w:pPr>
              <w:pStyle w:val="Compact"/>
              <w:jc w:val="left"/>
            </w:pPr>
            <w:r>
              <w:t xml:space="preserve">S1 → S9 → S12</w:t>
            </w:r>
          </w:p>
        </w:tc>
        <w:tc>
          <w:tcPr/>
          <w:p>
            <w:pPr>
              <w:pStyle w:val="Compact"/>
              <w:jc w:val="left"/>
            </w:pPr>
            <w:r>
              <w:t xml:space="preserve">4/5/5/4/5</w:t>
            </w:r>
          </w:p>
        </w:tc>
        <w:tc>
          <w:tcPr/>
          <w:p>
            <w:pPr>
              <w:pStyle w:val="Compact"/>
              <w:jc w:val="left"/>
            </w:pPr>
            <w:r>
              <w:rPr>
                <w:bCs/>
                <w:b/>
              </w:rPr>
              <w:t xml:space="preserve">23</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6</w:t>
            </w:r>
          </w:p>
        </w:tc>
        <w:tc>
          <w:tcPr/>
          <w:p>
            <w:pPr>
              <w:pStyle w:val="Compact"/>
              <w:jc w:val="left"/>
            </w:pPr>
            <w:r>
              <w:t xml:space="preserve">MfgCredit Fall Evidence Pack</w:t>
            </w:r>
          </w:p>
        </w:tc>
        <w:tc>
          <w:tcPr/>
          <w:p>
            <w:pPr>
              <w:pStyle w:val="Compact"/>
              <w:jc w:val="left"/>
            </w:pPr>
            <w:r>
              <w:t xml:space="preserve">S5 → S12 → S9</w:t>
            </w:r>
          </w:p>
        </w:tc>
        <w:tc>
          <w:tcPr/>
          <w:p>
            <w:pPr>
              <w:pStyle w:val="Compact"/>
              <w:jc w:val="left"/>
            </w:pPr>
            <w:r>
              <w:t xml:space="preserve">5/4/5/3/4</w:t>
            </w:r>
          </w:p>
        </w:tc>
        <w:tc>
          <w:tcPr/>
          <w:p>
            <w:pPr>
              <w:pStyle w:val="Compact"/>
              <w:jc w:val="left"/>
            </w:pPr>
            <w:r>
              <w:rPr>
                <w:bCs/>
                <w:b/>
              </w:rPr>
              <w:t xml:space="preserve">21</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7</w:t>
            </w:r>
          </w:p>
        </w:tc>
        <w:tc>
          <w:tcPr/>
          <w:p>
            <w:pPr>
              <w:pStyle w:val="Compact"/>
              <w:jc w:val="left"/>
            </w:pPr>
            <w:r>
              <w:t xml:space="preserve">Border Modernisation Trade Prep Desk</w:t>
            </w:r>
          </w:p>
        </w:tc>
        <w:tc>
          <w:tcPr/>
          <w:p>
            <w:pPr>
              <w:pStyle w:val="Compact"/>
              <w:jc w:val="left"/>
            </w:pPr>
            <w:r>
              <w:t xml:space="preserve">S5 → S9 → S12</w:t>
            </w:r>
          </w:p>
        </w:tc>
        <w:tc>
          <w:tcPr/>
          <w:p>
            <w:pPr>
              <w:pStyle w:val="Compact"/>
              <w:jc w:val="left"/>
            </w:pPr>
            <w:r>
              <w:t xml:space="preserve">4/3/4/3/3</w:t>
            </w:r>
          </w:p>
        </w:tc>
        <w:tc>
          <w:tcPr/>
          <w:p>
            <w:pPr>
              <w:pStyle w:val="Compact"/>
              <w:jc w:val="left"/>
            </w:pPr>
            <w:r>
              <w:rPr>
                <w:bCs/>
                <w:b/>
              </w:rPr>
              <w:t xml:space="preserve">17</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8</w:t>
            </w:r>
          </w:p>
        </w:tc>
        <w:tc>
          <w:tcPr/>
          <w:p>
            <w:pPr>
              <w:pStyle w:val="Compact"/>
              <w:jc w:val="left"/>
            </w:pPr>
            <w:r>
              <w:t xml:space="preserve">MiniGrid Oyo Tariff Certainty Pack</w:t>
            </w:r>
          </w:p>
        </w:tc>
        <w:tc>
          <w:tcPr/>
          <w:p>
            <w:pPr>
              <w:pStyle w:val="Compact"/>
              <w:jc w:val="left"/>
            </w:pPr>
            <w:r>
              <w:t xml:space="preserve">S5 → S14 → S12</w:t>
            </w:r>
          </w:p>
        </w:tc>
        <w:tc>
          <w:tcPr/>
          <w:p>
            <w:pPr>
              <w:pStyle w:val="Compact"/>
              <w:jc w:val="left"/>
            </w:pPr>
            <w:r>
              <w:t xml:space="preserve">4/4/4/3/3</w:t>
            </w:r>
          </w:p>
        </w:tc>
        <w:tc>
          <w:tcPr/>
          <w:p>
            <w:pPr>
              <w:pStyle w:val="Compact"/>
              <w:jc w:val="left"/>
            </w:pPr>
            <w:r>
              <w:rPr>
                <w:bCs/>
                <w:b/>
              </w:rPr>
              <w:t xml:space="preserve">18</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9</w:t>
            </w:r>
          </w:p>
        </w:tc>
        <w:tc>
          <w:tcPr/>
          <w:p>
            <w:pPr>
              <w:pStyle w:val="Compact"/>
              <w:jc w:val="left"/>
            </w:pPr>
            <w:r>
              <w:t xml:space="preserve">DebtInterest 124 Fiscal Compare Board</w:t>
            </w:r>
          </w:p>
        </w:tc>
        <w:tc>
          <w:tcPr/>
          <w:p>
            <w:pPr>
              <w:pStyle w:val="Compact"/>
              <w:jc w:val="left"/>
            </w:pPr>
            <w:r>
              <w:t xml:space="preserve">S5 → S14 → S12</w:t>
            </w:r>
          </w:p>
        </w:tc>
        <w:tc>
          <w:tcPr/>
          <w:p>
            <w:pPr>
              <w:pStyle w:val="Compact"/>
              <w:jc w:val="left"/>
            </w:pPr>
            <w:r>
              <w:t xml:space="preserve">4/3/4/2/3</w:t>
            </w:r>
          </w:p>
        </w:tc>
        <w:tc>
          <w:tcPr/>
          <w:p>
            <w:pPr>
              <w:pStyle w:val="Compact"/>
              <w:jc w:val="left"/>
            </w:pPr>
            <w:r>
              <w:rPr>
                <w:bCs/>
                <w:b/>
              </w:rPr>
              <w:t xml:space="preserve">16</w:t>
            </w:r>
          </w:p>
        </w:tc>
        <w:tc>
          <w:tcPr/>
          <w:p>
            <w:pPr>
              <w:pStyle w:val="Compact"/>
              <w:jc w:val="left"/>
            </w:pPr>
            <w:r>
              <w:t xml:space="preserve">$5k–$12k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10</w:t>
            </w:r>
          </w:p>
        </w:tc>
        <w:tc>
          <w:tcPr/>
          <w:p>
            <w:pPr>
              <w:pStyle w:val="Compact"/>
              <w:jc w:val="left"/>
            </w:pPr>
            <w:r>
              <w:t xml:space="preserve">CoreInflation Mirage Cost Board</w:t>
            </w:r>
          </w:p>
        </w:tc>
        <w:tc>
          <w:tcPr/>
          <w:p>
            <w:pPr>
              <w:pStyle w:val="Compact"/>
              <w:jc w:val="left"/>
            </w:pPr>
            <w:r>
              <w:t xml:space="preserve">S5 → S14 → S12</w:t>
            </w:r>
          </w:p>
        </w:tc>
        <w:tc>
          <w:tcPr/>
          <w:p>
            <w:pPr>
              <w:pStyle w:val="Compact"/>
              <w:jc w:val="left"/>
            </w:pPr>
            <w:r>
              <w:t xml:space="preserve">4/3/3/2/4</w:t>
            </w:r>
          </w:p>
        </w:tc>
        <w:tc>
          <w:tcPr/>
          <w:p>
            <w:pPr>
              <w:pStyle w:val="Compact"/>
              <w:jc w:val="left"/>
            </w:pPr>
            <w:r>
              <w:rPr>
                <w:bCs/>
                <w:b/>
              </w:rPr>
              <w:t xml:space="preserve">16</w:t>
            </w:r>
          </w:p>
        </w:tc>
        <w:tc>
          <w:tcPr/>
          <w:p>
            <w:pPr>
              <w:pStyle w:val="Compact"/>
              <w:jc w:val="left"/>
            </w:pPr>
            <w:r>
              <w:t xml:space="preserve">$5k–$12k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11</w:t>
            </w:r>
          </w:p>
        </w:tc>
        <w:tc>
          <w:tcPr/>
          <w:p>
            <w:pPr>
              <w:pStyle w:val="Compact"/>
              <w:jc w:val="left"/>
            </w:pPr>
            <w:r>
              <w:t xml:space="preserve">SpeechFast NG Merchant VoiceNote</w:t>
            </w:r>
          </w:p>
        </w:tc>
        <w:tc>
          <w:tcPr/>
          <w:p>
            <w:pPr>
              <w:pStyle w:val="Compact"/>
              <w:jc w:val="left"/>
            </w:pPr>
            <w:r>
              <w:t xml:space="preserve">S7 → S6 → S11</w:t>
            </w:r>
          </w:p>
        </w:tc>
        <w:tc>
          <w:tcPr/>
          <w:p>
            <w:pPr>
              <w:pStyle w:val="Compact"/>
              <w:jc w:val="left"/>
            </w:pPr>
            <w:r>
              <w:t xml:space="preserve">4/3/3/2/4</w:t>
            </w:r>
          </w:p>
        </w:tc>
        <w:tc>
          <w:tcPr/>
          <w:p>
            <w:pPr>
              <w:pStyle w:val="Compact"/>
              <w:jc w:val="left"/>
            </w:pPr>
            <w:r>
              <w:rPr>
                <w:bCs/>
                <w:b/>
              </w:rPr>
              <w:t xml:space="preserve">16</w:t>
            </w:r>
          </w:p>
        </w:tc>
        <w:tc>
          <w:tcPr/>
          <w:p>
            <w:pPr>
              <w:pStyle w:val="Compact"/>
              <w:jc w:val="left"/>
            </w:pPr>
            <w:r>
              <w:t xml:space="preserve">$10k–$22k</w:t>
            </w:r>
          </w:p>
        </w:tc>
        <w:tc>
          <w:tcPr/>
          <w:p>
            <w:pPr>
              <w:pStyle w:val="Compact"/>
              <w:jc w:val="left"/>
            </w:pPr>
            <w:r>
              <w:t xml:space="preserve">Medium-high</w:t>
            </w:r>
          </w:p>
        </w:tc>
        <w:tc>
          <w:tcPr/>
          <w:p>
            <w:pPr>
              <w:pStyle w:val="Compact"/>
              <w:jc w:val="left"/>
            </w:pPr>
            <w:r>
              <w:rPr>
                <w:bCs/>
                <w:b/>
              </w:rPr>
              <w:t xml:space="preserve">Good</w:t>
            </w:r>
          </w:p>
        </w:tc>
      </w:tr>
      <w:tr>
        <w:tc>
          <w:tcPr/>
          <w:p>
            <w:pPr>
              <w:pStyle w:val="Compact"/>
              <w:jc w:val="left"/>
            </w:pPr>
            <w:r>
              <w:t xml:space="preserve">12</w:t>
            </w:r>
          </w:p>
        </w:tc>
        <w:tc>
          <w:tcPr/>
          <w:p>
            <w:pPr>
              <w:pStyle w:val="Compact"/>
              <w:jc w:val="left"/>
            </w:pPr>
            <w:r>
              <w:t xml:space="preserve">Growth7 Cost Reality Board</w:t>
            </w:r>
          </w:p>
        </w:tc>
        <w:tc>
          <w:tcPr/>
          <w:p>
            <w:pPr>
              <w:pStyle w:val="Compact"/>
              <w:jc w:val="left"/>
            </w:pPr>
            <w:r>
              <w:t xml:space="preserve">S5 → S9</w:t>
            </w:r>
          </w:p>
        </w:tc>
        <w:tc>
          <w:tcPr/>
          <w:p>
            <w:pPr>
              <w:pStyle w:val="Compact"/>
              <w:jc w:val="left"/>
            </w:pPr>
            <w:r>
              <w:t xml:space="preserve">3/3/3/2/3</w:t>
            </w:r>
          </w:p>
        </w:tc>
        <w:tc>
          <w:tcPr/>
          <w:p>
            <w:pPr>
              <w:pStyle w:val="Compact"/>
              <w:jc w:val="left"/>
            </w:pPr>
            <w:r>
              <w:rPr>
                <w:bCs/>
                <w:b/>
              </w:rPr>
              <w:t xml:space="preserve">14</w:t>
            </w:r>
          </w:p>
        </w:tc>
        <w:tc>
          <w:tcPr/>
          <w:p>
            <w:pPr>
              <w:pStyle w:val="Compact"/>
              <w:jc w:val="left"/>
            </w:pPr>
            <w:r>
              <w:t xml:space="preserve">$5k–$12k</w:t>
            </w:r>
          </w:p>
        </w:tc>
        <w:tc>
          <w:tcPr/>
          <w:p>
            <w:pPr>
              <w:pStyle w:val="Compact"/>
              <w:jc w:val="left"/>
            </w:pPr>
            <w:r>
              <w:t xml:space="preserve">High</w:t>
            </w:r>
          </w:p>
        </w:tc>
        <w:tc>
          <w:tcPr/>
          <w:p>
            <w:pPr>
              <w:pStyle w:val="Compact"/>
              <w:jc w:val="left"/>
            </w:pPr>
            <w:r>
              <w:t xml:space="preserve">Moderate</w:t>
            </w:r>
          </w:p>
        </w:tc>
      </w:tr>
    </w:tbl>
    <w:p>
      <w:pPr>
        <w:pStyle w:val="BodyText"/>
      </w:pPr>
      <w:r>
        <w:rPr>
          <w:iCs/>
          <w:i/>
        </w:rPr>
        <w:t xml:space="preserve">GUEMF: agent Mode B scale 1–5; composite max 25.</w:t>
      </w:r>
      <w:r>
        <w:rPr>
          <w:iCs/>
          <w:i/>
        </w:rPr>
        <w:t xml:space="preserve"> </w:t>
      </w:r>
      <w:r>
        <w:rPr>
          <w:bCs/>
          <w:b/>
          <w:iCs/>
          <w:i/>
        </w:rPr>
        <w:t xml:space="preserve">Bold S12</w:t>
      </w:r>
      <w:r>
        <w:rPr>
          <w:iCs/>
          <w:i/>
        </w:rPr>
        <w:t xml:space="preserve"> </w:t>
      </w:r>
      <w:r>
        <w:rPr>
          <w:iCs/>
          <w:i/>
        </w:rPr>
        <w:t xml:space="preserve">= Mode A primary.</w:t>
      </w:r>
    </w:p>
    <w:p>
      <w:r>
        <w:pict>
          <v:rect style="width:0;height:1.5pt" o:hralign="center" o:hrstd="t" o:hr="t"/>
        </w:pict>
      </w:r>
    </w:p>
    <w:bookmarkEnd w:id="21"/>
    <w:bookmarkStart w:id="22" w:name="commercial-viability-snapshot-all-ideas"/>
    <w:p>
      <w:pPr>
        <w:pStyle w:val="Heading2"/>
      </w:pPr>
      <w:r>
        <w:t xml:space="preserve">Commercial viability snapshot (all ideas)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495"/>
        <w:gridCol w:w="1815"/>
        <w:gridCol w:w="990"/>
        <w:gridCol w:w="1320"/>
        <w:gridCol w:w="1485"/>
        <w:gridCol w:w="1815"/>
      </w:tblGrid>
      <w:tr>
        <w:trPr>
          <w:tblHeader w:val="true"/>
        </w:trPr>
        <w:tc>
          <w:tcPr/>
          <w:p>
            <w:pPr>
              <w:pStyle w:val="Compact"/>
              <w:jc w:val="left"/>
            </w:pPr>
            <w:r>
              <w:t xml:space="preserve">Idea</w:t>
            </w:r>
          </w:p>
        </w:tc>
        <w:tc>
          <w:tcPr/>
          <w:p>
            <w:pPr>
              <w:pStyle w:val="Compact"/>
              <w:jc w:val="left"/>
            </w:pPr>
            <w:r>
              <w:t xml:space="preserve">Commercial viability</w:t>
            </w:r>
          </w:p>
        </w:tc>
        <w:tc>
          <w:tcPr/>
          <w:p>
            <w:pPr>
              <w:pStyle w:val="Compact"/>
              <w:jc w:val="left"/>
            </w:pPr>
            <w:r>
              <w:t xml:space="preserve">MVP ≤~$30k</w:t>
            </w:r>
          </w:p>
        </w:tc>
        <w:tc>
          <w:tcPr/>
          <w:p>
            <w:pPr>
              <w:pStyle w:val="Compact"/>
              <w:jc w:val="left"/>
            </w:pPr>
            <w:r>
              <w:t xml:space="preserve">Regulatory fit</w:t>
            </w:r>
          </w:p>
        </w:tc>
        <w:tc>
          <w:tcPr/>
          <w:p>
            <w:pPr>
              <w:pStyle w:val="Compact"/>
              <w:jc w:val="left"/>
            </w:pPr>
            <w:r>
              <w:t xml:space="preserve">Dedup confidence</w:t>
            </w:r>
          </w:p>
        </w:tc>
        <w:tc>
          <w:tcPr/>
          <w:p>
            <w:pPr>
              <w:pStyle w:val="Compact"/>
              <w:jc w:val="left"/>
            </w:pPr>
            <w:r>
              <w:t xml:space="preserve">Founder/operator fit</w:t>
            </w:r>
          </w:p>
        </w:tc>
      </w:tr>
      <w:tr>
        <w:tc>
          <w:tcPr/>
          <w:p>
            <w:pPr>
              <w:pStyle w:val="Compact"/>
              <w:jc w:val="left"/>
            </w:pPr>
            <w:r>
              <w:t xml:space="preserve">OPay DualListing NGX Stake Pack</w:t>
            </w:r>
          </w:p>
        </w:tc>
        <w:tc>
          <w:tcPr/>
          <w:p>
            <w:pPr>
              <w:pStyle w:val="Compact"/>
              <w:jc w:val="left"/>
            </w:pPr>
            <w:r>
              <w:rPr>
                <w:bCs/>
                <w:b/>
              </w:rPr>
              <w:t xml:space="preserve">High</w:t>
            </w:r>
            <w:r>
              <w:t xml:space="preserve"> </w:t>
            </w:r>
            <w:r>
              <w:t xml:space="preserve">— named F-1 + NGX advocacy</w:t>
            </w:r>
          </w:p>
        </w:tc>
        <w:tc>
          <w:tcPr/>
          <w:p>
            <w:pPr>
              <w:pStyle w:val="Compact"/>
              <w:jc w:val="left"/>
            </w:pPr>
            <w:r>
              <w:t xml:space="preserve">Yes</w:t>
            </w:r>
          </w:p>
        </w:tc>
        <w:tc>
          <w:tcPr/>
          <w:p>
            <w:pPr>
              <w:pStyle w:val="Compact"/>
              <w:jc w:val="left"/>
            </w:pPr>
            <w:r>
              <w:t xml:space="preserve">Not SEC/NGX official; not investment advice</w:t>
            </w:r>
          </w:p>
        </w:tc>
        <w:tc>
          <w:tcPr/>
          <w:p>
            <w:pPr>
              <w:pStyle w:val="Compact"/>
              <w:jc w:val="left"/>
            </w:pPr>
            <w:r>
              <w:t xml:space="preserve">High vs WayvePay / IPOChannel</w:t>
            </w:r>
          </w:p>
        </w:tc>
        <w:tc>
          <w:tcPr/>
          <w:p>
            <w:pPr>
              <w:pStyle w:val="Compact"/>
              <w:jc w:val="left"/>
            </w:pPr>
            <w:r>
              <w:t xml:space="preserve">Strong</w:t>
            </w:r>
          </w:p>
        </w:tc>
      </w:tr>
      <w:tr>
        <w:tc>
          <w:tcPr/>
          <w:p>
            <w:pPr>
              <w:pStyle w:val="Compact"/>
              <w:jc w:val="left"/>
            </w:pPr>
            <w:r>
              <w:t xml:space="preserve">Renaissance VendorFinance Ready Pack</w:t>
            </w:r>
          </w:p>
        </w:tc>
        <w:tc>
          <w:tcPr/>
          <w:p>
            <w:pPr>
              <w:pStyle w:val="Compact"/>
              <w:jc w:val="left"/>
            </w:pPr>
            <w:r>
              <w:rPr>
                <w:bCs/>
                <w:b/>
              </w:rPr>
              <w:t xml:space="preserve">High</w:t>
            </w:r>
            <w:r>
              <w:t xml:space="preserve"> </w:t>
            </w:r>
            <w:r>
              <w:t xml:space="preserve">— confirmed-contract finance window</w:t>
            </w:r>
          </w:p>
        </w:tc>
        <w:tc>
          <w:tcPr/>
          <w:p>
            <w:pPr>
              <w:pStyle w:val="Compact"/>
              <w:jc w:val="left"/>
            </w:pPr>
            <w:r>
              <w:t xml:space="preserve">Yes</w:t>
            </w:r>
          </w:p>
        </w:tc>
        <w:tc>
          <w:tcPr/>
          <w:p>
            <w:pPr>
              <w:pStyle w:val="Compact"/>
              <w:jc w:val="left"/>
            </w:pPr>
            <w:r>
              <w:t xml:space="preserve">Not bank credit decision; not NCDMB official</w:t>
            </w:r>
          </w:p>
        </w:tc>
        <w:tc>
          <w:tcPr/>
          <w:p>
            <w:pPr>
              <w:pStyle w:val="Compact"/>
              <w:jc w:val="left"/>
            </w:pPr>
            <w:r>
              <w:t xml:space="preserve">High vs CashFlow Credit / NCDMB AssetAccess</w:t>
            </w:r>
          </w:p>
        </w:tc>
        <w:tc>
          <w:tcPr/>
          <w:p>
            <w:pPr>
              <w:pStyle w:val="Compact"/>
              <w:jc w:val="left"/>
            </w:pPr>
            <w:r>
              <w:t xml:space="preserve">Strong</w:t>
            </w:r>
          </w:p>
        </w:tc>
      </w:tr>
      <w:tr>
        <w:tc>
          <w:tcPr/>
          <w:p>
            <w:pPr>
              <w:pStyle w:val="Compact"/>
              <w:jc w:val="left"/>
            </w:pPr>
            <w:r>
              <w:t xml:space="preserve">AccessBank PhantomDebit Merchant Trace</w:t>
            </w:r>
          </w:p>
        </w:tc>
        <w:tc>
          <w:tcPr/>
          <w:p>
            <w:pPr>
              <w:pStyle w:val="Compact"/>
              <w:jc w:val="left"/>
            </w:pPr>
            <w:r>
              <w:rPr>
                <w:bCs/>
                <w:b/>
              </w:rPr>
              <w:t xml:space="preserve">High</w:t>
            </w:r>
            <w:r>
              <w:t xml:space="preserve"> </w:t>
            </w:r>
            <w:r>
              <w:t xml:space="preserve">— card fraud + opaque merchant</w:t>
            </w:r>
          </w:p>
        </w:tc>
        <w:tc>
          <w:tcPr/>
          <w:p>
            <w:pPr>
              <w:pStyle w:val="Compact"/>
              <w:jc w:val="left"/>
            </w:pPr>
            <w:r>
              <w:t xml:space="preserve">Yes</w:t>
            </w:r>
          </w:p>
        </w:tc>
        <w:tc>
          <w:tcPr/>
          <w:p>
            <w:pPr>
              <w:pStyle w:val="Compact"/>
              <w:jc w:val="left"/>
            </w:pPr>
            <w:r>
              <w:t xml:space="preserve">CBN CPD notes; NDPA</w:t>
            </w:r>
          </w:p>
        </w:tc>
        <w:tc>
          <w:tcPr/>
          <w:p>
            <w:pPr>
              <w:pStyle w:val="Compact"/>
              <w:jc w:val="left"/>
            </w:pPr>
            <w:r>
              <w:t xml:space="preserve">High vs Access ATM Fee</w:t>
            </w:r>
          </w:p>
        </w:tc>
        <w:tc>
          <w:tcPr/>
          <w:p>
            <w:pPr>
              <w:pStyle w:val="Compact"/>
              <w:jc w:val="left"/>
            </w:pPr>
            <w:r>
              <w:t xml:space="preserve">Strong</w:t>
            </w:r>
          </w:p>
        </w:tc>
      </w:tr>
      <w:tr>
        <w:tc>
          <w:tcPr/>
          <w:p>
            <w:pPr>
              <w:pStyle w:val="Compact"/>
              <w:jc w:val="left"/>
            </w:pPr>
            <w:r>
              <w:t xml:space="preserve">Sunbeth Cocoa CP Season Diligence Pack</w:t>
            </w:r>
          </w:p>
        </w:tc>
        <w:tc>
          <w:tcPr/>
          <w:p>
            <w:pPr>
              <w:pStyle w:val="Compact"/>
              <w:jc w:val="left"/>
            </w:pPr>
            <w:r>
              <w:rPr>
                <w:bCs/>
                <w:b/>
              </w:rPr>
              <w:t xml:space="preserve">Medium-high</w:t>
            </w:r>
            <w:r>
              <w:t xml:space="preserve"> </w:t>
            </w:r>
            <w:r>
              <w:t xml:space="preserve">— season CP buyers/treasury</w:t>
            </w:r>
          </w:p>
        </w:tc>
        <w:tc>
          <w:tcPr/>
          <w:p>
            <w:pPr>
              <w:pStyle w:val="Compact"/>
              <w:jc w:val="left"/>
            </w:pPr>
            <w:r>
              <w:t xml:space="preserve">Yes</w:t>
            </w:r>
          </w:p>
        </w:tc>
        <w:tc>
          <w:tcPr/>
          <w:p>
            <w:pPr>
              <w:pStyle w:val="Compact"/>
              <w:jc w:val="left"/>
            </w:pPr>
            <w:r>
              <w:t xml:space="preserve">Not SEC CP broker; not investment advice</w:t>
            </w:r>
          </w:p>
        </w:tc>
        <w:tc>
          <w:tcPr/>
          <w:p>
            <w:pPr>
              <w:pStyle w:val="Compact"/>
              <w:jc w:val="left"/>
            </w:pPr>
            <w:r>
              <w:t xml:space="preserve">High vs MeCure CP Series8</w:t>
            </w:r>
          </w:p>
        </w:tc>
        <w:tc>
          <w:tcPr/>
          <w:p>
            <w:pPr>
              <w:pStyle w:val="Compact"/>
              <w:jc w:val="left"/>
            </w:pPr>
            <w:r>
              <w:t xml:space="preserve">Good</w:t>
            </w:r>
          </w:p>
        </w:tc>
      </w:tr>
      <w:tr>
        <w:tc>
          <w:tcPr/>
          <w:p>
            <w:pPr>
              <w:pStyle w:val="Compact"/>
              <w:jc w:val="left"/>
            </w:pPr>
            <w:r>
              <w:t xml:space="preserve">PalmPay RecoveredNotCredited Clock</w:t>
            </w:r>
          </w:p>
        </w:tc>
        <w:tc>
          <w:tcPr/>
          <w:p>
            <w:pPr>
              <w:pStyle w:val="Compact"/>
              <w:jc w:val="left"/>
            </w:pPr>
            <w:r>
              <w:rPr>
                <w:bCs/>
                <w:b/>
              </w:rPr>
              <w:t xml:space="preserve">High</w:t>
            </w:r>
            <w:r>
              <w:t xml:space="preserve"> </w:t>
            </w:r>
            <w:r>
              <w:t xml:space="preserve">— cash stuck after</w:t>
            </w:r>
            <w:r>
              <w:t xml:space="preserve"> </w:t>
            </w:r>
            <w:r>
              <w:t xml:space="preserve">“</w:t>
            </w:r>
            <w:r>
              <w:t xml:space="preserve">recovery</w:t>
            </w:r>
            <w:r>
              <w:t xml:space="preserve">”</w:t>
            </w:r>
          </w:p>
        </w:tc>
        <w:tc>
          <w:tcPr/>
          <w:p>
            <w:pPr>
              <w:pStyle w:val="Compact"/>
              <w:jc w:val="left"/>
            </w:pPr>
            <w:r>
              <w:t xml:space="preserve">Yes</w:t>
            </w:r>
          </w:p>
        </w:tc>
        <w:tc>
          <w:tcPr/>
          <w:p>
            <w:pPr>
              <w:pStyle w:val="Compact"/>
              <w:jc w:val="left"/>
            </w:pPr>
            <w:r>
              <w:t xml:space="preserve">CBN CPD; NDPA; not legal practice</w:t>
            </w:r>
          </w:p>
        </w:tc>
        <w:tc>
          <w:tcPr/>
          <w:p>
            <w:pPr>
              <w:pStyle w:val="Compact"/>
              <w:jc w:val="left"/>
            </w:pPr>
            <w:r>
              <w:t xml:space="preserve">High vs lien / fuel-POS clocks</w:t>
            </w:r>
          </w:p>
        </w:tc>
        <w:tc>
          <w:tcPr/>
          <w:p>
            <w:pPr>
              <w:pStyle w:val="Compact"/>
              <w:jc w:val="left"/>
            </w:pPr>
            <w:r>
              <w:t xml:space="preserve">Strong</w:t>
            </w:r>
          </w:p>
        </w:tc>
      </w:tr>
      <w:tr>
        <w:tc>
          <w:tcPr/>
          <w:p>
            <w:pPr>
              <w:pStyle w:val="Compact"/>
              <w:jc w:val="left"/>
            </w:pPr>
            <w:r>
              <w:t xml:space="preserve">MfgCredit Fall Evidence Pack</w:t>
            </w:r>
          </w:p>
        </w:tc>
        <w:tc>
          <w:tcPr/>
          <w:p>
            <w:pPr>
              <w:pStyle w:val="Compact"/>
              <w:jc w:val="left"/>
            </w:pPr>
            <w:r>
              <w:rPr>
                <w:bCs/>
                <w:b/>
              </w:rPr>
              <w:t xml:space="preserve">Medium-high</w:t>
            </w:r>
            <w:r>
              <w:t xml:space="preserve"> </w:t>
            </w:r>
            <w:r>
              <w:t xml:space="preserve">— credit crunch evidence</w:t>
            </w:r>
          </w:p>
        </w:tc>
        <w:tc>
          <w:tcPr/>
          <w:p>
            <w:pPr>
              <w:pStyle w:val="Compact"/>
              <w:jc w:val="left"/>
            </w:pPr>
            <w:r>
              <w:t xml:space="preserve">Yes</w:t>
            </w:r>
          </w:p>
        </w:tc>
        <w:tc>
          <w:tcPr/>
          <w:p>
            <w:pPr>
              <w:pStyle w:val="Compact"/>
              <w:jc w:val="left"/>
            </w:pPr>
            <w:r>
              <w:t xml:space="preserve">Not CBN/MAN official</w:t>
            </w:r>
          </w:p>
        </w:tc>
        <w:tc>
          <w:tcPr/>
          <w:p>
            <w:pPr>
              <w:pStyle w:val="Compact"/>
              <w:jc w:val="left"/>
            </w:pPr>
            <w:r>
              <w:t xml:space="preserve">High vs SoftTest RiskTier / CashFlow Credit</w:t>
            </w:r>
          </w:p>
        </w:tc>
        <w:tc>
          <w:tcPr/>
          <w:p>
            <w:pPr>
              <w:pStyle w:val="Compact"/>
              <w:jc w:val="left"/>
            </w:pPr>
            <w:r>
              <w:t xml:space="preserve">Good</w:t>
            </w:r>
          </w:p>
        </w:tc>
      </w:tr>
      <w:tr>
        <w:tc>
          <w:tcPr/>
          <w:p>
            <w:pPr>
              <w:pStyle w:val="Compact"/>
              <w:jc w:val="left"/>
            </w:pPr>
            <w:r>
              <w:t xml:space="preserve">Border Modernisation Trade Prep Desk</w:t>
            </w:r>
          </w:p>
        </w:tc>
        <w:tc>
          <w:tcPr/>
          <w:p>
            <w:pPr>
              <w:pStyle w:val="Compact"/>
              <w:jc w:val="left"/>
            </w:pPr>
            <w:r>
              <w:rPr>
                <w:bCs/>
                <w:b/>
              </w:rPr>
              <w:t xml:space="preserve">Medium</w:t>
            </w:r>
            <w:r>
              <w:t xml:space="preserve"> </w:t>
            </w:r>
            <w:r>
              <w:t xml:space="preserve">— AfCFTA corridor prep</w:t>
            </w:r>
          </w:p>
        </w:tc>
        <w:tc>
          <w:tcPr/>
          <w:p>
            <w:pPr>
              <w:pStyle w:val="Compact"/>
              <w:jc w:val="left"/>
            </w:pPr>
            <w:r>
              <w:t xml:space="preserve">Yes</w:t>
            </w:r>
          </w:p>
        </w:tc>
        <w:tc>
          <w:tcPr/>
          <w:p>
            <w:pPr>
              <w:pStyle w:val="Compact"/>
              <w:jc w:val="left"/>
            </w:pPr>
            <w:r>
              <w:t xml:space="preserve">Not NCS/Afreximbank official</w:t>
            </w:r>
          </w:p>
        </w:tc>
        <w:tc>
          <w:tcPr/>
          <w:p>
            <w:pPr>
              <w:pStyle w:val="Compact"/>
              <w:jc w:val="left"/>
            </w:pPr>
            <w:r>
              <w:t xml:space="preserve">High</w:t>
            </w:r>
          </w:p>
        </w:tc>
        <w:tc>
          <w:tcPr/>
          <w:p>
            <w:pPr>
              <w:pStyle w:val="Compact"/>
              <w:jc w:val="left"/>
            </w:pPr>
            <w:r>
              <w:t xml:space="preserve">Good</w:t>
            </w:r>
          </w:p>
        </w:tc>
      </w:tr>
      <w:tr>
        <w:tc>
          <w:tcPr/>
          <w:p>
            <w:pPr>
              <w:pStyle w:val="Compact"/>
              <w:jc w:val="left"/>
            </w:pPr>
            <w:r>
              <w:t xml:space="preserve">MiniGrid Oyo Tariff Certainty Pack</w:t>
            </w:r>
          </w:p>
        </w:tc>
        <w:tc>
          <w:tcPr/>
          <w:p>
            <w:pPr>
              <w:pStyle w:val="Compact"/>
              <w:jc w:val="left"/>
            </w:pPr>
            <w:r>
              <w:rPr>
                <w:bCs/>
                <w:b/>
              </w:rPr>
              <w:t xml:space="preserve">Medium</w:t>
            </w:r>
            <w:r>
              <w:t xml:space="preserve"> </w:t>
            </w:r>
            <w:r>
              <w:t xml:space="preserve">— mini-grid + tariff signal</w:t>
            </w:r>
          </w:p>
        </w:tc>
        <w:tc>
          <w:tcPr/>
          <w:p>
            <w:pPr>
              <w:pStyle w:val="Compact"/>
              <w:jc w:val="left"/>
            </w:pPr>
            <w:r>
              <w:t xml:space="preserve">Yes</w:t>
            </w:r>
          </w:p>
        </w:tc>
        <w:tc>
          <w:tcPr/>
          <w:p>
            <w:pPr>
              <w:pStyle w:val="Compact"/>
              <w:jc w:val="left"/>
            </w:pPr>
            <w:r>
              <w:t xml:space="preserve">Not NERC tariff decision</w:t>
            </w:r>
          </w:p>
        </w:tc>
        <w:tc>
          <w:tcPr/>
          <w:p>
            <w:pPr>
              <w:pStyle w:val="Compact"/>
              <w:jc w:val="left"/>
            </w:pPr>
            <w:r>
              <w:t xml:space="preserve">High vs Lagos3000MW MeterReady</w:t>
            </w:r>
          </w:p>
        </w:tc>
        <w:tc>
          <w:tcPr/>
          <w:p>
            <w:pPr>
              <w:pStyle w:val="Compact"/>
              <w:jc w:val="left"/>
            </w:pPr>
            <w:r>
              <w:t xml:space="preserve">Good</w:t>
            </w:r>
          </w:p>
        </w:tc>
      </w:tr>
      <w:tr>
        <w:tc>
          <w:tcPr/>
          <w:p>
            <w:pPr>
              <w:pStyle w:val="Compact"/>
              <w:jc w:val="left"/>
            </w:pPr>
            <w:r>
              <w:t xml:space="preserve">DebtInterest 124 Fiscal Compare Board</w:t>
            </w:r>
          </w:p>
        </w:tc>
        <w:tc>
          <w:tcPr/>
          <w:p>
            <w:pPr>
              <w:pStyle w:val="Compact"/>
              <w:jc w:val="left"/>
            </w:pPr>
            <w:r>
              <w:rPr>
                <w:bCs/>
                <w:b/>
              </w:rPr>
              <w:t xml:space="preserve">Medium</w:t>
            </w:r>
          </w:p>
        </w:tc>
        <w:tc>
          <w:tcPr/>
          <w:p>
            <w:pPr>
              <w:pStyle w:val="Compact"/>
              <w:jc w:val="left"/>
            </w:pPr>
            <w:r>
              <w:t xml:space="preserve">Yes</w:t>
            </w:r>
          </w:p>
        </w:tc>
        <w:tc>
          <w:tcPr/>
          <w:p>
            <w:pPr>
              <w:pStyle w:val="Compact"/>
              <w:jc w:val="left"/>
            </w:pPr>
            <w:r>
              <w:t xml:space="preserve">Not DMO/World Bank official</w:t>
            </w:r>
          </w:p>
        </w:tc>
        <w:tc>
          <w:tcPr/>
          <w:p>
            <w:pPr>
              <w:pStyle w:val="Compact"/>
              <w:jc w:val="left"/>
            </w:pPr>
            <w:r>
              <w:t xml:space="preserve">High vs DMO bond calendars</w:t>
            </w:r>
          </w:p>
        </w:tc>
        <w:tc>
          <w:tcPr/>
          <w:p>
            <w:pPr>
              <w:pStyle w:val="Compact"/>
              <w:jc w:val="left"/>
            </w:pPr>
            <w:r>
              <w:t xml:space="preserve">Good</w:t>
            </w:r>
          </w:p>
        </w:tc>
      </w:tr>
      <w:tr>
        <w:tc>
          <w:tcPr/>
          <w:p>
            <w:pPr>
              <w:pStyle w:val="Compact"/>
              <w:jc w:val="left"/>
            </w:pPr>
            <w:r>
              <w:t xml:space="preserve">CoreInflation Mirage Cost Board</w:t>
            </w:r>
          </w:p>
        </w:tc>
        <w:tc>
          <w:tcPr/>
          <w:p>
            <w:pPr>
              <w:pStyle w:val="Compact"/>
              <w:jc w:val="left"/>
            </w:pPr>
            <w:r>
              <w:rPr>
                <w:bCs/>
                <w:b/>
              </w:rPr>
              <w:t xml:space="preserve">Medium</w:t>
            </w:r>
          </w:p>
        </w:tc>
        <w:tc>
          <w:tcPr/>
          <w:p>
            <w:pPr>
              <w:pStyle w:val="Compact"/>
              <w:jc w:val="left"/>
            </w:pPr>
            <w:r>
              <w:t xml:space="preserve">Yes</w:t>
            </w:r>
          </w:p>
        </w:tc>
        <w:tc>
          <w:tcPr/>
          <w:p>
            <w:pPr>
              <w:pStyle w:val="Compact"/>
              <w:jc w:val="left"/>
            </w:pPr>
            <w:r>
              <w:t xml:space="preserve">Educational only</w:t>
            </w:r>
          </w:p>
        </w:tc>
        <w:tc>
          <w:tcPr/>
          <w:p>
            <w:pPr>
              <w:pStyle w:val="Compact"/>
              <w:jc w:val="left"/>
            </w:pPr>
            <w:r>
              <w:t xml:space="preserve">High vs EnergyVsHeadline</w:t>
            </w:r>
          </w:p>
        </w:tc>
        <w:tc>
          <w:tcPr/>
          <w:p>
            <w:pPr>
              <w:pStyle w:val="Compact"/>
              <w:jc w:val="left"/>
            </w:pPr>
            <w:r>
              <w:t xml:space="preserve">Good</w:t>
            </w:r>
          </w:p>
        </w:tc>
      </w:tr>
      <w:tr>
        <w:tc>
          <w:tcPr/>
          <w:p>
            <w:pPr>
              <w:pStyle w:val="Compact"/>
              <w:jc w:val="left"/>
            </w:pPr>
            <w:r>
              <w:t xml:space="preserve">SpeechFast NG Merchant VoiceNote</w:t>
            </w:r>
          </w:p>
        </w:tc>
        <w:tc>
          <w:tcPr/>
          <w:p>
            <w:pPr>
              <w:pStyle w:val="Compact"/>
              <w:jc w:val="left"/>
            </w:pPr>
            <w:r>
              <w:rPr>
                <w:bCs/>
                <w:b/>
              </w:rPr>
              <w:t xml:space="preserve">Medium</w:t>
            </w:r>
          </w:p>
        </w:tc>
        <w:tc>
          <w:tcPr/>
          <w:p>
            <w:pPr>
              <w:pStyle w:val="Compact"/>
              <w:jc w:val="left"/>
            </w:pPr>
            <w:r>
              <w:t xml:space="preserve">Yes</w:t>
            </w:r>
          </w:p>
        </w:tc>
        <w:tc>
          <w:tcPr/>
          <w:p>
            <w:pPr>
              <w:pStyle w:val="Compact"/>
              <w:jc w:val="left"/>
            </w:pPr>
            <w:r>
              <w:t xml:space="preserve">NDPA for voice notes</w:t>
            </w:r>
          </w:p>
        </w:tc>
        <w:tc>
          <w:tcPr/>
          <w:p>
            <w:pPr>
              <w:pStyle w:val="Compact"/>
              <w:jc w:val="left"/>
            </w:pPr>
            <w:r>
              <w:t xml:space="preserve">Medium-high</w:t>
            </w:r>
          </w:p>
        </w:tc>
        <w:tc>
          <w:tcPr/>
          <w:p>
            <w:pPr>
              <w:pStyle w:val="Compact"/>
              <w:jc w:val="left"/>
            </w:pPr>
            <w:r>
              <w:t xml:space="preserve">Good</w:t>
            </w:r>
          </w:p>
        </w:tc>
      </w:tr>
      <w:tr>
        <w:tc>
          <w:tcPr/>
          <w:p>
            <w:pPr>
              <w:pStyle w:val="Compact"/>
              <w:jc w:val="left"/>
            </w:pPr>
            <w:r>
              <w:t xml:space="preserve">Growth7 Cost Reality Board</w:t>
            </w:r>
          </w:p>
        </w:tc>
        <w:tc>
          <w:tcPr/>
          <w:p>
            <w:pPr>
              <w:pStyle w:val="Compact"/>
              <w:jc w:val="left"/>
            </w:pPr>
            <w:r>
              <w:rPr>
                <w:bCs/>
                <w:b/>
              </w:rPr>
              <w:t xml:space="preserve">Low-medium</w:t>
            </w:r>
          </w:p>
        </w:tc>
        <w:tc>
          <w:tcPr/>
          <w:p>
            <w:pPr>
              <w:pStyle w:val="Compact"/>
              <w:jc w:val="left"/>
            </w:pPr>
            <w:r>
              <w:t xml:space="preserve">Yes</w:t>
            </w:r>
          </w:p>
        </w:tc>
        <w:tc>
          <w:tcPr/>
          <w:p>
            <w:pPr>
              <w:pStyle w:val="Compact"/>
              <w:jc w:val="left"/>
            </w:pPr>
            <w:r>
              <w:t xml:space="preserve">Not MoF forecast service</w:t>
            </w:r>
          </w:p>
        </w:tc>
        <w:tc>
          <w:tcPr/>
          <w:p>
            <w:pPr>
              <w:pStyle w:val="Compact"/>
              <w:jc w:val="left"/>
            </w:pPr>
            <w:r>
              <w:t xml:space="preserve">High</w:t>
            </w:r>
          </w:p>
        </w:tc>
        <w:tc>
          <w:tcPr/>
          <w:p>
            <w:pPr>
              <w:pStyle w:val="Compact"/>
              <w:jc w:val="left"/>
            </w:pPr>
            <w:r>
              <w:t xml:space="preserve">Moderate</w:t>
            </w:r>
          </w:p>
        </w:tc>
      </w:tr>
    </w:tbl>
    <w:p>
      <w:r>
        <w:pict>
          <v:rect style="width:0;height:1.5pt" o:hralign="center" o:hrstd="t" o:hr="t"/>
        </w:pict>
      </w:r>
    </w:p>
    <w:bookmarkEnd w:id="22"/>
    <w:bookmarkStart w:id="35" w:name="idea-details"/>
    <w:p>
      <w:pPr>
        <w:pStyle w:val="Heading2"/>
      </w:pPr>
      <w:r>
        <w:t xml:space="preserve">Idea details</w:t>
      </w:r>
    </w:p>
    <w:bookmarkStart w:id="23" w:name="Xd42645c2dbfc4ddc6b5f9df4568242c007b8231"/>
    <w:p>
      <w:pPr>
        <w:pStyle w:val="Heading3"/>
      </w:pPr>
      <w:r>
        <w:t xml:space="preserve">1. OPay DualListing NGX Stake Pack — dual-list readiness before assuming local shares (</w:t>
      </w:r>
      <w:r>
        <w:rPr>
          <w:bCs/>
          <w:b/>
        </w:rPr>
        <w:t xml:space="preserve">S12 Mode A</w:t>
      </w:r>
      <w:r>
        <w:t xml:space="preserve">)</w:t>
      </w:r>
    </w:p>
    <w:p>
      <w:pPr>
        <w:numPr>
          <w:ilvl w:val="0"/>
          <w:numId w:val="1001"/>
        </w:numPr>
        <w:pStyle w:val="Compact"/>
      </w:pPr>
      <w:r>
        <w:rPr>
          <w:bCs/>
          <w:b/>
        </w:rPr>
        <w:t xml:space="preserve">Problem / trend:</w:t>
      </w:r>
      <w:r>
        <w:t xml:space="preserve"> </w:t>
      </w:r>
      <w:r>
        <w:t xml:space="preserve">Independent (19 Oct 2026): OPay’s 9 Oct 2026 US Form F-1 signals an NYSE ADS IPO (ticker</w:t>
      </w:r>
      <w:r>
        <w:t xml:space="preserve"> </w:t>
      </w:r>
      <w:r>
        <w:t xml:space="preserve">“</w:t>
      </w:r>
      <w:r>
        <w:t xml:space="preserve">OPAY</w:t>
      </w:r>
      <w:r>
        <w:t xml:space="preserve">”</w:t>
      </w:r>
      <w:r>
        <w:t xml:space="preserve">) and board/shareholder approval to pursue a</w:t>
      </w:r>
      <w:r>
        <w:t xml:space="preserve"> </w:t>
      </w:r>
      <w:r>
        <w:rPr>
          <w:bCs/>
          <w:b/>
        </w:rPr>
        <w:t xml:space="preserve">secondary NGX listing after</w:t>
      </w:r>
      <w:r>
        <w:t xml:space="preserve"> </w:t>
      </w:r>
      <w:r>
        <w:t xml:space="preserve">the US listing — still subject to market conditions and Nigerian approvals. NGX Group had already named OPay in an August 2026 Villa briefing on tech dual listings. Retail and pension desks risk treating the headline as</w:t>
      </w:r>
      <w:r>
        <w:t xml:space="preserve"> </w:t>
      </w:r>
      <w:r>
        <w:t xml:space="preserve">“</w:t>
      </w:r>
      <w:r>
        <w:t xml:space="preserve">you can buy OPay on NGX now.</w:t>
      </w:r>
      <w:r>
        <w:t xml:space="preserve">”</w:t>
      </w:r>
    </w:p>
    <w:p>
      <w:pPr>
        <w:numPr>
          <w:ilvl w:val="0"/>
          <w:numId w:val="1001"/>
        </w:numPr>
        <w:pStyle w:val="Compact"/>
      </w:pPr>
      <w:r>
        <w:rPr>
          <w:bCs/>
          <w:b/>
        </w:rPr>
        <w:t xml:space="preserve">Solution:</w:t>
      </w:r>
      <w:r>
        <w:t xml:space="preserve"> </w:t>
      </w:r>
      <w:r>
        <w:t xml:space="preserve">Dual-list status board (NYSE vs NGX conditions) → document checklist (F-1 excerpt fields, NGX eligibility notes) →</w:t>
      </w:r>
      <w:r>
        <w:t xml:space="preserve"> </w:t>
      </w:r>
      <w:r>
        <w:t xml:space="preserve">“</w:t>
      </w:r>
      <w:r>
        <w:t xml:space="preserve">not yet listed locally</w:t>
      </w:r>
      <w:r>
        <w:t xml:space="preserve">”</w:t>
      </w:r>
      <w:r>
        <w:t xml:space="preserve"> </w:t>
      </w:r>
      <w:r>
        <w:t xml:space="preserve">stop sheet → adviser handoff PDF (</w:t>
      </w:r>
      <w:r>
        <w:rPr>
          <w:bCs/>
          <w:b/>
        </w:rPr>
        <w:t xml:space="preserve">not</w:t>
      </w:r>
      <w:r>
        <w:t xml:space="preserve"> </w:t>
      </w:r>
      <w:r>
        <w:t xml:space="preserve">a broker, not an allocation guarantee).</w:t>
      </w:r>
    </w:p>
    <w:p>
      <w:pPr>
        <w:numPr>
          <w:ilvl w:val="0"/>
          <w:numId w:val="1001"/>
        </w:numPr>
        <w:pStyle w:val="Compact"/>
      </w:pPr>
      <w:r>
        <w:rPr>
          <w:bCs/>
          <w:b/>
        </w:rPr>
        <w:t xml:space="preserve">Target:</w:t>
      </w:r>
      <w:r>
        <w:t xml:space="preserve"> </w:t>
      </w:r>
      <w:r>
        <w:t xml:space="preserve">Retail investors, pension/ discretionary desks tracking fintech listings, SME owners who use OPay daily and want a local-ownership path.</w:t>
      </w:r>
    </w:p>
    <w:p>
      <w:pPr>
        <w:numPr>
          <w:ilvl w:val="0"/>
          <w:numId w:val="1001"/>
        </w:numPr>
        <w:pStyle w:val="Compact"/>
      </w:pPr>
      <w:r>
        <w:rPr>
          <w:bCs/>
          <w:b/>
        </w:rPr>
        <w:t xml:space="preserve">MVP cost:</w:t>
      </w:r>
      <w:r>
        <w:t xml:space="preserve"> </w:t>
      </w:r>
      <w:r>
        <w:t xml:space="preserve">$6k–$14k.</w:t>
      </w:r>
    </w:p>
    <w:p>
      <w:pPr>
        <w:numPr>
          <w:ilvl w:val="0"/>
          <w:numId w:val="1001"/>
        </w:numPr>
        <w:pStyle w:val="Compact"/>
      </w:pPr>
      <w:r>
        <w:rPr>
          <w:bCs/>
          <w:b/>
        </w:rPr>
        <w:t xml:space="preserve">Regulatory:</w:t>
      </w:r>
      <w:r>
        <w:t xml:space="preserve"> </w:t>
      </w:r>
      <w:r>
        <w:t xml:space="preserve">Informational only — not SEC Nigeria, NGX, or US SEC official; not investment advice; NDPA for any ID fields.</w:t>
      </w:r>
    </w:p>
    <w:p>
      <w:pPr>
        <w:numPr>
          <w:ilvl w:val="0"/>
          <w:numId w:val="1001"/>
        </w:numPr>
        <w:pStyle w:val="Compact"/>
      </w:pPr>
      <w:r>
        <w:rPr>
          <w:bCs/>
          <w:b/>
        </w:rPr>
        <w:t xml:space="preserve">Competitors / alternatives:</w:t>
      </w:r>
    </w:p>
    <w:p>
      <w:pPr>
        <w:numPr>
          <w:ilvl w:val="1"/>
          <w:numId w:val="1002"/>
        </w:numPr>
        <w:pStyle w:val="Compact"/>
      </w:pPr>
      <w:r>
        <w:rPr>
          <w:bCs/>
          <w:b/>
        </w:rPr>
        <w:t xml:space="preserve">F-1 / NGX press DIY</w:t>
      </w:r>
      <w:r>
        <w:t xml:space="preserve"> </w:t>
      </w:r>
      <w:r>
        <w:t xml:space="preserve">— free; dense for retail. Why a Nigeria buyer might still choose this idea: filled dual-list stop sheet.</w:t>
      </w:r>
    </w:p>
    <w:p>
      <w:pPr>
        <w:numPr>
          <w:ilvl w:val="1"/>
          <w:numId w:val="1002"/>
        </w:numPr>
        <w:pStyle w:val="Compact"/>
      </w:pPr>
      <w:r>
        <w:rPr>
          <w:bCs/>
          <w:b/>
        </w:rPr>
        <w:t xml:space="preserve">Stockbroker WhatsApp</w:t>
      </w:r>
      <w:r>
        <w:t xml:space="preserve"> </w:t>
      </w:r>
      <w:r>
        <w:t xml:space="preserve">— human; uneven. Why a Nigeria buyer might still choose this idea: self-serve readiness pack.</w:t>
      </w:r>
    </w:p>
    <w:p>
      <w:pPr>
        <w:numPr>
          <w:ilvl w:val="1"/>
          <w:numId w:val="1002"/>
        </w:numPr>
        <w:pStyle w:val="Compact"/>
      </w:pPr>
      <w:r>
        <w:rPr>
          <w:bCs/>
          <w:b/>
        </w:rPr>
        <w:t xml:space="preserve">WayvePay Unauthorized IPO Guard (prior)</w:t>
      </w:r>
      <w:r>
        <w:t xml:space="preserve"> </w:t>
      </w:r>
      <w:r>
        <w:t xml:space="preserve">— disowned channel before refinery IPO close. Why a Nigeria buyer might still choose this idea:</w:t>
      </w:r>
      <w:r>
        <w:t xml:space="preserve"> </w:t>
      </w:r>
      <w:r>
        <w:rPr>
          <w:bCs/>
          <w:b/>
        </w:rPr>
        <w:t xml:space="preserve">named OPay NYSE→NGX conditional dual-list</w:t>
      </w:r>
      <w:r>
        <w:t xml:space="preserve"> </w:t>
      </w:r>
      <w:r>
        <w:t xml:space="preserve">job.</w:t>
      </w:r>
    </w:p>
    <w:p>
      <w:pPr>
        <w:numPr>
          <w:ilvl w:val="1"/>
          <w:numId w:val="1002"/>
        </w:numPr>
        <w:pStyle w:val="Compact"/>
      </w:pPr>
      <w:r>
        <w:rPr>
          <w:bCs/>
          <w:b/>
        </w:rPr>
        <w:t xml:space="preserve">IPOChannel Verify Desk (prior)</w:t>
      </w:r>
      <w:r>
        <w:t xml:space="preserve"> </w:t>
      </w:r>
      <w:r>
        <w:t xml:space="preserve">— generic channel verify. Why a Nigeria buyer might still choose this idea: secondary-listing conditions vs primary IPO scam.</w:t>
      </w:r>
    </w:p>
    <w:p>
      <w:pPr>
        <w:numPr>
          <w:ilvl w:val="0"/>
          <w:numId w:val="1001"/>
        </w:numPr>
        <w:pStyle w:val="Compact"/>
      </w:pPr>
      <w:r>
        <w:rPr>
          <w:bCs/>
          <w:b/>
        </w:rPr>
        <w:t xml:space="preserve">GUEMF:</w:t>
      </w:r>
      <w:r>
        <w:t xml:space="preserve"> </w:t>
      </w:r>
      <w:r>
        <w:t xml:space="preserve">Mode A</w:t>
      </w:r>
      <w:r>
        <w:t xml:space="preserve"> </w:t>
      </w:r>
      <w:r>
        <w:rPr>
          <w:bCs/>
          <w:b/>
        </w:rPr>
        <w:t xml:space="preserve">5/5/5/4/5 = 24</w:t>
      </w:r>
      <w:r>
        <w:t xml:space="preserve"> </w:t>
      </w:r>
      <w:r>
        <w:t xml:space="preserve">(Growing fintech listing interest; Urgent confusion after F-1; Expensive mis-timed subscriptions; Near-mandatory local approvals before NGX trade; Frequent retail questions). Evidence: Independent — https://independent.ng/opays-dual-listing-plan-rekindles-ngx-push-for-local-ownership/</w:t>
      </w:r>
    </w:p>
    <w:p>
      <w:pPr>
        <w:numPr>
          <w:ilvl w:val="0"/>
          <w:numId w:val="1001"/>
        </w:numPr>
        <w:pStyle w:val="Compact"/>
      </w:pPr>
      <w:r>
        <w:rPr>
          <w:bCs/>
          <w:b/>
        </w:rPr>
        <w:t xml:space="preserve">Commercial viability:</w:t>
      </w:r>
      <w:r>
        <w:t xml:space="preserve"> </w:t>
      </w:r>
      <w:r>
        <w:t xml:space="preserve">High — named filing + NGX advocacy hook.</w:t>
      </w:r>
    </w:p>
    <w:p>
      <w:pPr>
        <w:numPr>
          <w:ilvl w:val="0"/>
          <w:numId w:val="1001"/>
        </w:numPr>
        <w:pStyle w:val="Compact"/>
      </w:pPr>
      <w:r>
        <w:rPr>
          <w:bCs/>
          <w:b/>
        </w:rPr>
        <w:t xml:space="preserve">Dedup:</w:t>
      </w:r>
      <w:r>
        <w:t xml:space="preserve"> </w:t>
      </w:r>
      <w:r>
        <w:t xml:space="preserve">High vs WayvePay Unauthorized IPO Guard / IPOChannel Verify / RefineryIPO ScamShield.</w:t>
      </w:r>
    </w:p>
    <w:p>
      <w:pPr>
        <w:numPr>
          <w:ilvl w:val="0"/>
          <w:numId w:val="1001"/>
        </w:numPr>
        <w:pStyle w:val="Compact"/>
      </w:pPr>
      <w:r>
        <w:rPr>
          <w:bCs/>
          <w:b/>
        </w:rPr>
        <w:t xml:space="preserve">Founder fit:</w:t>
      </w:r>
      <w:r>
        <w:t xml:space="preserve"> </w:t>
      </w:r>
      <w:r>
        <w:t xml:space="preserve">Strong.</w:t>
      </w:r>
    </w:p>
    <w:bookmarkEnd w:id="23"/>
    <w:bookmarkStart w:id="24" w:name="Xa50eee89649ef8642249acaa24634f3ee1811ea"/>
    <w:p>
      <w:pPr>
        <w:pStyle w:val="Heading3"/>
      </w:pPr>
      <w:r>
        <w:t xml:space="preserve">2. Renaissance VendorFinance Ready Pack — confirmed-contract evidence for RVFS banks (</w:t>
      </w:r>
      <w:r>
        <w:rPr>
          <w:bCs/>
          <w:b/>
        </w:rPr>
        <w:t xml:space="preserve">S12 Mode A</w:t>
      </w:r>
      <w:r>
        <w:t xml:space="preserve">)</w:t>
      </w:r>
    </w:p>
    <w:p>
      <w:pPr>
        <w:numPr>
          <w:ilvl w:val="0"/>
          <w:numId w:val="1003"/>
        </w:numPr>
        <w:pStyle w:val="Compact"/>
      </w:pPr>
      <w:r>
        <w:rPr>
          <w:bCs/>
          <w:b/>
        </w:rPr>
        <w:t xml:space="preserve">Problem / trend:</w:t>
      </w:r>
      <w:r>
        <w:t xml:space="preserve"> </w:t>
      </w:r>
      <w:r>
        <w:t xml:space="preserve">BusinessDay (19 Oct 2026): Sterling Bank joins a</w:t>
      </w:r>
      <w:r>
        <w:t xml:space="preserve"> </w:t>
      </w:r>
      <w:r>
        <w:rPr>
          <w:bCs/>
          <w:b/>
        </w:rPr>
        <w:t xml:space="preserve">$4.1 billion and N435 billion</w:t>
      </w:r>
      <w:r>
        <w:t xml:space="preserve"> </w:t>
      </w:r>
      <w:r>
        <w:t xml:space="preserve">Renaissance Vendor Financing Scheme (RVFS) with 13 financial institutions — structured working capital against</w:t>
      </w:r>
      <w:r>
        <w:t xml:space="preserve"> </w:t>
      </w:r>
      <w:r>
        <w:rPr>
          <w:bCs/>
          <w:b/>
        </w:rPr>
        <w:t xml:space="preserve">confirmed contracts</w:t>
      </w:r>
      <w:r>
        <w:t xml:space="preserve"> </w:t>
      </w:r>
      <w:r>
        <w:t xml:space="preserve">from Renaissance Africa Energy. Indigenous contractors still lose mobilisation time because contract, invoice, and KYC packs sit in WhatsApp while banks credit-assess.</w:t>
      </w:r>
    </w:p>
    <w:p>
      <w:pPr>
        <w:numPr>
          <w:ilvl w:val="0"/>
          <w:numId w:val="1003"/>
        </w:numPr>
        <w:pStyle w:val="Compact"/>
      </w:pPr>
      <w:r>
        <w:rPr>
          <w:bCs/>
          <w:b/>
        </w:rPr>
        <w:t xml:space="preserve">Solution:</w:t>
      </w:r>
      <w:r>
        <w:t xml:space="preserve"> </w:t>
      </w:r>
      <w:r>
        <w:t xml:space="preserve">Contract award capture → eligibility checklist (confirmed contract fields, equipment/materials note) → bank submission PDF (</w:t>
      </w:r>
      <w:r>
        <w:rPr>
          <w:bCs/>
          <w:b/>
        </w:rPr>
        <w:t xml:space="preserve">not</w:t>
      </w:r>
      <w:r>
        <w:t xml:space="preserve"> </w:t>
      </w:r>
      <w:r>
        <w:t xml:space="preserve">a lender, not credit approval).</w:t>
      </w:r>
    </w:p>
    <w:p>
      <w:pPr>
        <w:numPr>
          <w:ilvl w:val="0"/>
          <w:numId w:val="1003"/>
        </w:numPr>
        <w:pStyle w:val="Compact"/>
      </w:pPr>
      <w:r>
        <w:rPr>
          <w:bCs/>
          <w:b/>
        </w:rPr>
        <w:t xml:space="preserve">Target:</w:t>
      </w:r>
      <w:r>
        <w:t xml:space="preserve"> </w:t>
      </w:r>
      <w:r>
        <w:t xml:space="preserve">Engineering/service SMEs on Renaissance jobs, boutique arrangers coaching vendors, Nigerian-content contractors chasing mobilisation.</w:t>
      </w:r>
    </w:p>
    <w:p>
      <w:pPr>
        <w:numPr>
          <w:ilvl w:val="0"/>
          <w:numId w:val="1003"/>
        </w:numPr>
        <w:pStyle w:val="Compact"/>
      </w:pPr>
      <w:r>
        <w:rPr>
          <w:bCs/>
          <w:b/>
        </w:rPr>
        <w:t xml:space="preserve">MVP cost:</w:t>
      </w:r>
      <w:r>
        <w:t xml:space="preserve"> </w:t>
      </w:r>
      <w:r>
        <w:t xml:space="preserve">$8k–$18k.</w:t>
      </w:r>
    </w:p>
    <w:p>
      <w:pPr>
        <w:numPr>
          <w:ilvl w:val="0"/>
          <w:numId w:val="1003"/>
        </w:numPr>
        <w:pStyle w:val="Compact"/>
      </w:pPr>
      <w:r>
        <w:rPr>
          <w:bCs/>
          <w:b/>
        </w:rPr>
        <w:t xml:space="preserve">Regulatory:</w:t>
      </w:r>
      <w:r>
        <w:t xml:space="preserve"> </w:t>
      </w:r>
      <w:r>
        <w:t xml:space="preserve">Informational only — not Sterling/Renaissance credit desk; not NCDMB licensing portal; NDPA for vendor docs.</w:t>
      </w:r>
    </w:p>
    <w:p>
      <w:pPr>
        <w:numPr>
          <w:ilvl w:val="0"/>
          <w:numId w:val="1003"/>
        </w:numPr>
        <w:pStyle w:val="Compact"/>
      </w:pPr>
      <w:r>
        <w:rPr>
          <w:bCs/>
          <w:b/>
        </w:rPr>
        <w:t xml:space="preserve">Competitors / alternatives:</w:t>
      </w:r>
    </w:p>
    <w:p>
      <w:pPr>
        <w:numPr>
          <w:ilvl w:val="1"/>
          <w:numId w:val="1004"/>
        </w:numPr>
        <w:pStyle w:val="Compact"/>
      </w:pPr>
      <w:r>
        <w:rPr>
          <w:bCs/>
          <w:b/>
        </w:rPr>
        <w:t xml:space="preserve">Bank RM WhatsApp</w:t>
      </w:r>
      <w:r>
        <w:t xml:space="preserve"> </w:t>
      </w:r>
      <w:r>
        <w:t xml:space="preserve">— default; opaque. Why a Nigeria buyer might still choose this idea: dated vendor evidence pack.</w:t>
      </w:r>
    </w:p>
    <w:p>
      <w:pPr>
        <w:numPr>
          <w:ilvl w:val="1"/>
          <w:numId w:val="1004"/>
        </w:numPr>
        <w:pStyle w:val="Compact"/>
      </w:pPr>
      <w:r>
        <w:rPr>
          <w:bCs/>
          <w:b/>
        </w:rPr>
        <w:t xml:space="preserve">Big Four project finance</w:t>
      </w:r>
      <w:r>
        <w:t xml:space="preserve"> </w:t>
      </w:r>
      <w:r>
        <w:t xml:space="preserve">— expensive. Why a Nigeria buyer might still choose this idea: Naira micro-desk.</w:t>
      </w:r>
    </w:p>
    <w:p>
      <w:pPr>
        <w:numPr>
          <w:ilvl w:val="1"/>
          <w:numId w:val="1004"/>
        </w:numPr>
        <w:pStyle w:val="Compact"/>
      </w:pPr>
      <w:r>
        <w:rPr>
          <w:bCs/>
          <w:b/>
        </w:rPr>
        <w:t xml:space="preserve">CashFlow Credit Evidence Pack (prior)</w:t>
      </w:r>
      <w:r>
        <w:t xml:space="preserve"> </w:t>
      </w:r>
      <w:r>
        <w:t xml:space="preserve">— generic cash-flow credit. Why a Nigeria buyer might still choose this idea:</w:t>
      </w:r>
      <w:r>
        <w:t xml:space="preserve"> </w:t>
      </w:r>
      <w:r>
        <w:rPr>
          <w:bCs/>
          <w:b/>
        </w:rPr>
        <w:t xml:space="preserve">RVFS confirmed-contract / Renaissance vendor</w:t>
      </w:r>
      <w:r>
        <w:t xml:space="preserve"> </w:t>
      </w:r>
      <w:r>
        <w:t xml:space="preserve">job.</w:t>
      </w:r>
    </w:p>
    <w:p>
      <w:pPr>
        <w:numPr>
          <w:ilvl w:val="1"/>
          <w:numId w:val="1004"/>
        </w:numPr>
        <w:pStyle w:val="Compact"/>
      </w:pPr>
      <w:r>
        <w:rPr>
          <w:bCs/>
          <w:b/>
        </w:rPr>
        <w:t xml:space="preserve">NCDMB AssetAccess Capacity Pack (prior)</w:t>
      </w:r>
      <w:r>
        <w:t xml:space="preserve"> </w:t>
      </w:r>
      <w:r>
        <w:t xml:space="preserve">— NCDMB asset access. Why a Nigeria buyer might still choose this idea: bank-scheme mobilisation pack, not regulator portal.</w:t>
      </w:r>
    </w:p>
    <w:p>
      <w:pPr>
        <w:numPr>
          <w:ilvl w:val="0"/>
          <w:numId w:val="1003"/>
        </w:numPr>
        <w:pStyle w:val="Compact"/>
      </w:pPr>
      <w:r>
        <w:rPr>
          <w:bCs/>
          <w:b/>
        </w:rPr>
        <w:t xml:space="preserve">GUEMF:</w:t>
      </w:r>
      <w:r>
        <w:t xml:space="preserve"> </w:t>
      </w:r>
      <w:r>
        <w:t xml:space="preserve">Mode A</w:t>
      </w:r>
      <w:r>
        <w:t xml:space="preserve"> </w:t>
      </w:r>
      <w:r>
        <w:rPr>
          <w:bCs/>
          <w:b/>
        </w:rPr>
        <w:t xml:space="preserve">5/5/5/4/5 = 24</w:t>
      </w:r>
      <w:r>
        <w:t xml:space="preserve"> </w:t>
      </w:r>
      <w:r>
        <w:t xml:space="preserve">(Growing indigenous contractor finance; Urgent mobilisation deadlines; Expensive idle crews/equipment; Near-mandatory confirmed-contract proofs; Frequent multi-vendor pipeline). Evidence: BusinessDay — https://businessday.ng/energy/article/sterling-bank-joins-4-1bn-scheme-to-finance-renaissance-oil-contractors/</w:t>
      </w:r>
    </w:p>
    <w:p>
      <w:pPr>
        <w:numPr>
          <w:ilvl w:val="0"/>
          <w:numId w:val="1003"/>
        </w:numPr>
        <w:pStyle w:val="Compact"/>
      </w:pPr>
      <w:r>
        <w:rPr>
          <w:bCs/>
          <w:b/>
        </w:rPr>
        <w:t xml:space="preserve">Commercial viability:</w:t>
      </w:r>
      <w:r>
        <w:t xml:space="preserve"> </w:t>
      </w:r>
      <w:r>
        <w:t xml:space="preserve">High — named scheme size + hard contract gate.</w:t>
      </w:r>
    </w:p>
    <w:p>
      <w:pPr>
        <w:numPr>
          <w:ilvl w:val="0"/>
          <w:numId w:val="1003"/>
        </w:numPr>
        <w:pStyle w:val="Compact"/>
      </w:pPr>
      <w:r>
        <w:rPr>
          <w:bCs/>
          <w:b/>
        </w:rPr>
        <w:t xml:space="preserve">Dedup:</w:t>
      </w:r>
      <w:r>
        <w:t xml:space="preserve"> </w:t>
      </w:r>
      <w:r>
        <w:t xml:space="preserve">High vs CashFlow Credit Evidence / NCDMB AssetAccess / SoftTest RiskTier.</w:t>
      </w:r>
    </w:p>
    <w:p>
      <w:pPr>
        <w:numPr>
          <w:ilvl w:val="0"/>
          <w:numId w:val="1003"/>
        </w:numPr>
        <w:pStyle w:val="Compact"/>
      </w:pPr>
      <w:r>
        <w:rPr>
          <w:bCs/>
          <w:b/>
        </w:rPr>
        <w:t xml:space="preserve">Founder fit:</w:t>
      </w:r>
      <w:r>
        <w:t xml:space="preserve"> </w:t>
      </w:r>
      <w:r>
        <w:t xml:space="preserve">Strong.</w:t>
      </w:r>
    </w:p>
    <w:bookmarkEnd w:id="24"/>
    <w:bookmarkStart w:id="25" w:name="Xaa4a995d7d8a5ac97daf15ee843e69b8e9efe4e"/>
    <w:p>
      <w:pPr>
        <w:pStyle w:val="Heading3"/>
      </w:pPr>
      <w:r>
        <w:t xml:space="preserve">3. AccessBank PhantomDebit Merchant Trace — unauthorised card debit without merchant name (S1)</w:t>
      </w:r>
    </w:p>
    <w:p>
      <w:pPr>
        <w:numPr>
          <w:ilvl w:val="0"/>
          <w:numId w:val="1005"/>
        </w:numPr>
        <w:pStyle w:val="Compact"/>
      </w:pPr>
      <w:r>
        <w:rPr>
          <w:bCs/>
          <w:b/>
        </w:rPr>
        <w:t xml:space="preserve">Formula:</w:t>
      </w:r>
      <w:r>
        <w:t xml:space="preserve"> </w:t>
      </w:r>
      <w:r>
        <w:rPr>
          <w:bCs/>
          <w:b/>
        </w:rPr>
        <w:t xml:space="preserve">Successful business:</w:t>
      </w:r>
      <w:r>
        <w:t xml:space="preserve"> </w:t>
      </w:r>
      <w:r>
        <w:t xml:space="preserve">Access Bank (mass Nigeria retail/commercial bank with debit-card online rails).</w:t>
      </w:r>
      <w:r>
        <w:t xml:space="preserve"> </w:t>
      </w:r>
      <w:r>
        <w:rPr>
          <w:bCs/>
          <w:b/>
        </w:rPr>
        <w:t xml:space="preserve">Recurring complaint:</w:t>
      </w:r>
      <w:r>
        <w:t xml:space="preserve"> </w:t>
      </w:r>
      <w:r>
        <w:t xml:space="preserve">customer saw N87,039 then N27,900 debits for online transactions he denies; bank acknowledged unauthorised card use but never supplied the merchant/organisation name despite follow-ups (FIJ, Jan 2026).</w:t>
      </w:r>
      <w:r>
        <w:t xml:space="preserve"> </w:t>
      </w:r>
      <w:r>
        <w:rPr>
          <w:bCs/>
          <w:b/>
        </w:rPr>
        <w:t xml:space="preserve">Variation:</w:t>
      </w:r>
      <w:r>
        <w:t xml:space="preserve"> </w:t>
      </w:r>
      <w:r>
        <w:t xml:space="preserve">Alert → dispute ticket → merchant-identity chase clock — not Access ATM Fee Overcharge (off-network ATM fee) and not MultiRail Unauth Deny (cross-bank liability ping-pong).</w:t>
      </w:r>
    </w:p>
    <w:p>
      <w:pPr>
        <w:numPr>
          <w:ilvl w:val="0"/>
          <w:numId w:val="1005"/>
        </w:numPr>
        <w:pStyle w:val="Compact"/>
      </w:pPr>
      <w:r>
        <w:rPr>
          <w:bCs/>
          <w:b/>
        </w:rPr>
        <w:t xml:space="preserve">Complaint citations:</w:t>
      </w:r>
      <w:r>
        <w:t xml:space="preserve"> </w:t>
      </w:r>
      <w:r>
        <w:t xml:space="preserve">FIJ (6 Jan 2026), https://fij.ng/article/access-bank-takes-lagos-customers-n87039-for-transaction-he-never-made/ (N87,039 + N27,900; bank confirms unauthorised online debit; merchant details not returned).</w:t>
      </w:r>
    </w:p>
    <w:p>
      <w:pPr>
        <w:numPr>
          <w:ilvl w:val="0"/>
          <w:numId w:val="1005"/>
        </w:numPr>
        <w:pStyle w:val="Compact"/>
      </w:pPr>
      <w:r>
        <w:rPr>
          <w:bCs/>
          <w:b/>
        </w:rPr>
        <w:t xml:space="preserve">Solution:</w:t>
      </w:r>
      <w:r>
        <w:t xml:space="preserve"> </w:t>
      </w:r>
      <w:r>
        <w:t xml:space="preserve">Capture debit alerts → dispute email log → merchant-name request timeline → export packet for support / CBN CPD notes.</w:t>
      </w:r>
    </w:p>
    <w:p>
      <w:pPr>
        <w:numPr>
          <w:ilvl w:val="0"/>
          <w:numId w:val="1005"/>
        </w:numPr>
        <w:pStyle w:val="Compact"/>
      </w:pPr>
      <w:r>
        <w:rPr>
          <w:bCs/>
          <w:b/>
        </w:rPr>
        <w:t xml:space="preserve">Target:</w:t>
      </w:r>
      <w:r>
        <w:t xml:space="preserve"> </w:t>
      </w:r>
      <w:r>
        <w:t xml:space="preserve">Access Bank cardholders who see phantom online debits and need merchant identity for chargeback/escalation.</w:t>
      </w:r>
    </w:p>
    <w:p>
      <w:pPr>
        <w:numPr>
          <w:ilvl w:val="0"/>
          <w:numId w:val="1005"/>
        </w:numPr>
        <w:pStyle w:val="Compact"/>
      </w:pPr>
      <w:r>
        <w:rPr>
          <w:bCs/>
          <w:b/>
        </w:rPr>
        <w:t xml:space="preserve">MVP cost:</w:t>
      </w:r>
      <w:r>
        <w:t xml:space="preserve"> </w:t>
      </w:r>
      <w:r>
        <w:t xml:space="preserve">$8k–$18k.</w:t>
      </w:r>
    </w:p>
    <w:p>
      <w:pPr>
        <w:numPr>
          <w:ilvl w:val="0"/>
          <w:numId w:val="1005"/>
        </w:numPr>
        <w:pStyle w:val="Compact"/>
      </w:pPr>
      <w:r>
        <w:rPr>
          <w:bCs/>
          <w:b/>
        </w:rPr>
        <w:t xml:space="preserve">Regulatory:</w:t>
      </w:r>
      <w:r>
        <w:t xml:space="preserve"> </w:t>
      </w:r>
      <w:r>
        <w:t xml:space="preserve">CBN consumer-protection path notes; NDPA; not legal practice; not Access Bank official.</w:t>
      </w:r>
    </w:p>
    <w:p>
      <w:pPr>
        <w:numPr>
          <w:ilvl w:val="0"/>
          <w:numId w:val="1005"/>
        </w:numPr>
        <w:pStyle w:val="Compact"/>
      </w:pPr>
      <w:r>
        <w:rPr>
          <w:bCs/>
          <w:b/>
        </w:rPr>
        <w:t xml:space="preserve">Competitors / alternatives:</w:t>
      </w:r>
    </w:p>
    <w:p>
      <w:pPr>
        <w:numPr>
          <w:ilvl w:val="1"/>
          <w:numId w:val="1006"/>
        </w:numPr>
        <w:pStyle w:val="Compact"/>
      </w:pPr>
      <w:r>
        <w:rPr>
          <w:bCs/>
          <w:b/>
        </w:rPr>
        <w:t xml:space="preserve">Access in-app / email support</w:t>
      </w:r>
      <w:r>
        <w:t xml:space="preserve"> </w:t>
      </w:r>
      <w:r>
        <w:t xml:space="preserve">— official; slow on merchant disclose. Why a Nigeria buyer might still choose this idea: visible merchant-trace clock.</w:t>
      </w:r>
    </w:p>
    <w:p>
      <w:pPr>
        <w:numPr>
          <w:ilvl w:val="1"/>
          <w:numId w:val="1006"/>
        </w:numPr>
        <w:pStyle w:val="Compact"/>
      </w:pPr>
      <w:r>
        <w:rPr>
          <w:bCs/>
          <w:b/>
        </w:rPr>
        <w:t xml:space="preserve">CBN consumer portal</w:t>
      </w:r>
      <w:r>
        <w:t xml:space="preserve"> </w:t>
      </w:r>
      <w:r>
        <w:t xml:space="preserve">— escalation rail; hard without a pack. Why a Nigeria buyer might still choose this idea: pack before escalate.</w:t>
      </w:r>
    </w:p>
    <w:p>
      <w:pPr>
        <w:numPr>
          <w:ilvl w:val="1"/>
          <w:numId w:val="1006"/>
        </w:numPr>
        <w:pStyle w:val="Compact"/>
      </w:pPr>
      <w:r>
        <w:rPr>
          <w:bCs/>
          <w:b/>
        </w:rPr>
        <w:t xml:space="preserve">Access ATM Fee Overcharge (prior)</w:t>
      </w:r>
      <w:r>
        <w:t xml:space="preserve"> </w:t>
      </w:r>
      <w:r>
        <w:t xml:space="preserve">— ATM fee dispute. Why a Nigeria buyer might still choose this idea:</w:t>
      </w:r>
      <w:r>
        <w:t xml:space="preserve"> </w:t>
      </w:r>
      <w:r>
        <w:rPr>
          <w:bCs/>
          <w:b/>
        </w:rPr>
        <w:t xml:space="preserve">phantom online debit + unnamed merchant</w:t>
      </w:r>
      <w:r>
        <w:t xml:space="preserve"> </w:t>
      </w:r>
      <w:r>
        <w:t xml:space="preserve">job.</w:t>
      </w:r>
    </w:p>
    <w:p>
      <w:pPr>
        <w:numPr>
          <w:ilvl w:val="1"/>
          <w:numId w:val="1006"/>
        </w:numPr>
        <w:pStyle w:val="Compact"/>
      </w:pPr>
      <w:r>
        <w:rPr>
          <w:bCs/>
          <w:b/>
        </w:rPr>
        <w:t xml:space="preserve">Lawyer only</w:t>
      </w:r>
      <w:r>
        <w:t xml:space="preserve"> </w:t>
      </w:r>
      <w:r>
        <w:t xml:space="preserve">— expensive for mid amounts. Why a Nigeria buyer might still choose this idea: structured evidence first.</w:t>
      </w:r>
    </w:p>
    <w:p>
      <w:pPr>
        <w:numPr>
          <w:ilvl w:val="0"/>
          <w:numId w:val="1005"/>
        </w:numPr>
        <w:pStyle w:val="Compact"/>
      </w:pPr>
      <w:r>
        <w:rPr>
          <w:bCs/>
          <w:b/>
        </w:rPr>
        <w:t xml:space="preserve">GUEMF:</w:t>
      </w:r>
      <w:r>
        <w:t xml:space="preserve"> </w:t>
      </w:r>
      <w:r>
        <w:t xml:space="preserve">Mode B</w:t>
      </w:r>
      <w:r>
        <w:t xml:space="preserve"> </w:t>
      </w:r>
      <w:r>
        <w:rPr>
          <w:bCs/>
          <w:b/>
        </w:rPr>
        <w:t xml:space="preserve">4/5/5/4/5 = 23</w:t>
      </w:r>
      <w:r>
        <w:t xml:space="preserve">. Success signal: Access Bank mass retail footprint in FIJ coverage. Citations: FIJ URL above.</w:t>
      </w:r>
    </w:p>
    <w:p>
      <w:pPr>
        <w:numPr>
          <w:ilvl w:val="0"/>
          <w:numId w:val="1005"/>
        </w:numPr>
        <w:pStyle w:val="Compact"/>
      </w:pPr>
      <w:r>
        <w:rPr>
          <w:bCs/>
          <w:b/>
        </w:rPr>
        <w:t xml:space="preserve">Commercial viability:</w:t>
      </w:r>
      <w:r>
        <w:t xml:space="preserve"> </w:t>
      </w:r>
      <w:r>
        <w:t xml:space="preserve">High — card fraud + opaque merchant.</w:t>
      </w:r>
    </w:p>
    <w:p>
      <w:pPr>
        <w:numPr>
          <w:ilvl w:val="0"/>
          <w:numId w:val="1005"/>
        </w:numPr>
        <w:pStyle w:val="Compact"/>
      </w:pPr>
      <w:r>
        <w:rPr>
          <w:bCs/>
          <w:b/>
        </w:rPr>
        <w:t xml:space="preserve">Dedup:</w:t>
      </w:r>
      <w:r>
        <w:t xml:space="preserve"> </w:t>
      </w:r>
      <w:r>
        <w:t xml:space="preserve">High vs Access ATM Fee Overcharge / MultiRail Unauth Deny / PaystackGlovo DoubleDebit.</w:t>
      </w:r>
    </w:p>
    <w:p>
      <w:pPr>
        <w:numPr>
          <w:ilvl w:val="0"/>
          <w:numId w:val="1005"/>
        </w:numPr>
        <w:pStyle w:val="Compact"/>
      </w:pPr>
      <w:r>
        <w:rPr>
          <w:bCs/>
          <w:b/>
        </w:rPr>
        <w:t xml:space="preserve">Founder fit:</w:t>
      </w:r>
      <w:r>
        <w:t xml:space="preserve"> </w:t>
      </w:r>
      <w:r>
        <w:t xml:space="preserve">Strong.</w:t>
      </w:r>
    </w:p>
    <w:bookmarkEnd w:id="25"/>
    <w:bookmarkStart w:id="26" w:name="Xbe78980d1ac32c8a35fe352f628b81aa439bffd"/>
    <w:p>
      <w:pPr>
        <w:pStyle w:val="Heading3"/>
      </w:pPr>
      <w:r>
        <w:t xml:space="preserve">4. Sunbeth Cocoa CP Season Diligence Pack — season CP buyer/treasury sheet (S5, S9, S12)</w:t>
      </w:r>
    </w:p>
    <w:p>
      <w:pPr>
        <w:numPr>
          <w:ilvl w:val="0"/>
          <w:numId w:val="1007"/>
        </w:numPr>
        <w:pStyle w:val="Compact"/>
      </w:pPr>
      <w:r>
        <w:rPr>
          <w:bCs/>
          <w:b/>
        </w:rPr>
        <w:t xml:space="preserve">Problem / trend:</w:t>
      </w:r>
      <w:r>
        <w:t xml:space="preserve"> </w:t>
      </w:r>
      <w:r>
        <w:t xml:space="preserve">THISDAY (19 Oct 2026): Sunbeth Global Concepts plans to raise up to</w:t>
      </w:r>
      <w:r>
        <w:t xml:space="preserve"> </w:t>
      </w:r>
      <w:r>
        <w:rPr>
          <w:bCs/>
          <w:b/>
        </w:rPr>
        <w:t xml:space="preserve">N150 billion</w:t>
      </w:r>
      <w:r>
        <w:t xml:space="preserve"> </w:t>
      </w:r>
      <w:r>
        <w:t xml:space="preserve">under an approved</w:t>
      </w:r>
      <w:r>
        <w:t xml:space="preserve"> </w:t>
      </w:r>
      <w:r>
        <w:rPr>
          <w:bCs/>
          <w:b/>
        </w:rPr>
        <w:t xml:space="preserve">N500 billion</w:t>
      </w:r>
      <w:r>
        <w:t xml:space="preserve"> </w:t>
      </w:r>
      <w:r>
        <w:t xml:space="preserve">Commercial Paper programme to finance 2026/27 cocoa procurement (180/270/364-day series, Chapel Hill Denham as lead arranger; processing plant targeted March 2027). Mid buyers and SME treasury desks still treat agri CP headlines as</w:t>
      </w:r>
      <w:r>
        <w:t xml:space="preserve"> </w:t>
      </w:r>
      <w:r>
        <w:t xml:space="preserve">“</w:t>
      </w:r>
      <w:r>
        <w:t xml:space="preserve">safe season paper</w:t>
      </w:r>
      <w:r>
        <w:t xml:space="preserve">”</w:t>
      </w:r>
      <w:r>
        <w:t xml:space="preserve"> </w:t>
      </w:r>
      <w:r>
        <w:t xml:space="preserve">without a short diligence checklist.</w:t>
      </w:r>
    </w:p>
    <w:p>
      <w:pPr>
        <w:numPr>
          <w:ilvl w:val="0"/>
          <w:numId w:val="1007"/>
        </w:numPr>
        <w:pStyle w:val="Compact"/>
      </w:pPr>
      <w:r>
        <w:rPr>
          <w:bCs/>
          <w:b/>
        </w:rPr>
        <w:t xml:space="preserve">Solution:</w:t>
      </w:r>
      <w:r>
        <w:t xml:space="preserve"> </w:t>
      </w:r>
      <w:r>
        <w:t xml:space="preserve">Programme/series compare sheet → tenor/use-of-proceeds checklist → rating note fields → adviser handoff PDF (</w:t>
      </w:r>
      <w:r>
        <w:rPr>
          <w:bCs/>
          <w:b/>
        </w:rPr>
        <w:t xml:space="preserve">not</w:t>
      </w:r>
      <w:r>
        <w:t xml:space="preserve"> </w:t>
      </w:r>
      <w:r>
        <w:t xml:space="preserve">a CP broker, not investment advice).</w:t>
      </w:r>
    </w:p>
    <w:p>
      <w:pPr>
        <w:numPr>
          <w:ilvl w:val="0"/>
          <w:numId w:val="1007"/>
        </w:numPr>
        <w:pStyle w:val="Compact"/>
      </w:pPr>
      <w:r>
        <w:rPr>
          <w:bCs/>
          <w:b/>
        </w:rPr>
        <w:t xml:space="preserve">Target:</w:t>
      </w:r>
      <w:r>
        <w:t xml:space="preserve"> </w:t>
      </w:r>
      <w:r>
        <w:t xml:space="preserve">Corporate treasuries, HNIs screening agri CP, boutique fixed-income advisers coaching cocoa-season paper.</w:t>
      </w:r>
    </w:p>
    <w:p>
      <w:pPr>
        <w:numPr>
          <w:ilvl w:val="0"/>
          <w:numId w:val="1007"/>
        </w:numPr>
        <w:pStyle w:val="Compact"/>
      </w:pPr>
      <w:r>
        <w:rPr>
          <w:bCs/>
          <w:b/>
        </w:rPr>
        <w:t xml:space="preserve">MVP cost:</w:t>
      </w:r>
      <w:r>
        <w:t xml:space="preserve"> </w:t>
      </w:r>
      <w:r>
        <w:t xml:space="preserve">$8k–$18k.</w:t>
      </w:r>
    </w:p>
    <w:p>
      <w:pPr>
        <w:numPr>
          <w:ilvl w:val="0"/>
          <w:numId w:val="1007"/>
        </w:numPr>
        <w:pStyle w:val="Compact"/>
      </w:pPr>
      <w:r>
        <w:rPr>
          <w:bCs/>
          <w:b/>
        </w:rPr>
        <w:t xml:space="preserve">Regulatory:</w:t>
      </w:r>
      <w:r>
        <w:t xml:space="preserve"> </w:t>
      </w:r>
      <w:r>
        <w:t xml:space="preserve">Educational only — not SEC CP distribution or investment advice.</w:t>
      </w:r>
    </w:p>
    <w:p>
      <w:pPr>
        <w:numPr>
          <w:ilvl w:val="0"/>
          <w:numId w:val="1007"/>
        </w:numPr>
        <w:pStyle w:val="Compact"/>
      </w:pPr>
      <w:r>
        <w:rPr>
          <w:bCs/>
          <w:b/>
        </w:rPr>
        <w:t xml:space="preserve">Competitors / alternatives:</w:t>
      </w:r>
    </w:p>
    <w:p>
      <w:pPr>
        <w:numPr>
          <w:ilvl w:val="1"/>
          <w:numId w:val="1008"/>
        </w:numPr>
        <w:pStyle w:val="Compact"/>
      </w:pPr>
      <w:r>
        <w:rPr>
          <w:bCs/>
          <w:b/>
        </w:rPr>
        <w:t xml:space="preserve">Arranger term sheets DIY</w:t>
      </w:r>
      <w:r>
        <w:t xml:space="preserve"> </w:t>
      </w:r>
      <w:r>
        <w:t xml:space="preserve">— free to recipients; dense. Why a Nigeria buyer might still choose this idea: filled season diligence sheet.</w:t>
      </w:r>
    </w:p>
    <w:p>
      <w:pPr>
        <w:numPr>
          <w:ilvl w:val="1"/>
          <w:numId w:val="1008"/>
        </w:numPr>
        <w:pStyle w:val="Compact"/>
      </w:pPr>
      <w:r>
        <w:rPr>
          <w:bCs/>
          <w:b/>
        </w:rPr>
        <w:t xml:space="preserve">MeCure CP Series8 Diligence Pack (prior)</w:t>
      </w:r>
      <w:r>
        <w:t xml:space="preserve"> </w:t>
      </w:r>
      <w:r>
        <w:t xml:space="preserve">— pharma CP series. Why a Nigeria buyer might still choose this idea:</w:t>
      </w:r>
      <w:r>
        <w:t xml:space="preserve"> </w:t>
      </w:r>
      <w:r>
        <w:rPr>
          <w:bCs/>
          <w:b/>
        </w:rPr>
        <w:t xml:space="preserve">cocoa-season N150bn / N500bn programme</w:t>
      </w:r>
      <w:r>
        <w:t xml:space="preserve"> </w:t>
      </w:r>
      <w:r>
        <w:t xml:space="preserve">job.</w:t>
      </w:r>
    </w:p>
    <w:p>
      <w:pPr>
        <w:numPr>
          <w:ilvl w:val="1"/>
          <w:numId w:val="1008"/>
        </w:numPr>
        <w:pStyle w:val="Compact"/>
      </w:pPr>
      <w:r>
        <w:rPr>
          <w:bCs/>
          <w:b/>
        </w:rPr>
        <w:t xml:space="preserve">Bank fixed-income desk</w:t>
      </w:r>
      <w:r>
        <w:t xml:space="preserve"> </w:t>
      </w:r>
      <w:r>
        <w:t xml:space="preserve">— human; sales-biased. Why a Nigeria buyer might still choose this idea: neutral checklist.</w:t>
      </w:r>
    </w:p>
    <w:p>
      <w:pPr>
        <w:numPr>
          <w:ilvl w:val="1"/>
          <w:numId w:val="1008"/>
        </w:numPr>
        <w:pStyle w:val="Compact"/>
      </w:pPr>
      <w:r>
        <w:rPr>
          <w:bCs/>
          <w:b/>
        </w:rPr>
        <w:t xml:space="preserve">DIY Excel</w:t>
      </w:r>
      <w:r>
        <w:t xml:space="preserve"> </w:t>
      </w:r>
      <w:r>
        <w:t xml:space="preserve">— common. Why a Nigeria buyer might still choose this idea: template + disclaimer.</w:t>
      </w:r>
    </w:p>
    <w:p>
      <w:pPr>
        <w:numPr>
          <w:ilvl w:val="0"/>
          <w:numId w:val="1007"/>
        </w:numPr>
        <w:pStyle w:val="Compact"/>
      </w:pPr>
      <w:r>
        <w:rPr>
          <w:bCs/>
          <w:b/>
        </w:rPr>
        <w:t xml:space="preserve">GUEMF:</w:t>
      </w:r>
      <w:r>
        <w:t xml:space="preserve"> </w:t>
      </w:r>
      <w:r>
        <w:t xml:space="preserve">Mode B</w:t>
      </w:r>
      <w:r>
        <w:t xml:space="preserve"> </w:t>
      </w:r>
      <w:r>
        <w:rPr>
          <w:bCs/>
          <w:b/>
        </w:rPr>
        <w:t xml:space="preserve">5/4/5/3/4 = 21</w:t>
      </w:r>
      <w:r>
        <w:t xml:space="preserve">. Evidence: THISDAY — https://www.thisdaylive.com/2026/10/19/sunbeth-global-concepts-announces-n150bn-commercial-paper-issuance/</w:t>
      </w:r>
    </w:p>
    <w:p>
      <w:pPr>
        <w:numPr>
          <w:ilvl w:val="0"/>
          <w:numId w:val="1007"/>
        </w:numPr>
        <w:pStyle w:val="Compact"/>
      </w:pPr>
      <w:r>
        <w:rPr>
          <w:bCs/>
          <w:b/>
        </w:rPr>
        <w:t xml:space="preserve">Commercial viability:</w:t>
      </w:r>
      <w:r>
        <w:t xml:space="preserve"> </w:t>
      </w:r>
      <w:r>
        <w:t xml:space="preserve">Medium-high — season timing + programme size.</w:t>
      </w:r>
    </w:p>
    <w:p>
      <w:pPr>
        <w:numPr>
          <w:ilvl w:val="0"/>
          <w:numId w:val="1007"/>
        </w:numPr>
        <w:pStyle w:val="Compact"/>
      </w:pPr>
      <w:r>
        <w:rPr>
          <w:bCs/>
          <w:b/>
        </w:rPr>
        <w:t xml:space="preserve">Dedup:</w:t>
      </w:r>
      <w:r>
        <w:t xml:space="preserve"> </w:t>
      </w:r>
      <w:r>
        <w:t xml:space="preserve">High vs MeCure CP Series8 Diligence Pack.</w:t>
      </w:r>
    </w:p>
    <w:p>
      <w:pPr>
        <w:numPr>
          <w:ilvl w:val="0"/>
          <w:numId w:val="1007"/>
        </w:numPr>
        <w:pStyle w:val="Compact"/>
      </w:pPr>
      <w:r>
        <w:rPr>
          <w:bCs/>
          <w:b/>
        </w:rPr>
        <w:t xml:space="preserve">Founder fit:</w:t>
      </w:r>
      <w:r>
        <w:t xml:space="preserve"> </w:t>
      </w:r>
      <w:r>
        <w:t xml:space="preserve">Good.</w:t>
      </w:r>
    </w:p>
    <w:bookmarkEnd w:id="26"/>
    <w:bookmarkStart w:id="27" w:name="Xa663ba2678f6be4352313b0ffc6f4c5d921b4ba"/>
    <w:p>
      <w:pPr>
        <w:pStyle w:val="Heading3"/>
      </w:pPr>
      <w:r>
        <w:t xml:space="preserve">5. PalmPay RecoveredNotCredited Clock — reverse succeeded, credit missing (S1)</w:t>
      </w:r>
    </w:p>
    <w:p>
      <w:pPr>
        <w:numPr>
          <w:ilvl w:val="0"/>
          <w:numId w:val="1009"/>
        </w:numPr>
        <w:pStyle w:val="Compact"/>
      </w:pPr>
      <w:r>
        <w:rPr>
          <w:bCs/>
          <w:b/>
        </w:rPr>
        <w:t xml:space="preserve">Formula:</w:t>
      </w:r>
      <w:r>
        <w:t xml:space="preserve"> </w:t>
      </w:r>
      <w:r>
        <w:rPr>
          <w:bCs/>
          <w:b/>
        </w:rPr>
        <w:t xml:space="preserve">Successful business:</w:t>
      </w:r>
      <w:r>
        <w:t xml:space="preserve"> </w:t>
      </w:r>
      <w:r>
        <w:t xml:space="preserve">PalmPay (mass Nigeria digital MFB / wallet).</w:t>
      </w:r>
      <w:r>
        <w:t xml:space="preserve"> </w:t>
      </w:r>
      <w:r>
        <w:rPr>
          <w:bCs/>
          <w:b/>
        </w:rPr>
        <w:t xml:space="preserve">Recurring complaint:</w:t>
      </w:r>
      <w:r>
        <w:t xml:space="preserve"> </w:t>
      </w:r>
      <w:r>
        <w:t xml:space="preserve">after a suspected vendor fraud, PalmPay reversed N88,000 from the recipient (recipient even showed a reverse receipt) yet the sender’s wallet was never credited for months despite court order and session-ID requests; PalmPay later pointed at OPay rail feedback (FIJ, Jul 2026).</w:t>
      </w:r>
      <w:r>
        <w:t xml:space="preserve"> </w:t>
      </w:r>
      <w:r>
        <w:rPr>
          <w:bCs/>
          <w:b/>
        </w:rPr>
        <w:t xml:space="preserve">Variation:</w:t>
      </w:r>
      <w:r>
        <w:t xml:space="preserve"> </w:t>
      </w:r>
      <w:r>
        <w:t xml:space="preserve">Fraud flag → reverse receipt → credit-missing clock — not PalmPay FourteenDay Lien (PND hold) and not PalmPay FuelPOS TwoYear Refund.</w:t>
      </w:r>
    </w:p>
    <w:p>
      <w:pPr>
        <w:numPr>
          <w:ilvl w:val="0"/>
          <w:numId w:val="1009"/>
        </w:numPr>
        <w:pStyle w:val="Compact"/>
      </w:pPr>
      <w:r>
        <w:rPr>
          <w:bCs/>
          <w:b/>
        </w:rPr>
        <w:t xml:space="preserve">Complaint citations:</w:t>
      </w:r>
      <w:r>
        <w:t xml:space="preserve"> </w:t>
      </w:r>
      <w:r>
        <w:t xml:space="preserve">FIJ (17 Jul 2026), https://fij.ng/article/palmpay-recovered-kogi-businesswomans-n88000-due-to-suspected-fraud-it-hasnt-credited-her-4-months-later/ (N88k reversed from recipient, not credited to sender; court order + session ID supplied).</w:t>
      </w:r>
    </w:p>
    <w:p>
      <w:pPr>
        <w:numPr>
          <w:ilvl w:val="0"/>
          <w:numId w:val="1009"/>
        </w:numPr>
        <w:pStyle w:val="Compact"/>
      </w:pPr>
      <w:r>
        <w:rPr>
          <w:bCs/>
          <w:b/>
        </w:rPr>
        <w:t xml:space="preserve">Solution:</w:t>
      </w:r>
      <w:r>
        <w:t xml:space="preserve"> </w:t>
      </w:r>
      <w:r>
        <w:t xml:space="preserve">Capture reverse receipt → credit-balance timeline → dual-rail ticket log (PalmPay/OPay notes) → export packet for support / CBN CPD.</w:t>
      </w:r>
    </w:p>
    <w:p>
      <w:pPr>
        <w:numPr>
          <w:ilvl w:val="0"/>
          <w:numId w:val="1009"/>
        </w:numPr>
        <w:pStyle w:val="Compact"/>
      </w:pPr>
      <w:r>
        <w:rPr>
          <w:bCs/>
          <w:b/>
        </w:rPr>
        <w:t xml:space="preserve">Target:</w:t>
      </w:r>
      <w:r>
        <w:t xml:space="preserve"> </w:t>
      </w:r>
      <w:r>
        <w:t xml:space="preserve">PalmPay users whose fraud recovery shows reverse-out but no credit-in.</w:t>
      </w:r>
    </w:p>
    <w:p>
      <w:pPr>
        <w:numPr>
          <w:ilvl w:val="0"/>
          <w:numId w:val="1009"/>
        </w:numPr>
        <w:pStyle w:val="Compact"/>
      </w:pPr>
      <w:r>
        <w:rPr>
          <w:bCs/>
          <w:b/>
        </w:rPr>
        <w:t xml:space="preserve">MVP cost:</w:t>
      </w:r>
      <w:r>
        <w:t xml:space="preserve"> </w:t>
      </w:r>
      <w:r>
        <w:t xml:space="preserve">$8k–$18k.</w:t>
      </w:r>
    </w:p>
    <w:p>
      <w:pPr>
        <w:numPr>
          <w:ilvl w:val="0"/>
          <w:numId w:val="1009"/>
        </w:numPr>
        <w:pStyle w:val="Compact"/>
      </w:pPr>
      <w:r>
        <w:rPr>
          <w:bCs/>
          <w:b/>
        </w:rPr>
        <w:t xml:space="preserve">Regulatory:</w:t>
      </w:r>
      <w:r>
        <w:t xml:space="preserve"> </w:t>
      </w:r>
      <w:r>
        <w:t xml:space="preserve">CBN CPD notes; NDPA; not legal practice; not PalmPay/OPay official.</w:t>
      </w:r>
    </w:p>
    <w:p>
      <w:pPr>
        <w:numPr>
          <w:ilvl w:val="0"/>
          <w:numId w:val="1009"/>
        </w:numPr>
        <w:pStyle w:val="Compact"/>
      </w:pPr>
      <w:r>
        <w:rPr>
          <w:bCs/>
          <w:b/>
        </w:rPr>
        <w:t xml:space="preserve">Competitors / alternatives:</w:t>
      </w:r>
    </w:p>
    <w:p>
      <w:pPr>
        <w:numPr>
          <w:ilvl w:val="1"/>
          <w:numId w:val="1010"/>
        </w:numPr>
        <w:pStyle w:val="Compact"/>
      </w:pPr>
      <w:r>
        <w:rPr>
          <w:bCs/>
          <w:b/>
        </w:rPr>
        <w:t xml:space="preserve">PalmPay in-app chat</w:t>
      </w:r>
      <w:r>
        <w:t xml:space="preserve"> </w:t>
      </w:r>
      <w:r>
        <w:t xml:space="preserve">— official; opaque on reverse-vs-credit. Why a Nigeria buyer might still choose this idea: visible recovered-not-credited clock.</w:t>
      </w:r>
    </w:p>
    <w:p>
      <w:pPr>
        <w:numPr>
          <w:ilvl w:val="1"/>
          <w:numId w:val="1010"/>
        </w:numPr>
        <w:pStyle w:val="Compact"/>
      </w:pPr>
      <w:r>
        <w:rPr>
          <w:bCs/>
          <w:b/>
        </w:rPr>
        <w:t xml:space="preserve">CBN consumer portal</w:t>
      </w:r>
      <w:r>
        <w:t xml:space="preserve"> </w:t>
      </w:r>
      <w:r>
        <w:t xml:space="preserve">— escalation; needs a pack. Why a Nigeria buyer might still choose this idea: pack before escalate.</w:t>
      </w:r>
    </w:p>
    <w:p>
      <w:pPr>
        <w:numPr>
          <w:ilvl w:val="1"/>
          <w:numId w:val="1010"/>
        </w:numPr>
        <w:pStyle w:val="Compact"/>
      </w:pPr>
      <w:r>
        <w:rPr>
          <w:bCs/>
          <w:b/>
        </w:rPr>
        <w:t xml:space="preserve">PalmPay FourteenDay Lien Clock (prior)</w:t>
      </w:r>
      <w:r>
        <w:t xml:space="preserve"> </w:t>
      </w:r>
      <w:r>
        <w:t xml:space="preserve">— PND hold. Why a Nigeria buyer might still choose this idea:</w:t>
      </w:r>
      <w:r>
        <w:t xml:space="preserve"> </w:t>
      </w:r>
      <w:r>
        <w:rPr>
          <w:bCs/>
          <w:b/>
        </w:rPr>
        <w:t xml:space="preserve">funds reversed elsewhere but never credited</w:t>
      </w:r>
      <w:r>
        <w:t xml:space="preserve"> </w:t>
      </w:r>
      <w:r>
        <w:t xml:space="preserve">job.</w:t>
      </w:r>
    </w:p>
    <w:p>
      <w:pPr>
        <w:numPr>
          <w:ilvl w:val="1"/>
          <w:numId w:val="1010"/>
        </w:numPr>
        <w:pStyle w:val="Compact"/>
      </w:pPr>
      <w:r>
        <w:rPr>
          <w:bCs/>
          <w:b/>
        </w:rPr>
        <w:t xml:space="preserve">Lawyer only</w:t>
      </w:r>
      <w:r>
        <w:t xml:space="preserve"> </w:t>
      </w:r>
      <w:r>
        <w:t xml:space="preserve">— expensive for mid balances. Why a Nigeria buyer might still choose this idea: structured evidence first.</w:t>
      </w:r>
    </w:p>
    <w:p>
      <w:pPr>
        <w:numPr>
          <w:ilvl w:val="0"/>
          <w:numId w:val="1009"/>
        </w:numPr>
        <w:pStyle w:val="Compact"/>
      </w:pPr>
      <w:r>
        <w:rPr>
          <w:bCs/>
          <w:b/>
        </w:rPr>
        <w:t xml:space="preserve">GUEMF:</w:t>
      </w:r>
      <w:r>
        <w:t xml:space="preserve"> </w:t>
      </w:r>
      <w:r>
        <w:t xml:space="preserve">Mode B</w:t>
      </w:r>
      <w:r>
        <w:t xml:space="preserve"> </w:t>
      </w:r>
      <w:r>
        <w:rPr>
          <w:bCs/>
          <w:b/>
        </w:rPr>
        <w:t xml:space="preserve">4/5/5/4/5 = 23</w:t>
      </w:r>
      <w:r>
        <w:t xml:space="preserve">. Success signal: PalmPay mass wallet footprint. Citations: FIJ URL above.</w:t>
      </w:r>
    </w:p>
    <w:p>
      <w:pPr>
        <w:numPr>
          <w:ilvl w:val="0"/>
          <w:numId w:val="1009"/>
        </w:numPr>
        <w:pStyle w:val="Compact"/>
      </w:pPr>
      <w:r>
        <w:rPr>
          <w:bCs/>
          <w:b/>
        </w:rPr>
        <w:t xml:space="preserve">Commercial viability:</w:t>
      </w:r>
      <w:r>
        <w:t xml:space="preserve"> </w:t>
      </w:r>
      <w:r>
        <w:t xml:space="preserve">High — cash stuck after apparent recovery.</w:t>
      </w:r>
    </w:p>
    <w:p>
      <w:pPr>
        <w:numPr>
          <w:ilvl w:val="0"/>
          <w:numId w:val="1009"/>
        </w:numPr>
        <w:pStyle w:val="Compact"/>
      </w:pPr>
      <w:r>
        <w:rPr>
          <w:bCs/>
          <w:b/>
        </w:rPr>
        <w:t xml:space="preserve">Dedup:</w:t>
      </w:r>
      <w:r>
        <w:t xml:space="preserve"> </w:t>
      </w:r>
      <w:r>
        <w:t xml:space="preserve">High vs FourteenDay Lien / FuelPOS TwoYear / OPay FrozenButUnreversed.</w:t>
      </w:r>
    </w:p>
    <w:p>
      <w:pPr>
        <w:numPr>
          <w:ilvl w:val="0"/>
          <w:numId w:val="1009"/>
        </w:numPr>
        <w:pStyle w:val="Compact"/>
      </w:pPr>
      <w:r>
        <w:rPr>
          <w:bCs/>
          <w:b/>
        </w:rPr>
        <w:t xml:space="preserve">Founder fit:</w:t>
      </w:r>
      <w:r>
        <w:t xml:space="preserve"> </w:t>
      </w:r>
      <w:r>
        <w:t xml:space="preserve">Strong.</w:t>
      </w:r>
    </w:p>
    <w:bookmarkEnd w:id="27"/>
    <w:bookmarkStart w:id="28" w:name="X0f20e5a8c9974c324a340378608fcbe9e68c7ec"/>
    <w:p>
      <w:pPr>
        <w:pStyle w:val="Heading3"/>
      </w:pPr>
      <w:r>
        <w:t xml:space="preserve">6. MfgCredit Fall Evidence Pack — manufacturer credit-crunch lender pack (S5, S12, S9)</w:t>
      </w:r>
    </w:p>
    <w:p>
      <w:pPr>
        <w:numPr>
          <w:ilvl w:val="0"/>
          <w:numId w:val="1011"/>
        </w:numPr>
        <w:pStyle w:val="Compact"/>
      </w:pPr>
      <w:r>
        <w:rPr>
          <w:bCs/>
          <w:b/>
        </w:rPr>
        <w:t xml:space="preserve">Problem / trend:</w:t>
      </w:r>
      <w:r>
        <w:t xml:space="preserve"> </w:t>
      </w:r>
      <w:r>
        <w:t xml:space="preserve">Nairametrics (19 Oct 2026): CBN data show bank credit to manufacturers fell</w:t>
      </w:r>
      <w:r>
        <w:t xml:space="preserve"> </w:t>
      </w:r>
      <w:r>
        <w:rPr>
          <w:bCs/>
          <w:b/>
        </w:rPr>
        <w:t xml:space="preserve">26.8%</w:t>
      </w:r>
      <w:r>
        <w:t xml:space="preserve"> </w:t>
      </w:r>
      <w:r>
        <w:t xml:space="preserve">year-on-year to</w:t>
      </w:r>
      <w:r>
        <w:t xml:space="preserve"> </w:t>
      </w:r>
      <w:r>
        <w:rPr>
          <w:bCs/>
          <w:b/>
        </w:rPr>
        <w:t xml:space="preserve">N5.19 trillion</w:t>
      </w:r>
      <w:r>
        <w:t xml:space="preserve"> </w:t>
      </w:r>
      <w:r>
        <w:t xml:space="preserve">(June 2026), while manufacturers still face ~30% lending quotes even after MPR cuts. SME factories still approach banks with unstructured WhatsApp packs.</w:t>
      </w:r>
    </w:p>
    <w:p>
      <w:pPr>
        <w:numPr>
          <w:ilvl w:val="0"/>
          <w:numId w:val="1011"/>
        </w:numPr>
        <w:pStyle w:val="Compact"/>
      </w:pPr>
      <w:r>
        <w:rPr>
          <w:bCs/>
          <w:b/>
        </w:rPr>
        <w:t xml:space="preserve">Solution:</w:t>
      </w:r>
      <w:r>
        <w:t xml:space="preserve"> </w:t>
      </w:r>
      <w:r>
        <w:t xml:space="preserve">Credit-need inventory → MAN/CBN figure cite sheet → lender submission checklist → handoff PDF (</w:t>
      </w:r>
      <w:r>
        <w:rPr>
          <w:bCs/>
          <w:b/>
        </w:rPr>
        <w:t xml:space="preserve">not</w:t>
      </w:r>
      <w:r>
        <w:t xml:space="preserve"> </w:t>
      </w:r>
      <w:r>
        <w:t xml:space="preserve">a loan decision).</w:t>
      </w:r>
    </w:p>
    <w:p>
      <w:pPr>
        <w:numPr>
          <w:ilvl w:val="0"/>
          <w:numId w:val="1011"/>
        </w:numPr>
        <w:pStyle w:val="Compact"/>
      </w:pPr>
      <w:r>
        <w:rPr>
          <w:bCs/>
          <w:b/>
        </w:rPr>
        <w:t xml:space="preserve">Target:</w:t>
      </w:r>
      <w:r>
        <w:t xml:space="preserve"> </w:t>
      </w:r>
      <w:r>
        <w:t xml:space="preserve">Mid manufacturers, MAN-adjacent CFOs, boutique credit consultants.</w:t>
      </w:r>
    </w:p>
    <w:p>
      <w:pPr>
        <w:numPr>
          <w:ilvl w:val="0"/>
          <w:numId w:val="1011"/>
        </w:numPr>
        <w:pStyle w:val="Compact"/>
      </w:pPr>
      <w:r>
        <w:rPr>
          <w:bCs/>
          <w:b/>
        </w:rPr>
        <w:t xml:space="preserve">MVP cost:</w:t>
      </w:r>
      <w:r>
        <w:t xml:space="preserve"> </w:t>
      </w:r>
      <w:r>
        <w:t xml:space="preserve">$8k–$18k.</w:t>
      </w:r>
    </w:p>
    <w:p>
      <w:pPr>
        <w:numPr>
          <w:ilvl w:val="0"/>
          <w:numId w:val="1011"/>
        </w:numPr>
        <w:pStyle w:val="Compact"/>
      </w:pPr>
      <w:r>
        <w:rPr>
          <w:bCs/>
          <w:b/>
        </w:rPr>
        <w:t xml:space="preserve">Regulatory:</w:t>
      </w:r>
      <w:r>
        <w:t xml:space="preserve"> </w:t>
      </w:r>
      <w:r>
        <w:t xml:space="preserve">Informational only — not CBN or MAN official; not credit brokerage.</w:t>
      </w:r>
    </w:p>
    <w:p>
      <w:pPr>
        <w:numPr>
          <w:ilvl w:val="0"/>
          <w:numId w:val="1011"/>
        </w:numPr>
        <w:pStyle w:val="Compact"/>
      </w:pPr>
      <w:r>
        <w:rPr>
          <w:bCs/>
          <w:b/>
        </w:rPr>
        <w:t xml:space="preserve">Competitors / alternatives:</w:t>
      </w:r>
    </w:p>
    <w:p>
      <w:pPr>
        <w:numPr>
          <w:ilvl w:val="1"/>
          <w:numId w:val="1012"/>
        </w:numPr>
        <w:pStyle w:val="Compact"/>
      </w:pPr>
      <w:r>
        <w:rPr>
          <w:bCs/>
          <w:b/>
        </w:rPr>
        <w:t xml:space="preserve">Bank RM forms DIY</w:t>
      </w:r>
      <w:r>
        <w:t xml:space="preserve"> </w:t>
      </w:r>
      <w:r>
        <w:t xml:space="preserve">— common; incomplete. Why a Nigeria buyer might still choose this idea: filled evidence pack.</w:t>
      </w:r>
    </w:p>
    <w:p>
      <w:pPr>
        <w:numPr>
          <w:ilvl w:val="1"/>
          <w:numId w:val="1012"/>
        </w:numPr>
        <w:pStyle w:val="Compact"/>
      </w:pPr>
      <w:r>
        <w:rPr>
          <w:bCs/>
          <w:b/>
        </w:rPr>
        <w:t xml:space="preserve">CashFlow Credit Evidence Pack (prior)</w:t>
      </w:r>
      <w:r>
        <w:t xml:space="preserve"> </w:t>
      </w:r>
      <w:r>
        <w:t xml:space="preserve">— generic cash-flow. Why a Nigeria buyer might still choose this idea:</w:t>
      </w:r>
      <w:r>
        <w:t xml:space="preserve"> </w:t>
      </w:r>
      <w:r>
        <w:rPr>
          <w:bCs/>
          <w:b/>
        </w:rPr>
        <w:t xml:space="preserve">manufacturing credit fall / N5.19trn</w:t>
      </w:r>
      <w:r>
        <w:t xml:space="preserve"> </w:t>
      </w:r>
      <w:r>
        <w:t xml:space="preserve">framing.</w:t>
      </w:r>
    </w:p>
    <w:p>
      <w:pPr>
        <w:numPr>
          <w:ilvl w:val="1"/>
          <w:numId w:val="1012"/>
        </w:numPr>
        <w:pStyle w:val="Compact"/>
      </w:pPr>
      <w:r>
        <w:rPr>
          <w:bCs/>
          <w:b/>
        </w:rPr>
        <w:t xml:space="preserve">Big consultancies</w:t>
      </w:r>
      <w:r>
        <w:t xml:space="preserve"> </w:t>
      </w:r>
      <w:r>
        <w:t xml:space="preserve">— expensive. Why a Nigeria buyer might still choose this idea: Naira micro-desk.</w:t>
      </w:r>
    </w:p>
    <w:p>
      <w:pPr>
        <w:numPr>
          <w:ilvl w:val="1"/>
          <w:numId w:val="1012"/>
        </w:numPr>
        <w:pStyle w:val="Compact"/>
      </w:pPr>
      <w:r>
        <w:rPr>
          <w:bCs/>
          <w:b/>
        </w:rPr>
        <w:t xml:space="preserve">MAN circulars DIY</w:t>
      </w:r>
      <w:r>
        <w:t xml:space="preserve"> </w:t>
      </w:r>
      <w:r>
        <w:t xml:space="preserve">— free; sparse ops UX. Why a Nigeria buyer might still choose this idea: lender-ready checklist.</w:t>
      </w:r>
    </w:p>
    <w:p>
      <w:pPr>
        <w:numPr>
          <w:ilvl w:val="0"/>
          <w:numId w:val="1011"/>
        </w:numPr>
        <w:pStyle w:val="Compact"/>
      </w:pPr>
      <w:r>
        <w:rPr>
          <w:bCs/>
          <w:b/>
        </w:rPr>
        <w:t xml:space="preserve">GUEMF:</w:t>
      </w:r>
      <w:r>
        <w:t xml:space="preserve"> </w:t>
      </w:r>
      <w:r>
        <w:t xml:space="preserve">Mode B</w:t>
      </w:r>
      <w:r>
        <w:t xml:space="preserve"> </w:t>
      </w:r>
      <w:r>
        <w:rPr>
          <w:bCs/>
          <w:b/>
        </w:rPr>
        <w:t xml:space="preserve">5/4/5/3/4 = 21</w:t>
      </w:r>
      <w:r>
        <w:t xml:space="preserve">. Evidence: Nairametrics — https://nairametrics.com/2026/10/19/bank-credit-to-nigerian-manufacturers-falls-26-8-to-n5-19-trillion-cbn-data-show/</w:t>
      </w:r>
    </w:p>
    <w:p>
      <w:pPr>
        <w:numPr>
          <w:ilvl w:val="0"/>
          <w:numId w:val="1011"/>
        </w:numPr>
        <w:pStyle w:val="Compact"/>
      </w:pPr>
      <w:r>
        <w:rPr>
          <w:bCs/>
          <w:b/>
        </w:rPr>
        <w:t xml:space="preserve">Commercial viability:</w:t>
      </w:r>
      <w:r>
        <w:t xml:space="preserve"> </w:t>
      </w:r>
      <w:r>
        <w:t xml:space="preserve">Medium-high — acute credit gap.</w:t>
      </w:r>
    </w:p>
    <w:p>
      <w:pPr>
        <w:numPr>
          <w:ilvl w:val="0"/>
          <w:numId w:val="1011"/>
        </w:numPr>
        <w:pStyle w:val="Compact"/>
      </w:pPr>
      <w:r>
        <w:rPr>
          <w:bCs/>
          <w:b/>
        </w:rPr>
        <w:t xml:space="preserve">Dedup:</w:t>
      </w:r>
      <w:r>
        <w:t xml:space="preserve"> </w:t>
      </w:r>
      <w:r>
        <w:t xml:space="preserve">High vs CashFlow Credit / SoftTest RiskTier.</w:t>
      </w:r>
    </w:p>
    <w:p>
      <w:pPr>
        <w:numPr>
          <w:ilvl w:val="0"/>
          <w:numId w:val="1011"/>
        </w:numPr>
        <w:pStyle w:val="Compact"/>
      </w:pPr>
      <w:r>
        <w:rPr>
          <w:bCs/>
          <w:b/>
        </w:rPr>
        <w:t xml:space="preserve">Founder fit:</w:t>
      </w:r>
      <w:r>
        <w:t xml:space="preserve"> </w:t>
      </w:r>
      <w:r>
        <w:t xml:space="preserve">Good.</w:t>
      </w:r>
    </w:p>
    <w:bookmarkEnd w:id="28"/>
    <w:bookmarkStart w:id="29" w:name="Xa20067c22047a79416b8f13a326f167f28fa4ed"/>
    <w:p>
      <w:pPr>
        <w:pStyle w:val="Heading3"/>
      </w:pPr>
      <w:r>
        <w:t xml:space="preserve">7. Border Modernisation Trade Prep Desk — NCS/Afreximbank corridor checklist (S5, S9, S12)</w:t>
      </w:r>
    </w:p>
    <w:p>
      <w:pPr>
        <w:numPr>
          <w:ilvl w:val="0"/>
          <w:numId w:val="1013"/>
        </w:numPr>
        <w:pStyle w:val="Compact"/>
      </w:pPr>
      <w:r>
        <w:rPr>
          <w:bCs/>
          <w:b/>
        </w:rPr>
        <w:t xml:space="preserve">Problem / trend:</w:t>
      </w:r>
      <w:r>
        <w:t xml:space="preserve"> </w:t>
      </w:r>
      <w:r>
        <w:t xml:space="preserve">Nairametrics (18 Oct 2026): Nigeria, Benin, and Cameroon customs partner with Afreximbank on border modernisation for AfCFTA trade — SMEs still lack a simple corridor document checklist when infrastructure and procedure upgrades land.</w:t>
      </w:r>
    </w:p>
    <w:p>
      <w:pPr>
        <w:numPr>
          <w:ilvl w:val="0"/>
          <w:numId w:val="1013"/>
        </w:numPr>
        <w:pStyle w:val="Compact"/>
      </w:pPr>
      <w:r>
        <w:rPr>
          <w:bCs/>
          <w:b/>
        </w:rPr>
        <w:t xml:space="preserve">Solution:</w:t>
      </w:r>
      <w:r>
        <w:t xml:space="preserve"> </w:t>
      </w:r>
      <w:r>
        <w:t xml:space="preserve">Corridor map → document naming checklist → handoff PDF (</w:t>
      </w:r>
      <w:r>
        <w:rPr>
          <w:bCs/>
          <w:b/>
        </w:rPr>
        <w:t xml:space="preserve">not</w:t>
      </w:r>
      <w:r>
        <w:t xml:space="preserve"> </w:t>
      </w:r>
      <w:r>
        <w:t xml:space="preserve">a customs broker licence).</w:t>
      </w:r>
    </w:p>
    <w:p>
      <w:pPr>
        <w:numPr>
          <w:ilvl w:val="0"/>
          <w:numId w:val="1013"/>
        </w:numPr>
        <w:pStyle w:val="Compact"/>
      </w:pPr>
      <w:r>
        <w:rPr>
          <w:bCs/>
          <w:b/>
        </w:rPr>
        <w:t xml:space="preserve">Target:</w:t>
      </w:r>
      <w:r>
        <w:t xml:space="preserve"> </w:t>
      </w:r>
      <w:r>
        <w:t xml:space="preserve">Cross-border traders, logistics SMEs, boutique trade consultants.</w:t>
      </w:r>
    </w:p>
    <w:p>
      <w:pPr>
        <w:numPr>
          <w:ilvl w:val="0"/>
          <w:numId w:val="1013"/>
        </w:numPr>
        <w:pStyle w:val="Compact"/>
      </w:pPr>
      <w:r>
        <w:rPr>
          <w:bCs/>
          <w:b/>
        </w:rPr>
        <w:t xml:space="preserve">MVP cost:</w:t>
      </w:r>
      <w:r>
        <w:t xml:space="preserve"> </w:t>
      </w:r>
      <w:r>
        <w:t xml:space="preserve">$8k–$18k.</w:t>
      </w:r>
    </w:p>
    <w:p>
      <w:pPr>
        <w:numPr>
          <w:ilvl w:val="0"/>
          <w:numId w:val="1013"/>
        </w:numPr>
        <w:pStyle w:val="Compact"/>
      </w:pPr>
      <w:r>
        <w:rPr>
          <w:bCs/>
          <w:b/>
        </w:rPr>
        <w:t xml:space="preserve">Regulatory:</w:t>
      </w:r>
      <w:r>
        <w:t xml:space="preserve"> </w:t>
      </w:r>
      <w:r>
        <w:t xml:space="preserve">Informational only — not NCS or Afreximbank official.</w:t>
      </w:r>
    </w:p>
    <w:p>
      <w:pPr>
        <w:numPr>
          <w:ilvl w:val="0"/>
          <w:numId w:val="1013"/>
        </w:numPr>
        <w:pStyle w:val="Compact"/>
      </w:pPr>
      <w:r>
        <w:rPr>
          <w:bCs/>
          <w:b/>
        </w:rPr>
        <w:t xml:space="preserve">Competitors / alternatives:</w:t>
      </w:r>
    </w:p>
    <w:p>
      <w:pPr>
        <w:numPr>
          <w:ilvl w:val="1"/>
          <w:numId w:val="1014"/>
        </w:numPr>
        <w:pStyle w:val="Compact"/>
      </w:pPr>
      <w:r>
        <w:rPr>
          <w:bCs/>
          <w:b/>
        </w:rPr>
        <w:t xml:space="preserve">Customs agent WhatsApp</w:t>
      </w:r>
      <w:r>
        <w:t xml:space="preserve"> </w:t>
      </w:r>
      <w:r>
        <w:t xml:space="preserve">— default; uneven. Why a Nigeria buyer might still choose this idea: dated checklist.</w:t>
      </w:r>
    </w:p>
    <w:p>
      <w:pPr>
        <w:numPr>
          <w:ilvl w:val="1"/>
          <w:numId w:val="1014"/>
        </w:numPr>
        <w:pStyle w:val="Compact"/>
      </w:pPr>
      <w:r>
        <w:rPr>
          <w:bCs/>
          <w:b/>
        </w:rPr>
        <w:t xml:space="preserve">Big trade firms</w:t>
      </w:r>
      <w:r>
        <w:t xml:space="preserve"> </w:t>
      </w:r>
      <w:r>
        <w:t xml:space="preserve">— expensive. Why a Nigeria buyer might still choose this idea: Naira prep desk.</w:t>
      </w:r>
    </w:p>
    <w:p>
      <w:pPr>
        <w:numPr>
          <w:ilvl w:val="1"/>
          <w:numId w:val="1014"/>
        </w:numPr>
        <w:pStyle w:val="Compact"/>
      </w:pPr>
      <w:r>
        <w:rPr>
          <w:bCs/>
          <w:b/>
        </w:rPr>
        <w:t xml:space="preserve">DIY AfCFTA PDFs</w:t>
      </w:r>
      <w:r>
        <w:t xml:space="preserve"> </w:t>
      </w:r>
      <w:r>
        <w:t xml:space="preserve">— free; dense. Why a Nigeria buyer might still choose this idea: filled corridor pack.</w:t>
      </w:r>
    </w:p>
    <w:p>
      <w:pPr>
        <w:numPr>
          <w:ilvl w:val="1"/>
          <w:numId w:val="1014"/>
        </w:numPr>
        <w:pStyle w:val="Compact"/>
      </w:pPr>
      <w:r>
        <w:rPr>
          <w:bCs/>
          <w:b/>
        </w:rPr>
        <w:t xml:space="preserve">Forwarder only</w:t>
      </w:r>
      <w:r>
        <w:t xml:space="preserve"> </w:t>
      </w:r>
      <w:r>
        <w:t xml:space="preserve">— ops; weak doc hygiene. Why a Nigeria buyer might still choose this idea: document naming sheet.</w:t>
      </w:r>
    </w:p>
    <w:p>
      <w:pPr>
        <w:numPr>
          <w:ilvl w:val="0"/>
          <w:numId w:val="1013"/>
        </w:numPr>
        <w:pStyle w:val="Compact"/>
      </w:pPr>
      <w:r>
        <w:rPr>
          <w:bCs/>
          <w:b/>
        </w:rPr>
        <w:t xml:space="preserve">GUEMF:</w:t>
      </w:r>
      <w:r>
        <w:t xml:space="preserve"> </w:t>
      </w:r>
      <w:r>
        <w:t xml:space="preserve">Mode B</w:t>
      </w:r>
      <w:r>
        <w:t xml:space="preserve"> </w:t>
      </w:r>
      <w:r>
        <w:rPr>
          <w:bCs/>
          <w:b/>
        </w:rPr>
        <w:t xml:space="preserve">4/3/4/3/3 = 17</w:t>
      </w:r>
      <w:r>
        <w:t xml:space="preserve">. Evidence: Nairametrics — https://nairametrics.com/2026/10/18/nigeria-benin-cameroon-partner-afreximbank-on-border-modernisation/</w:t>
      </w:r>
    </w:p>
    <w:p>
      <w:pPr>
        <w:numPr>
          <w:ilvl w:val="0"/>
          <w:numId w:val="1013"/>
        </w:numPr>
        <w:pStyle w:val="Compact"/>
      </w:pPr>
      <w:r>
        <w:rPr>
          <w:bCs/>
          <w:b/>
        </w:rPr>
        <w:t xml:space="preserve">Commercial viability:</w:t>
      </w:r>
      <w:r>
        <w:t xml:space="preserve"> </w:t>
      </w:r>
      <w:r>
        <w:t xml:space="preserve">Medium.</w:t>
      </w:r>
    </w:p>
    <w:p>
      <w:pPr>
        <w:numPr>
          <w:ilvl w:val="0"/>
          <w:numId w:val="1013"/>
        </w:numPr>
        <w:pStyle w:val="Compact"/>
      </w:pPr>
      <w:r>
        <w:rPr>
          <w:bCs/>
          <w:b/>
        </w:rPr>
        <w:t xml:space="preserve">Dedup:</w:t>
      </w:r>
      <w:r>
        <w:t xml:space="preserve"> </w:t>
      </w:r>
      <w:r>
        <w:t xml:space="preserve">High.</w:t>
      </w:r>
    </w:p>
    <w:p>
      <w:pPr>
        <w:numPr>
          <w:ilvl w:val="0"/>
          <w:numId w:val="1013"/>
        </w:numPr>
        <w:pStyle w:val="Compact"/>
      </w:pPr>
      <w:r>
        <w:rPr>
          <w:bCs/>
          <w:b/>
        </w:rPr>
        <w:t xml:space="preserve">Founder fit:</w:t>
      </w:r>
      <w:r>
        <w:t xml:space="preserve"> </w:t>
      </w:r>
      <w:r>
        <w:t xml:space="preserve">Good.</w:t>
      </w:r>
    </w:p>
    <w:bookmarkEnd w:id="29"/>
    <w:bookmarkStart w:id="30" w:name="X7cc5ea89a6485b059e1e4f86cf5db77f2964cc5"/>
    <w:p>
      <w:pPr>
        <w:pStyle w:val="Heading3"/>
      </w:pPr>
      <w:r>
        <w:t xml:space="preserve">8. MiniGrid Oyo Tariff Certainty Pack — mini-grid + no-hike signal (S5, S14, S12)</w:t>
      </w:r>
    </w:p>
    <w:p>
      <w:pPr>
        <w:numPr>
          <w:ilvl w:val="0"/>
          <w:numId w:val="1015"/>
        </w:numPr>
        <w:pStyle w:val="Compact"/>
      </w:pPr>
      <w:r>
        <w:rPr>
          <w:bCs/>
          <w:b/>
        </w:rPr>
        <w:t xml:space="preserve">Problem / trend:</w:t>
      </w:r>
      <w:r>
        <w:t xml:space="preserve"> </w:t>
      </w:r>
      <w:r>
        <w:t xml:space="preserve">BusinessDay (19 Oct 2026): Oyo gets</w:t>
      </w:r>
      <w:r>
        <w:t xml:space="preserve"> </w:t>
      </w:r>
      <w:r>
        <w:rPr>
          <w:bCs/>
          <w:b/>
        </w:rPr>
        <w:t xml:space="preserve">17.7MW</w:t>
      </w:r>
      <w:r>
        <w:t xml:space="preserve"> </w:t>
      </w:r>
      <w:r>
        <w:t xml:space="preserve">interconnected mini-grid projects while the Power minister rules out an electricity tariff hike; FG also launches Gombe solar mini-grids. Communities and SMEs still lack a simple</w:t>
      </w:r>
      <w:r>
        <w:t xml:space="preserve"> </w:t>
      </w:r>
      <w:r>
        <w:t xml:space="preserve">“</w:t>
      </w:r>
      <w:r>
        <w:t xml:space="preserve">what changes for my bill / connection</w:t>
      </w:r>
      <w:r>
        <w:t xml:space="preserve">”</w:t>
      </w:r>
      <w:r>
        <w:t xml:space="preserve"> </w:t>
      </w:r>
      <w:r>
        <w:t xml:space="preserve">pack when mini-grids land.</w:t>
      </w:r>
    </w:p>
    <w:p>
      <w:pPr>
        <w:numPr>
          <w:ilvl w:val="0"/>
          <w:numId w:val="1015"/>
        </w:numPr>
        <w:pStyle w:val="Compact"/>
      </w:pPr>
      <w:r>
        <w:rPr>
          <w:bCs/>
          <w:b/>
        </w:rPr>
        <w:t xml:space="preserve">Solution:</w:t>
      </w:r>
      <w:r>
        <w:t xml:space="preserve"> </w:t>
      </w:r>
      <w:r>
        <w:t xml:space="preserve">Project notice capture → connection/tariff FAQ checklist → community handoff PDF (</w:t>
      </w:r>
      <w:r>
        <w:rPr>
          <w:bCs/>
          <w:b/>
        </w:rPr>
        <w:t xml:space="preserve">not</w:t>
      </w:r>
      <w:r>
        <w:t xml:space="preserve"> </w:t>
      </w:r>
      <w:r>
        <w:t xml:space="preserve">NERC tariff setting).</w:t>
      </w:r>
    </w:p>
    <w:p>
      <w:pPr>
        <w:numPr>
          <w:ilvl w:val="0"/>
          <w:numId w:val="1015"/>
        </w:numPr>
        <w:pStyle w:val="Compact"/>
      </w:pPr>
      <w:r>
        <w:rPr>
          <w:bCs/>
          <w:b/>
        </w:rPr>
        <w:t xml:space="preserve">Target:</w:t>
      </w:r>
      <w:r>
        <w:t xml:space="preserve"> </w:t>
      </w:r>
      <w:r>
        <w:t xml:space="preserve">Community associations, SME clusters near mini-grids, boutique energy facilitators.</w:t>
      </w:r>
    </w:p>
    <w:p>
      <w:pPr>
        <w:numPr>
          <w:ilvl w:val="0"/>
          <w:numId w:val="1015"/>
        </w:numPr>
        <w:pStyle w:val="Compact"/>
      </w:pPr>
      <w:r>
        <w:rPr>
          <w:bCs/>
          <w:b/>
        </w:rPr>
        <w:t xml:space="preserve">MVP cost:</w:t>
      </w:r>
      <w:r>
        <w:t xml:space="preserve"> </w:t>
      </w:r>
      <w:r>
        <w:t xml:space="preserve">$6k–$14k.</w:t>
      </w:r>
    </w:p>
    <w:p>
      <w:pPr>
        <w:numPr>
          <w:ilvl w:val="0"/>
          <w:numId w:val="1015"/>
        </w:numPr>
        <w:pStyle w:val="Compact"/>
      </w:pPr>
      <w:r>
        <w:rPr>
          <w:bCs/>
          <w:b/>
        </w:rPr>
        <w:t xml:space="preserve">Regulatory:</w:t>
      </w:r>
      <w:r>
        <w:t xml:space="preserve"> </w:t>
      </w:r>
      <w:r>
        <w:t xml:space="preserve">Educational only — not NERC, REA, or DisCo official.</w:t>
      </w:r>
    </w:p>
    <w:p>
      <w:pPr>
        <w:numPr>
          <w:ilvl w:val="0"/>
          <w:numId w:val="1015"/>
        </w:numPr>
        <w:pStyle w:val="Compact"/>
      </w:pPr>
      <w:r>
        <w:rPr>
          <w:bCs/>
          <w:b/>
        </w:rPr>
        <w:t xml:space="preserve">Competitors / alternatives:</w:t>
      </w:r>
    </w:p>
    <w:p>
      <w:pPr>
        <w:numPr>
          <w:ilvl w:val="1"/>
          <w:numId w:val="1016"/>
        </w:numPr>
        <w:pStyle w:val="Compact"/>
      </w:pPr>
      <w:r>
        <w:rPr>
          <w:bCs/>
          <w:b/>
        </w:rPr>
        <w:t xml:space="preserve">DisCo WhatsApp</w:t>
      </w:r>
      <w:r>
        <w:t xml:space="preserve"> </w:t>
      </w:r>
      <w:r>
        <w:t xml:space="preserve">— opaque. Why a Nigeria buyer might still choose this idea: dated certainty pack.</w:t>
      </w:r>
    </w:p>
    <w:p>
      <w:pPr>
        <w:numPr>
          <w:ilvl w:val="1"/>
          <w:numId w:val="1016"/>
        </w:numPr>
        <w:pStyle w:val="Compact"/>
      </w:pPr>
      <w:r>
        <w:rPr>
          <w:bCs/>
          <w:b/>
        </w:rPr>
        <w:t xml:space="preserve">Lagos3000MW MeterReady Pack (prior)</w:t>
      </w:r>
      <w:r>
        <w:t xml:space="preserve"> </w:t>
      </w:r>
      <w:r>
        <w:t xml:space="preserve">— Lagos meter readiness. Why a Nigeria buyer might still choose this idea:</w:t>
      </w:r>
      <w:r>
        <w:t xml:space="preserve"> </w:t>
      </w:r>
      <w:r>
        <w:rPr>
          <w:bCs/>
          <w:b/>
        </w:rPr>
        <w:t xml:space="preserve">Oyo/Gombe mini-grid + tariff-hike ruled out</w:t>
      </w:r>
      <w:r>
        <w:t xml:space="preserve"> </w:t>
      </w:r>
      <w:r>
        <w:t xml:space="preserve">job.</w:t>
      </w:r>
    </w:p>
    <w:p>
      <w:pPr>
        <w:numPr>
          <w:ilvl w:val="1"/>
          <w:numId w:val="1016"/>
        </w:numPr>
        <w:pStyle w:val="Compact"/>
      </w:pPr>
      <w:r>
        <w:rPr>
          <w:bCs/>
          <w:b/>
        </w:rPr>
        <w:t xml:space="preserve">REA press DIY</w:t>
      </w:r>
      <w:r>
        <w:t xml:space="preserve"> </w:t>
      </w:r>
      <w:r>
        <w:t xml:space="preserve">— free; sparse UX. Why a Nigeria buyer might still choose this idea: filled checklist.</w:t>
      </w:r>
    </w:p>
    <w:p>
      <w:pPr>
        <w:numPr>
          <w:ilvl w:val="1"/>
          <w:numId w:val="1016"/>
        </w:numPr>
        <w:pStyle w:val="Compact"/>
      </w:pPr>
      <w:r>
        <w:rPr>
          <w:bCs/>
          <w:b/>
        </w:rPr>
        <w:t xml:space="preserve">Solar installer pitch</w:t>
      </w:r>
      <w:r>
        <w:t xml:space="preserve"> </w:t>
      </w:r>
      <w:r>
        <w:t xml:space="preserve">— sales-biased. Why a Nigeria buyer might still choose this idea: neutral FAQ pack.</w:t>
      </w:r>
    </w:p>
    <w:p>
      <w:pPr>
        <w:numPr>
          <w:ilvl w:val="0"/>
          <w:numId w:val="1015"/>
        </w:numPr>
        <w:pStyle w:val="Compact"/>
      </w:pPr>
      <w:r>
        <w:rPr>
          <w:bCs/>
          <w:b/>
        </w:rPr>
        <w:t xml:space="preserve">GUEMF:</w:t>
      </w:r>
      <w:r>
        <w:t xml:space="preserve"> </w:t>
      </w:r>
      <w:r>
        <w:t xml:space="preserve">Mode B</w:t>
      </w:r>
      <w:r>
        <w:t xml:space="preserve"> </w:t>
      </w:r>
      <w:r>
        <w:rPr>
          <w:bCs/>
          <w:b/>
        </w:rPr>
        <w:t xml:space="preserve">4/4/4/3/3 = 18</w:t>
      </w:r>
      <w:r>
        <w:t xml:space="preserve">. Evidence: BusinessDay — https://businessday.ng/life/article/oyo-gets-17-7mw-mini-grid-projects-as-power-minister-rules-out-electricity-tariff-hike/ ; https://businessday.ng/energy/power/article/fg-launches-16mw-solar-mini-grid-project-to-boost-electricity-access-in-gombe/</w:t>
      </w:r>
    </w:p>
    <w:p>
      <w:pPr>
        <w:numPr>
          <w:ilvl w:val="0"/>
          <w:numId w:val="1015"/>
        </w:numPr>
        <w:pStyle w:val="Compact"/>
      </w:pPr>
      <w:r>
        <w:rPr>
          <w:bCs/>
          <w:b/>
        </w:rPr>
        <w:t xml:space="preserve">Commercial viability:</w:t>
      </w:r>
      <w:r>
        <w:t xml:space="preserve"> </w:t>
      </w:r>
      <w:r>
        <w:t xml:space="preserve">Medium.</w:t>
      </w:r>
    </w:p>
    <w:p>
      <w:pPr>
        <w:numPr>
          <w:ilvl w:val="0"/>
          <w:numId w:val="1015"/>
        </w:numPr>
        <w:pStyle w:val="Compact"/>
      </w:pPr>
      <w:r>
        <w:rPr>
          <w:bCs/>
          <w:b/>
        </w:rPr>
        <w:t xml:space="preserve">Dedup:</w:t>
      </w:r>
      <w:r>
        <w:t xml:space="preserve"> </w:t>
      </w:r>
      <w:r>
        <w:t xml:space="preserve">High vs Lagos3000MW MeterReady.</w:t>
      </w:r>
    </w:p>
    <w:p>
      <w:pPr>
        <w:numPr>
          <w:ilvl w:val="0"/>
          <w:numId w:val="1015"/>
        </w:numPr>
        <w:pStyle w:val="Compact"/>
      </w:pPr>
      <w:r>
        <w:rPr>
          <w:bCs/>
          <w:b/>
        </w:rPr>
        <w:t xml:space="preserve">Founder fit:</w:t>
      </w:r>
      <w:r>
        <w:t xml:space="preserve"> </w:t>
      </w:r>
      <w:r>
        <w:t xml:space="preserve">Good.</w:t>
      </w:r>
    </w:p>
    <w:bookmarkEnd w:id="30"/>
    <w:bookmarkStart w:id="31" w:name="X501b5977af5f55d8c7a24d8db1002be8a1f8af5"/>
    <w:p>
      <w:pPr>
        <w:pStyle w:val="Heading3"/>
      </w:pPr>
      <w:r>
        <w:t xml:space="preserve">9. DebtInterest 124 Fiscal Compare Board — World Bank vs FG revenue picture (S5, S14, S12)</w:t>
      </w:r>
    </w:p>
    <w:p>
      <w:pPr>
        <w:numPr>
          <w:ilvl w:val="0"/>
          <w:numId w:val="1017"/>
        </w:numPr>
        <w:pStyle w:val="Compact"/>
      </w:pPr>
      <w:r>
        <w:rPr>
          <w:bCs/>
          <w:b/>
        </w:rPr>
        <w:t xml:space="preserve">Problem / trend:</w:t>
      </w:r>
      <w:r>
        <w:t xml:space="preserve"> </w:t>
      </w:r>
      <w:r>
        <w:t xml:space="preserve">Nairametrics (18 Oct 2026): FG pushes back as World Bank says debt interest swallowed</w:t>
      </w:r>
      <w:r>
        <w:t xml:space="preserve"> </w:t>
      </w:r>
      <w:r>
        <w:rPr>
          <w:bCs/>
          <w:b/>
        </w:rPr>
        <w:t xml:space="preserve">124%</w:t>
      </w:r>
      <w:r>
        <w:t xml:space="preserve"> </w:t>
      </w:r>
      <w:r>
        <w:t xml:space="preserve">of revenue in H1 2026 — SMEs and civic readers still share one headline without a simple</w:t>
      </w:r>
      <w:r>
        <w:t xml:space="preserve"> </w:t>
      </w:r>
      <w:r>
        <w:t xml:space="preserve">“</w:t>
      </w:r>
      <w:r>
        <w:t xml:space="preserve">what the figure includes / excludes</w:t>
      </w:r>
      <w:r>
        <w:t xml:space="preserve">”</w:t>
      </w:r>
      <w:r>
        <w:t xml:space="preserve"> </w:t>
      </w:r>
      <w:r>
        <w:t xml:space="preserve">compare board.</w:t>
      </w:r>
    </w:p>
    <w:p>
      <w:pPr>
        <w:numPr>
          <w:ilvl w:val="0"/>
          <w:numId w:val="1017"/>
        </w:numPr>
        <w:pStyle w:val="Compact"/>
      </w:pPr>
      <w:r>
        <w:rPr>
          <w:bCs/>
          <w:b/>
        </w:rPr>
        <w:t xml:space="preserve">Solution:</w:t>
      </w:r>
      <w:r>
        <w:t xml:space="preserve"> </w:t>
      </w:r>
      <w:r>
        <w:t xml:space="preserve">Claim vs rebuttal fields → source links → one-page compare PDF (</w:t>
      </w:r>
      <w:r>
        <w:rPr>
          <w:bCs/>
          <w:b/>
        </w:rPr>
        <w:t xml:space="preserve">not</w:t>
      </w:r>
      <w:r>
        <w:t xml:space="preserve"> </w:t>
      </w:r>
      <w:r>
        <w:t xml:space="preserve">fiscal advice).</w:t>
      </w:r>
    </w:p>
    <w:p>
      <w:pPr>
        <w:numPr>
          <w:ilvl w:val="0"/>
          <w:numId w:val="1017"/>
        </w:numPr>
        <w:pStyle w:val="Compact"/>
      </w:pPr>
      <w:r>
        <w:rPr>
          <w:bCs/>
          <w:b/>
        </w:rPr>
        <w:t xml:space="preserve">Target:</w:t>
      </w:r>
      <w:r>
        <w:t xml:space="preserve"> </w:t>
      </w:r>
      <w:r>
        <w:t xml:space="preserve">SME owners tracking fiscal risk, journalists, boutique policy educators.</w:t>
      </w:r>
    </w:p>
    <w:p>
      <w:pPr>
        <w:numPr>
          <w:ilvl w:val="0"/>
          <w:numId w:val="1017"/>
        </w:numPr>
        <w:pStyle w:val="Compact"/>
      </w:pPr>
      <w:r>
        <w:rPr>
          <w:bCs/>
          <w:b/>
        </w:rPr>
        <w:t xml:space="preserve">MVP cost:</w:t>
      </w:r>
      <w:r>
        <w:t xml:space="preserve"> </w:t>
      </w:r>
      <w:r>
        <w:t xml:space="preserve">$5k–$12k.</w:t>
      </w:r>
    </w:p>
    <w:p>
      <w:pPr>
        <w:numPr>
          <w:ilvl w:val="0"/>
          <w:numId w:val="1017"/>
        </w:numPr>
        <w:pStyle w:val="Compact"/>
      </w:pPr>
      <w:r>
        <w:rPr>
          <w:bCs/>
          <w:b/>
        </w:rPr>
        <w:t xml:space="preserve">Regulatory:</w:t>
      </w:r>
      <w:r>
        <w:t xml:space="preserve"> </w:t>
      </w:r>
      <w:r>
        <w:t xml:space="preserve">Educational only — not DMO or World Bank official.</w:t>
      </w:r>
    </w:p>
    <w:p>
      <w:pPr>
        <w:numPr>
          <w:ilvl w:val="0"/>
          <w:numId w:val="1017"/>
        </w:numPr>
        <w:pStyle w:val="Compact"/>
      </w:pPr>
      <w:r>
        <w:rPr>
          <w:bCs/>
          <w:b/>
        </w:rPr>
        <w:t xml:space="preserve">Competitors / alternatives:</w:t>
      </w:r>
    </w:p>
    <w:p>
      <w:pPr>
        <w:numPr>
          <w:ilvl w:val="1"/>
          <w:numId w:val="1018"/>
        </w:numPr>
        <w:pStyle w:val="Compact"/>
      </w:pPr>
      <w:r>
        <w:rPr>
          <w:bCs/>
          <w:b/>
        </w:rPr>
        <w:t xml:space="preserve">Twitter threads DIY</w:t>
      </w:r>
      <w:r>
        <w:t xml:space="preserve"> </w:t>
      </w:r>
      <w:r>
        <w:t xml:space="preserve">— noisy. Why a Nigeria buyer might still choose this idea: dated compare board.</w:t>
      </w:r>
    </w:p>
    <w:p>
      <w:pPr>
        <w:numPr>
          <w:ilvl w:val="1"/>
          <w:numId w:val="1018"/>
        </w:numPr>
        <w:pStyle w:val="Compact"/>
      </w:pPr>
      <w:r>
        <w:rPr>
          <w:bCs/>
          <w:b/>
        </w:rPr>
        <w:t xml:space="preserve">DMO Oct19 Bond Calendar Desk (prior)</w:t>
      </w:r>
      <w:r>
        <w:t xml:space="preserve"> </w:t>
      </w:r>
      <w:r>
        <w:t xml:space="preserve">— bond calendar. Why a Nigeria buyer might still choose this idea:</w:t>
      </w:r>
      <w:r>
        <w:t xml:space="preserve"> </w:t>
      </w:r>
      <w:r>
        <w:rPr>
          <w:bCs/>
          <w:b/>
        </w:rPr>
        <w:t xml:space="preserve">interest/revenue ratio dispute</w:t>
      </w:r>
      <w:r>
        <w:t xml:space="preserve"> </w:t>
      </w:r>
      <w:r>
        <w:t xml:space="preserve">job.</w:t>
      </w:r>
    </w:p>
    <w:p>
      <w:pPr>
        <w:numPr>
          <w:ilvl w:val="1"/>
          <w:numId w:val="1018"/>
        </w:numPr>
        <w:pStyle w:val="Compact"/>
      </w:pPr>
      <w:r>
        <w:rPr>
          <w:bCs/>
          <w:b/>
        </w:rPr>
        <w:t xml:space="preserve">Bank research notes</w:t>
      </w:r>
      <w:r>
        <w:t xml:space="preserve"> </w:t>
      </w:r>
      <w:r>
        <w:t xml:space="preserve">— paywalled. Why a Nigeria buyer might still choose this idea: short public board.</w:t>
      </w:r>
    </w:p>
    <w:p>
      <w:pPr>
        <w:numPr>
          <w:ilvl w:val="1"/>
          <w:numId w:val="1018"/>
        </w:numPr>
        <w:pStyle w:val="Compact"/>
      </w:pPr>
      <w:r>
        <w:rPr>
          <w:bCs/>
          <w:b/>
        </w:rPr>
        <w:t xml:space="preserve">Accountant verbal</w:t>
      </w:r>
      <w:r>
        <w:t xml:space="preserve"> </w:t>
      </w:r>
      <w:r>
        <w:t xml:space="preserve">— uneven. Why a Nigeria buyer might still choose this idea: one printable sheet.</w:t>
      </w:r>
    </w:p>
    <w:p>
      <w:pPr>
        <w:numPr>
          <w:ilvl w:val="0"/>
          <w:numId w:val="1017"/>
        </w:numPr>
        <w:pStyle w:val="Compact"/>
      </w:pPr>
      <w:r>
        <w:rPr>
          <w:bCs/>
          <w:b/>
        </w:rPr>
        <w:t xml:space="preserve">GUEMF:</w:t>
      </w:r>
      <w:r>
        <w:t xml:space="preserve"> </w:t>
      </w:r>
      <w:r>
        <w:t xml:space="preserve">Mode B</w:t>
      </w:r>
      <w:r>
        <w:t xml:space="preserve"> </w:t>
      </w:r>
      <w:r>
        <w:rPr>
          <w:bCs/>
          <w:b/>
        </w:rPr>
        <w:t xml:space="preserve">4/3/4/2/3 = 16</w:t>
      </w:r>
      <w:r>
        <w:t xml:space="preserve">. Evidence: Nairametrics — https://nairametrics.com/2026/10/18/fg-pushes-back-as-world-bank-says-debt-interest-swallows-124-of-revenue/</w:t>
      </w:r>
    </w:p>
    <w:p>
      <w:pPr>
        <w:numPr>
          <w:ilvl w:val="0"/>
          <w:numId w:val="1017"/>
        </w:numPr>
        <w:pStyle w:val="Compact"/>
      </w:pPr>
      <w:r>
        <w:rPr>
          <w:bCs/>
          <w:b/>
        </w:rPr>
        <w:t xml:space="preserve">Commercial viability:</w:t>
      </w:r>
      <w:r>
        <w:t xml:space="preserve"> </w:t>
      </w:r>
      <w:r>
        <w:t xml:space="preserve">Medium.</w:t>
      </w:r>
    </w:p>
    <w:p>
      <w:pPr>
        <w:numPr>
          <w:ilvl w:val="0"/>
          <w:numId w:val="1017"/>
        </w:numPr>
        <w:pStyle w:val="Compact"/>
      </w:pPr>
      <w:r>
        <w:rPr>
          <w:bCs/>
          <w:b/>
        </w:rPr>
        <w:t xml:space="preserve">Dedup:</w:t>
      </w:r>
      <w:r>
        <w:t xml:space="preserve"> </w:t>
      </w:r>
      <w:r>
        <w:t xml:space="preserve">High vs DMO bond calendars.</w:t>
      </w:r>
    </w:p>
    <w:p>
      <w:pPr>
        <w:numPr>
          <w:ilvl w:val="0"/>
          <w:numId w:val="1017"/>
        </w:numPr>
        <w:pStyle w:val="Compact"/>
      </w:pPr>
      <w:r>
        <w:rPr>
          <w:bCs/>
          <w:b/>
        </w:rPr>
        <w:t xml:space="preserve">Founder fit:</w:t>
      </w:r>
      <w:r>
        <w:t xml:space="preserve"> </w:t>
      </w:r>
      <w:r>
        <w:t xml:space="preserve">Good.</w:t>
      </w:r>
    </w:p>
    <w:bookmarkEnd w:id="31"/>
    <w:bookmarkStart w:id="32" w:name="X31d86ed2375372252fd7cf2e083946cf58d6e8e"/>
    <w:p>
      <w:pPr>
        <w:pStyle w:val="Heading3"/>
      </w:pPr>
      <w:r>
        <w:t xml:space="preserve">10. CoreInflation Mirage Cost Board — food down vs core pressures (S5, S14, S12)</w:t>
      </w:r>
    </w:p>
    <w:p>
      <w:pPr>
        <w:numPr>
          <w:ilvl w:val="0"/>
          <w:numId w:val="1019"/>
        </w:numPr>
        <w:pStyle w:val="Compact"/>
      </w:pPr>
      <w:r>
        <w:rPr>
          <w:bCs/>
          <w:b/>
        </w:rPr>
        <w:t xml:space="preserve">Problem / trend:</w:t>
      </w:r>
      <w:r>
        <w:t xml:space="preserve"> </w:t>
      </w:r>
      <w:r>
        <w:t xml:space="preserve">Nairametrics (18 Oct 2026): headline inflation falls while</w:t>
      </w:r>
      <w:r>
        <w:t xml:space="preserve"> </w:t>
      </w:r>
      <w:r>
        <w:t xml:space="preserve">“</w:t>
      </w:r>
      <w:r>
        <w:t xml:space="preserve">inflation mirage</w:t>
      </w:r>
      <w:r>
        <w:t xml:space="preserve">”</w:t>
      </w:r>
      <w:r>
        <w:t xml:space="preserve"> </w:t>
      </w:r>
      <w:r>
        <w:t xml:space="preserve">coverage notes food prices ease but</w:t>
      </w:r>
      <w:r>
        <w:t xml:space="preserve"> </w:t>
      </w:r>
      <w:r>
        <w:rPr>
          <w:bCs/>
          <w:b/>
        </w:rPr>
        <w:t xml:space="preserve">core pressures</w:t>
      </w:r>
      <w:r>
        <w:t xml:space="preserve"> </w:t>
      </w:r>
      <w:r>
        <w:t xml:space="preserve">mount; imported-food price growth slows to</w:t>
      </w:r>
      <w:r>
        <w:t xml:space="preserve"> </w:t>
      </w:r>
      <w:r>
        <w:rPr>
          <w:bCs/>
          <w:b/>
        </w:rPr>
        <w:t xml:space="preserve">9.2%</w:t>
      </w:r>
      <w:r>
        <w:t xml:space="preserve">. SME cost planners still treat one CPI print as their whole cost path.</w:t>
      </w:r>
    </w:p>
    <w:p>
      <w:pPr>
        <w:numPr>
          <w:ilvl w:val="0"/>
          <w:numId w:val="1019"/>
        </w:numPr>
        <w:pStyle w:val="Compact"/>
      </w:pPr>
      <w:r>
        <w:rPr>
          <w:bCs/>
          <w:b/>
        </w:rPr>
        <w:t xml:space="preserve">Solution:</w:t>
      </w:r>
      <w:r>
        <w:t xml:space="preserve"> </w:t>
      </w:r>
      <w:r>
        <w:t xml:space="preserve">Headline vs food vs core fields → imported-food note → 30-day SME cost board PDF (</w:t>
      </w:r>
      <w:r>
        <w:rPr>
          <w:bCs/>
          <w:b/>
        </w:rPr>
        <w:t xml:space="preserve">not</w:t>
      </w:r>
      <w:r>
        <w:t xml:space="preserve"> </w:t>
      </w:r>
      <w:r>
        <w:t xml:space="preserve">CBN forecasting).</w:t>
      </w:r>
    </w:p>
    <w:p>
      <w:pPr>
        <w:numPr>
          <w:ilvl w:val="0"/>
          <w:numId w:val="1019"/>
        </w:numPr>
        <w:pStyle w:val="Compact"/>
      </w:pPr>
      <w:r>
        <w:rPr>
          <w:bCs/>
          <w:b/>
        </w:rPr>
        <w:t xml:space="preserve">Target:</w:t>
      </w:r>
      <w:r>
        <w:t xml:space="preserve"> </w:t>
      </w:r>
      <w:r>
        <w:t xml:space="preserve">Import SMEs, restaurant/retail operators, boutique accountants.</w:t>
      </w:r>
    </w:p>
    <w:p>
      <w:pPr>
        <w:numPr>
          <w:ilvl w:val="0"/>
          <w:numId w:val="1019"/>
        </w:numPr>
        <w:pStyle w:val="Compact"/>
      </w:pPr>
      <w:r>
        <w:rPr>
          <w:bCs/>
          <w:b/>
        </w:rPr>
        <w:t xml:space="preserve">MVP cost:</w:t>
      </w:r>
      <w:r>
        <w:t xml:space="preserve"> </w:t>
      </w:r>
      <w:r>
        <w:t xml:space="preserve">$5k–$12k.</w:t>
      </w:r>
    </w:p>
    <w:p>
      <w:pPr>
        <w:numPr>
          <w:ilvl w:val="0"/>
          <w:numId w:val="1019"/>
        </w:numPr>
        <w:pStyle w:val="Compact"/>
      </w:pPr>
      <w:r>
        <w:rPr>
          <w:bCs/>
          <w:b/>
        </w:rPr>
        <w:t xml:space="preserve">Regulatory:</w:t>
      </w:r>
      <w:r>
        <w:t xml:space="preserve"> </w:t>
      </w:r>
      <w:r>
        <w:t xml:space="preserve">Educational only — not NBS/CBN official.</w:t>
      </w:r>
    </w:p>
    <w:p>
      <w:pPr>
        <w:numPr>
          <w:ilvl w:val="0"/>
          <w:numId w:val="1019"/>
        </w:numPr>
        <w:pStyle w:val="Compact"/>
      </w:pPr>
      <w:r>
        <w:rPr>
          <w:bCs/>
          <w:b/>
        </w:rPr>
        <w:t xml:space="preserve">Competitors / alternatives:</w:t>
      </w:r>
    </w:p>
    <w:p>
      <w:pPr>
        <w:numPr>
          <w:ilvl w:val="1"/>
          <w:numId w:val="1020"/>
        </w:numPr>
        <w:pStyle w:val="Compact"/>
      </w:pPr>
      <w:r>
        <w:rPr>
          <w:bCs/>
          <w:b/>
        </w:rPr>
        <w:t xml:space="preserve">NBS release DIY</w:t>
      </w:r>
      <w:r>
        <w:t xml:space="preserve"> </w:t>
      </w:r>
      <w:r>
        <w:t xml:space="preserve">— free; dense. Why a Nigeria buyer might still choose this idea: filled cost board.</w:t>
      </w:r>
    </w:p>
    <w:p>
      <w:pPr>
        <w:numPr>
          <w:ilvl w:val="1"/>
          <w:numId w:val="1020"/>
        </w:numPr>
        <w:pStyle w:val="Compact"/>
      </w:pPr>
      <w:r>
        <w:rPr>
          <w:bCs/>
          <w:b/>
        </w:rPr>
        <w:t xml:space="preserve">EnergyVsHeadline SME Cost Board (prior)</w:t>
      </w:r>
      <w:r>
        <w:t xml:space="preserve"> </w:t>
      </w:r>
      <w:r>
        <w:t xml:space="preserve">— energy vs headline. Why a Nigeria buyer might still choose this idea:</w:t>
      </w:r>
      <w:r>
        <w:t xml:space="preserve"> </w:t>
      </w:r>
      <w:r>
        <w:rPr>
          <w:bCs/>
          <w:b/>
        </w:rPr>
        <w:t xml:space="preserve">core vs food mirage + imported-food 9.2%</w:t>
      </w:r>
      <w:r>
        <w:t xml:space="preserve"> </w:t>
      </w:r>
      <w:r>
        <w:t xml:space="preserve">job.</w:t>
      </w:r>
    </w:p>
    <w:p>
      <w:pPr>
        <w:numPr>
          <w:ilvl w:val="1"/>
          <w:numId w:val="1020"/>
        </w:numPr>
        <w:pStyle w:val="Compact"/>
      </w:pPr>
      <w:r>
        <w:rPr>
          <w:bCs/>
          <w:b/>
        </w:rPr>
        <w:t xml:space="preserve">Bank treasury WhatsApp</w:t>
      </w:r>
      <w:r>
        <w:t xml:space="preserve"> </w:t>
      </w:r>
      <w:r>
        <w:t xml:space="preserve">— opaque. Why a Nigeria buyer might still choose this idea: dated board.</w:t>
      </w:r>
    </w:p>
    <w:p>
      <w:pPr>
        <w:numPr>
          <w:ilvl w:val="1"/>
          <w:numId w:val="1020"/>
        </w:numPr>
        <w:pStyle w:val="Compact"/>
      </w:pPr>
      <w:r>
        <w:rPr>
          <w:bCs/>
          <w:b/>
        </w:rPr>
        <w:t xml:space="preserve">DIY spreadsheet</w:t>
      </w:r>
      <w:r>
        <w:t xml:space="preserve"> </w:t>
      </w:r>
      <w:r>
        <w:t xml:space="preserve">— common. Why a Nigeria buyer might still choose this idea: template + reminders.</w:t>
      </w:r>
    </w:p>
    <w:p>
      <w:pPr>
        <w:numPr>
          <w:ilvl w:val="0"/>
          <w:numId w:val="1019"/>
        </w:numPr>
        <w:pStyle w:val="Compact"/>
      </w:pPr>
      <w:r>
        <w:rPr>
          <w:bCs/>
          <w:b/>
        </w:rPr>
        <w:t xml:space="preserve">GUEMF:</w:t>
      </w:r>
      <w:r>
        <w:t xml:space="preserve"> </w:t>
      </w:r>
      <w:r>
        <w:t xml:space="preserve">Mode B</w:t>
      </w:r>
      <w:r>
        <w:t xml:space="preserve"> </w:t>
      </w:r>
      <w:r>
        <w:rPr>
          <w:bCs/>
          <w:b/>
        </w:rPr>
        <w:t xml:space="preserve">4/3/3/2/4 = 16</w:t>
      </w:r>
      <w:r>
        <w:t xml:space="preserve">. Evidence: Nairametrics — https://nairametrics.com/2026/10/18/nigerias-inflation-mirage-food-prices-fall-but-core-pressures-mount/ ; https://nairametrics.com/2026/10/18/nigerias-imported-food-price-growth-slows-to-9-2-lowest-in-six-months/</w:t>
      </w:r>
    </w:p>
    <w:p>
      <w:pPr>
        <w:numPr>
          <w:ilvl w:val="0"/>
          <w:numId w:val="1019"/>
        </w:numPr>
        <w:pStyle w:val="Compact"/>
      </w:pPr>
      <w:r>
        <w:rPr>
          <w:bCs/>
          <w:b/>
        </w:rPr>
        <w:t xml:space="preserve">Commercial viability:</w:t>
      </w:r>
      <w:r>
        <w:t xml:space="preserve"> </w:t>
      </w:r>
      <w:r>
        <w:t xml:space="preserve">Medium.</w:t>
      </w:r>
    </w:p>
    <w:p>
      <w:pPr>
        <w:numPr>
          <w:ilvl w:val="0"/>
          <w:numId w:val="1019"/>
        </w:numPr>
        <w:pStyle w:val="Compact"/>
      </w:pPr>
      <w:r>
        <w:rPr>
          <w:bCs/>
          <w:b/>
        </w:rPr>
        <w:t xml:space="preserve">Dedup:</w:t>
      </w:r>
      <w:r>
        <w:t xml:space="preserve"> </w:t>
      </w:r>
      <w:r>
        <w:t xml:space="preserve">High vs EnergyVsHeadline.</w:t>
      </w:r>
    </w:p>
    <w:p>
      <w:pPr>
        <w:numPr>
          <w:ilvl w:val="0"/>
          <w:numId w:val="1019"/>
        </w:numPr>
        <w:pStyle w:val="Compact"/>
      </w:pPr>
      <w:r>
        <w:rPr>
          <w:bCs/>
          <w:b/>
        </w:rPr>
        <w:t xml:space="preserve">Founder fit:</w:t>
      </w:r>
      <w:r>
        <w:t xml:space="preserve"> </w:t>
      </w:r>
      <w:r>
        <w:t xml:space="preserve">Good.</w:t>
      </w:r>
    </w:p>
    <w:bookmarkEnd w:id="32"/>
    <w:bookmarkStart w:id="33" w:name="X87da7fd7bb59fd4e1f5bf35c3f62e06aeab8f6a"/>
    <w:p>
      <w:pPr>
        <w:pStyle w:val="Heading3"/>
      </w:pPr>
      <w:r>
        <w:t xml:space="preserve">11. SpeechFast NG Merchant VoiceNote — local voice-to-receipt for market SMEs (S7, S6, S11)</w:t>
      </w:r>
    </w:p>
    <w:p>
      <w:pPr>
        <w:numPr>
          <w:ilvl w:val="0"/>
          <w:numId w:val="1021"/>
        </w:numPr>
        <w:pStyle w:val="Compact"/>
      </w:pPr>
      <w:r>
        <w:rPr>
          <w:bCs/>
          <w:b/>
        </w:rPr>
        <w:t xml:space="preserve">Problem / trend:</w:t>
      </w:r>
      <w:r>
        <w:t xml:space="preserve"> </w:t>
      </w:r>
      <w:r>
        <w:t xml:space="preserve">Product Hunt (Oct 2026): SpeechFast offers local Whisper dictation on Mac — Nigeria market traders and PoS agents still lose dispute evidence because voice notes and receipts never meet in one pack (OWID internet adoption still uneven).</w:t>
      </w:r>
    </w:p>
    <w:p>
      <w:pPr>
        <w:numPr>
          <w:ilvl w:val="0"/>
          <w:numId w:val="1021"/>
        </w:numPr>
        <w:pStyle w:val="Compact"/>
      </w:pPr>
      <w:r>
        <w:rPr>
          <w:bCs/>
          <w:b/>
        </w:rPr>
        <w:t xml:space="preserve">Solution:</w:t>
      </w:r>
      <w:r>
        <w:t xml:space="preserve"> </w:t>
      </w:r>
      <w:r>
        <w:t xml:space="preserve">Voice note → short receipt fields → dispute-ready PDF (</w:t>
      </w:r>
      <w:r>
        <w:rPr>
          <w:bCs/>
          <w:b/>
        </w:rPr>
        <w:t xml:space="preserve">not</w:t>
      </w:r>
      <w:r>
        <w:t xml:space="preserve"> </w:t>
      </w:r>
      <w:r>
        <w:t xml:space="preserve">a bank). Adapt SpeechFast/local-Whisper pattern for Android-first merchants.</w:t>
      </w:r>
    </w:p>
    <w:p>
      <w:pPr>
        <w:numPr>
          <w:ilvl w:val="0"/>
          <w:numId w:val="1021"/>
        </w:numPr>
        <w:pStyle w:val="Compact"/>
      </w:pPr>
      <w:r>
        <w:rPr>
          <w:bCs/>
          <w:b/>
        </w:rPr>
        <w:t xml:space="preserve">Target:</w:t>
      </w:r>
      <w:r>
        <w:t xml:space="preserve"> </w:t>
      </w:r>
      <w:r>
        <w:t xml:space="preserve">Market traders, PoS agents, boutique support desks needing voice+receipt evidence.</w:t>
      </w:r>
    </w:p>
    <w:p>
      <w:pPr>
        <w:numPr>
          <w:ilvl w:val="0"/>
          <w:numId w:val="1021"/>
        </w:numPr>
        <w:pStyle w:val="Compact"/>
      </w:pPr>
      <w:r>
        <w:rPr>
          <w:bCs/>
          <w:b/>
        </w:rPr>
        <w:t xml:space="preserve">MVP cost:</w:t>
      </w:r>
      <w:r>
        <w:t xml:space="preserve"> </w:t>
      </w:r>
      <w:r>
        <w:t xml:space="preserve">$10k–$22k.</w:t>
      </w:r>
    </w:p>
    <w:p>
      <w:pPr>
        <w:numPr>
          <w:ilvl w:val="0"/>
          <w:numId w:val="1021"/>
        </w:numPr>
        <w:pStyle w:val="Compact"/>
      </w:pPr>
      <w:r>
        <w:rPr>
          <w:bCs/>
          <w:b/>
        </w:rPr>
        <w:t xml:space="preserve">Regulatory:</w:t>
      </w:r>
      <w:r>
        <w:t xml:space="preserve"> </w:t>
      </w:r>
      <w:r>
        <w:t xml:space="preserve">NDPA for voice/receipt data; not a payments licence.</w:t>
      </w:r>
    </w:p>
    <w:p>
      <w:pPr>
        <w:numPr>
          <w:ilvl w:val="0"/>
          <w:numId w:val="1021"/>
        </w:numPr>
        <w:pStyle w:val="Compact"/>
      </w:pPr>
      <w:r>
        <w:rPr>
          <w:bCs/>
          <w:b/>
        </w:rPr>
        <w:t xml:space="preserve">Competitors / alternatives:</w:t>
      </w:r>
    </w:p>
    <w:p>
      <w:pPr>
        <w:numPr>
          <w:ilvl w:val="1"/>
          <w:numId w:val="1022"/>
        </w:numPr>
        <w:pStyle w:val="Compact"/>
      </w:pPr>
      <w:r>
        <w:rPr>
          <w:bCs/>
          <w:b/>
        </w:rPr>
        <w:t xml:space="preserve">WhatsApp voice notes DIY</w:t>
      </w:r>
      <w:r>
        <w:t xml:space="preserve"> </w:t>
      </w:r>
      <w:r>
        <w:t xml:space="preserve">— common; not structured. Why a Nigeria buyer might still choose this idea: receipt fields + export.</w:t>
      </w:r>
    </w:p>
    <w:p>
      <w:pPr>
        <w:numPr>
          <w:ilvl w:val="1"/>
          <w:numId w:val="1022"/>
        </w:numPr>
        <w:pStyle w:val="Compact"/>
      </w:pPr>
      <w:r>
        <w:rPr>
          <w:bCs/>
          <w:b/>
        </w:rPr>
        <w:t xml:space="preserve">Foreign dictation apps</w:t>
      </w:r>
      <w:r>
        <w:t xml:space="preserve"> </w:t>
      </w:r>
      <w:r>
        <w:t xml:space="preserve">— Mac/USD bias. Why a Nigeria buyer might still choose this idea: Android + Naira dispute pack.</w:t>
      </w:r>
    </w:p>
    <w:p>
      <w:pPr>
        <w:numPr>
          <w:ilvl w:val="1"/>
          <w:numId w:val="1022"/>
        </w:numPr>
        <w:pStyle w:val="Compact"/>
      </w:pPr>
      <w:r>
        <w:rPr>
          <w:bCs/>
          <w:b/>
        </w:rPr>
        <w:t xml:space="preserve">Onepin VoiceReceipt NG (prior)</w:t>
      </w:r>
      <w:r>
        <w:t xml:space="preserve"> </w:t>
      </w:r>
      <w:r>
        <w:t xml:space="preserve">— voice receipt pattern. Why a Nigeria buyer might still choose this idea:</w:t>
      </w:r>
      <w:r>
        <w:t xml:space="preserve"> </w:t>
      </w:r>
      <w:r>
        <w:rPr>
          <w:bCs/>
          <w:b/>
        </w:rPr>
        <w:t xml:space="preserve">SpeechFast-local Whisper → merchant dispute</w:t>
      </w:r>
      <w:r>
        <w:t xml:space="preserve"> </w:t>
      </w:r>
      <w:r>
        <w:t xml:space="preserve">adaptation this week.</w:t>
      </w:r>
    </w:p>
    <w:p>
      <w:pPr>
        <w:numPr>
          <w:ilvl w:val="1"/>
          <w:numId w:val="1022"/>
        </w:numPr>
        <w:pStyle w:val="Compact"/>
      </w:pPr>
      <w:r>
        <w:rPr>
          <w:bCs/>
          <w:b/>
        </w:rPr>
        <w:t xml:space="preserve">Accountant notes</w:t>
      </w:r>
      <w:r>
        <w:t xml:space="preserve"> </w:t>
      </w:r>
      <w:r>
        <w:t xml:space="preserve">— human; slow. Why a Nigeria buyer might still choose this idea: self-serve pack.</w:t>
      </w:r>
    </w:p>
    <w:p>
      <w:pPr>
        <w:numPr>
          <w:ilvl w:val="0"/>
          <w:numId w:val="1021"/>
        </w:numPr>
        <w:pStyle w:val="Compact"/>
      </w:pPr>
      <w:r>
        <w:rPr>
          <w:bCs/>
          <w:b/>
        </w:rPr>
        <w:t xml:space="preserve">GUEMF:</w:t>
      </w:r>
      <w:r>
        <w:t xml:space="preserve"> </w:t>
      </w:r>
      <w:r>
        <w:t xml:space="preserve">Mode B</w:t>
      </w:r>
      <w:r>
        <w:t xml:space="preserve"> </w:t>
      </w:r>
      <w:r>
        <w:rPr>
          <w:bCs/>
          <w:b/>
        </w:rPr>
        <w:t xml:space="preserve">4/3/3/2/4 = 16</w:t>
      </w:r>
      <w:r>
        <w:t xml:space="preserve">. Evidence: Product Hunt SpeechFast — https://www.producthunt.com/products/speechfast ; OWID internet topic in fetch JSON.</w:t>
      </w:r>
    </w:p>
    <w:p>
      <w:pPr>
        <w:numPr>
          <w:ilvl w:val="0"/>
          <w:numId w:val="1021"/>
        </w:numPr>
        <w:pStyle w:val="Compact"/>
      </w:pPr>
      <w:r>
        <w:rPr>
          <w:bCs/>
          <w:b/>
        </w:rPr>
        <w:t xml:space="preserve">Commercial viability:</w:t>
      </w:r>
      <w:r>
        <w:t xml:space="preserve"> </w:t>
      </w:r>
      <w:r>
        <w:t xml:space="preserve">Medium.</w:t>
      </w:r>
    </w:p>
    <w:p>
      <w:pPr>
        <w:numPr>
          <w:ilvl w:val="0"/>
          <w:numId w:val="1021"/>
        </w:numPr>
        <w:pStyle w:val="Compact"/>
      </w:pPr>
      <w:r>
        <w:rPr>
          <w:bCs/>
          <w:b/>
        </w:rPr>
        <w:t xml:space="preserve">Dedup:</w:t>
      </w:r>
      <w:r>
        <w:t xml:space="preserve"> </w:t>
      </w:r>
      <w:r>
        <w:t xml:space="preserve">Medium-high vs Onepin VoiceReceipt NG.</w:t>
      </w:r>
    </w:p>
    <w:p>
      <w:pPr>
        <w:numPr>
          <w:ilvl w:val="0"/>
          <w:numId w:val="1021"/>
        </w:numPr>
        <w:pStyle w:val="Compact"/>
      </w:pPr>
      <w:r>
        <w:rPr>
          <w:bCs/>
          <w:b/>
        </w:rPr>
        <w:t xml:space="preserve">Founder fit:</w:t>
      </w:r>
      <w:r>
        <w:t xml:space="preserve"> </w:t>
      </w:r>
      <w:r>
        <w:t xml:space="preserve">Good.</w:t>
      </w:r>
    </w:p>
    <w:bookmarkEnd w:id="33"/>
    <w:bookmarkStart w:id="34" w:name="Xcfe74760f5172e1f3f9d0bbb0aa660a02e1ab5c"/>
    <w:p>
      <w:pPr>
        <w:pStyle w:val="Heading3"/>
      </w:pPr>
      <w:r>
        <w:t xml:space="preserve">12. Growth7 Cost Reality Board — 7% growth ambition vs SME cost stack (S5, S9)</w:t>
      </w:r>
    </w:p>
    <w:p>
      <w:pPr>
        <w:numPr>
          <w:ilvl w:val="0"/>
          <w:numId w:val="1023"/>
        </w:numPr>
        <w:pStyle w:val="Compact"/>
      </w:pPr>
      <w:r>
        <w:rPr>
          <w:bCs/>
          <w:b/>
        </w:rPr>
        <w:t xml:space="preserve">Problem / trend:</w:t>
      </w:r>
      <w:r>
        <w:t xml:space="preserve"> </w:t>
      </w:r>
      <w:r>
        <w:t xml:space="preserve">BusinessDay (19 Oct 2026): Nigeria bets on</w:t>
      </w:r>
      <w:r>
        <w:t xml:space="preserve"> </w:t>
      </w:r>
      <w:r>
        <w:rPr>
          <w:bCs/>
          <w:b/>
        </w:rPr>
        <w:t xml:space="preserve">7%</w:t>
      </w:r>
      <w:r>
        <w:t xml:space="preserve"> </w:t>
      </w:r>
      <w:r>
        <w:t xml:space="preserve">growth by 2027 while ruling out subsidy/multiple FX returns — businesses still face expensive credit, energy, and weak infrastructure. SME owners need a one-page</w:t>
      </w:r>
      <w:r>
        <w:t xml:space="preserve"> </w:t>
      </w:r>
      <w:r>
        <w:t xml:space="preserve">“</w:t>
      </w:r>
      <w:r>
        <w:t xml:space="preserve">ambition vs my cost stack</w:t>
      </w:r>
      <w:r>
        <w:t xml:space="preserve">”</w:t>
      </w:r>
      <w:r>
        <w:t xml:space="preserve"> </w:t>
      </w:r>
      <w:r>
        <w:t xml:space="preserve">board, not another forecast debate.</w:t>
      </w:r>
    </w:p>
    <w:p>
      <w:pPr>
        <w:numPr>
          <w:ilvl w:val="0"/>
          <w:numId w:val="1023"/>
        </w:numPr>
        <w:pStyle w:val="Compact"/>
      </w:pPr>
      <w:r>
        <w:rPr>
          <w:bCs/>
          <w:b/>
        </w:rPr>
        <w:t xml:space="preserve">Solution:</w:t>
      </w:r>
      <w:r>
        <w:t xml:space="preserve"> </w:t>
      </w:r>
      <w:r>
        <w:t xml:space="preserve">Ambition headline fields → credit/energy/infra cost checklist → 90-day SME plan PDF (</w:t>
      </w:r>
      <w:r>
        <w:rPr>
          <w:bCs/>
          <w:b/>
        </w:rPr>
        <w:t xml:space="preserve">not</w:t>
      </w:r>
      <w:r>
        <w:t xml:space="preserve"> </w:t>
      </w:r>
      <w:r>
        <w:t xml:space="preserve">MoF forecasting).</w:t>
      </w:r>
    </w:p>
    <w:p>
      <w:pPr>
        <w:numPr>
          <w:ilvl w:val="0"/>
          <w:numId w:val="1023"/>
        </w:numPr>
        <w:pStyle w:val="Compact"/>
      </w:pPr>
      <w:r>
        <w:rPr>
          <w:bCs/>
          <w:b/>
        </w:rPr>
        <w:t xml:space="preserve">Target:</w:t>
      </w:r>
      <w:r>
        <w:t xml:space="preserve"> </w:t>
      </w:r>
      <w:r>
        <w:t xml:space="preserve">SME owners, chambers, boutique strategy facilitators.</w:t>
      </w:r>
    </w:p>
    <w:p>
      <w:pPr>
        <w:numPr>
          <w:ilvl w:val="0"/>
          <w:numId w:val="1023"/>
        </w:numPr>
        <w:pStyle w:val="Compact"/>
      </w:pPr>
      <w:r>
        <w:rPr>
          <w:bCs/>
          <w:b/>
        </w:rPr>
        <w:t xml:space="preserve">MVP cost:</w:t>
      </w:r>
      <w:r>
        <w:t xml:space="preserve"> </w:t>
      </w:r>
      <w:r>
        <w:t xml:space="preserve">$5k–$12k.</w:t>
      </w:r>
    </w:p>
    <w:p>
      <w:pPr>
        <w:numPr>
          <w:ilvl w:val="0"/>
          <w:numId w:val="1023"/>
        </w:numPr>
        <w:pStyle w:val="Compact"/>
      </w:pPr>
      <w:r>
        <w:rPr>
          <w:bCs/>
          <w:b/>
        </w:rPr>
        <w:t xml:space="preserve">Regulatory:</w:t>
      </w:r>
      <w:r>
        <w:t xml:space="preserve"> </w:t>
      </w:r>
      <w:r>
        <w:t xml:space="preserve">Educational only — not MoF/IMF official.</w:t>
      </w:r>
    </w:p>
    <w:p>
      <w:pPr>
        <w:numPr>
          <w:ilvl w:val="0"/>
          <w:numId w:val="1023"/>
        </w:numPr>
        <w:pStyle w:val="Compact"/>
      </w:pPr>
      <w:r>
        <w:rPr>
          <w:bCs/>
          <w:b/>
        </w:rPr>
        <w:t xml:space="preserve">Competitors / alternatives:</w:t>
      </w:r>
    </w:p>
    <w:p>
      <w:pPr>
        <w:numPr>
          <w:ilvl w:val="1"/>
          <w:numId w:val="1024"/>
        </w:numPr>
        <w:pStyle w:val="Compact"/>
      </w:pPr>
      <w:r>
        <w:rPr>
          <w:bCs/>
          <w:b/>
        </w:rPr>
        <w:t xml:space="preserve">IMF/MoF briefings DIY</w:t>
      </w:r>
      <w:r>
        <w:t xml:space="preserve"> </w:t>
      </w:r>
      <w:r>
        <w:t xml:space="preserve">— free; dense. Why a Nigeria buyer might still choose this idea: filled SME cost board.</w:t>
      </w:r>
    </w:p>
    <w:p>
      <w:pPr>
        <w:numPr>
          <w:ilvl w:val="1"/>
          <w:numId w:val="1024"/>
        </w:numPr>
        <w:pStyle w:val="Compact"/>
      </w:pPr>
      <w:r>
        <w:rPr>
          <w:bCs/>
          <w:b/>
        </w:rPr>
        <w:t xml:space="preserve">Bank strategy notes</w:t>
      </w:r>
      <w:r>
        <w:t xml:space="preserve"> </w:t>
      </w:r>
      <w:r>
        <w:t xml:space="preserve">— paywalled. Why a Nigeria buyer might still choose this idea: short public board.</w:t>
      </w:r>
    </w:p>
    <w:p>
      <w:pPr>
        <w:numPr>
          <w:ilvl w:val="1"/>
          <w:numId w:val="1024"/>
        </w:numPr>
        <w:pStyle w:val="Compact"/>
      </w:pPr>
      <w:r>
        <w:rPr>
          <w:bCs/>
          <w:b/>
        </w:rPr>
        <w:t xml:space="preserve">FitchPositive FX Buffer Board (prior)</w:t>
      </w:r>
      <w:r>
        <w:t xml:space="preserve"> </w:t>
      </w:r>
      <w:r>
        <w:t xml:space="preserve">— FX buffer. Why a Nigeria buyer might still choose this idea:</w:t>
      </w:r>
      <w:r>
        <w:t xml:space="preserve"> </w:t>
      </w:r>
      <w:r>
        <w:rPr>
          <w:bCs/>
          <w:b/>
        </w:rPr>
        <w:t xml:space="preserve">7% growth vs cost stack</w:t>
      </w:r>
      <w:r>
        <w:t xml:space="preserve"> </w:t>
      </w:r>
      <w:r>
        <w:t xml:space="preserve">job.</w:t>
      </w:r>
    </w:p>
    <w:p>
      <w:pPr>
        <w:numPr>
          <w:ilvl w:val="1"/>
          <w:numId w:val="1024"/>
        </w:numPr>
        <w:pStyle w:val="Compact"/>
      </w:pPr>
      <w:r>
        <w:rPr>
          <w:bCs/>
          <w:b/>
        </w:rPr>
        <w:t xml:space="preserve">Consultant decks</w:t>
      </w:r>
      <w:r>
        <w:t xml:space="preserve"> </w:t>
      </w:r>
      <w:r>
        <w:t xml:space="preserve">— expensive. Why a Nigeria buyer might still choose this idea: Naira one-pager.</w:t>
      </w:r>
    </w:p>
    <w:p>
      <w:pPr>
        <w:numPr>
          <w:ilvl w:val="0"/>
          <w:numId w:val="1023"/>
        </w:numPr>
        <w:pStyle w:val="Compact"/>
      </w:pPr>
      <w:r>
        <w:rPr>
          <w:bCs/>
          <w:b/>
        </w:rPr>
        <w:t xml:space="preserve">GUEMF:</w:t>
      </w:r>
      <w:r>
        <w:t xml:space="preserve"> </w:t>
      </w:r>
      <w:r>
        <w:t xml:space="preserve">Mode B</w:t>
      </w:r>
      <w:r>
        <w:t xml:space="preserve"> </w:t>
      </w:r>
      <w:r>
        <w:rPr>
          <w:bCs/>
          <w:b/>
        </w:rPr>
        <w:t xml:space="preserve">3/3/3/2/3 = 14</w:t>
      </w:r>
      <w:r>
        <w:t xml:space="preserve">. Evidence: BusinessDay — https://businessday.ng/business-economy/article/nigerias-7-growth-bet-faces-high-costs-weak-productivity/</w:t>
      </w:r>
    </w:p>
    <w:p>
      <w:pPr>
        <w:numPr>
          <w:ilvl w:val="0"/>
          <w:numId w:val="1023"/>
        </w:numPr>
        <w:pStyle w:val="Compact"/>
      </w:pPr>
      <w:r>
        <w:rPr>
          <w:bCs/>
          <w:b/>
        </w:rPr>
        <w:t xml:space="preserve">Commercial viability:</w:t>
      </w:r>
      <w:r>
        <w:t xml:space="preserve"> </w:t>
      </w:r>
      <w:r>
        <w:t xml:space="preserve">Low-medium.</w:t>
      </w:r>
    </w:p>
    <w:p>
      <w:pPr>
        <w:numPr>
          <w:ilvl w:val="0"/>
          <w:numId w:val="1023"/>
        </w:numPr>
        <w:pStyle w:val="Compact"/>
      </w:pPr>
      <w:r>
        <w:rPr>
          <w:bCs/>
          <w:b/>
        </w:rPr>
        <w:t xml:space="preserve">Dedup:</w:t>
      </w:r>
      <w:r>
        <w:t xml:space="preserve"> </w:t>
      </w:r>
      <w:r>
        <w:t xml:space="preserve">High.</w:t>
      </w:r>
    </w:p>
    <w:p>
      <w:pPr>
        <w:numPr>
          <w:ilvl w:val="0"/>
          <w:numId w:val="1023"/>
        </w:numPr>
        <w:pStyle w:val="Compact"/>
      </w:pPr>
      <w:r>
        <w:rPr>
          <w:bCs/>
          <w:b/>
        </w:rPr>
        <w:t xml:space="preserve">Founder fit:</w:t>
      </w:r>
      <w:r>
        <w:t xml:space="preserve"> </w:t>
      </w:r>
      <w:r>
        <w:t xml:space="preserve">Moderate.</w:t>
      </w:r>
    </w:p>
    <w:p>
      <w:r>
        <w:pict>
          <v:rect style="width:0;height:1.5pt" o:hralign="center" o:hrstd="t" o:hr="t"/>
        </w:pict>
      </w:r>
    </w:p>
    <w:bookmarkEnd w:id="34"/>
    <w:bookmarkEnd w:id="35"/>
    <w:bookmarkStart w:id="36" w:name="explicitly-not-re-proposed-dedup-anchors"/>
    <w:p>
      <w:pPr>
        <w:pStyle w:val="Heading2"/>
      </w:pPr>
      <w:r>
        <w:t xml:space="preserve">Explicitly not re-proposed (dedup anchors)</w:t>
      </w:r>
    </w:p>
    <w:p>
      <w:pPr>
        <w:numPr>
          <w:ilvl w:val="0"/>
          <w:numId w:val="1025"/>
        </w:numPr>
        <w:pStyle w:val="Compact"/>
      </w:pPr>
      <w:r>
        <w:rPr>
          <w:bCs/>
          <w:b/>
        </w:rPr>
        <w:t xml:space="preserve">ChinaCrossBorder Pay Prep Desk</w:t>
      </w:r>
      <w:r>
        <w:t xml:space="preserve"> </w:t>
      </w:r>
      <w:r>
        <w:t xml:space="preserve">/</w:t>
      </w:r>
      <w:r>
        <w:t xml:space="preserve"> </w:t>
      </w:r>
      <w:r>
        <w:rPr>
          <w:bCs/>
          <w:b/>
        </w:rPr>
        <w:t xml:space="preserve">LCFE Petroleum Benchmark Ready Pack</w:t>
      </w:r>
      <w:r>
        <w:t xml:space="preserve"> </w:t>
      </w:r>
      <w:r>
        <w:t xml:space="preserve">/</w:t>
      </w:r>
      <w:r>
        <w:t xml:space="preserve"> </w:t>
      </w:r>
      <w:r>
        <w:rPr>
          <w:bCs/>
          <w:b/>
        </w:rPr>
        <w:t xml:space="preserve">Moniepoint AgentOfficer SixteenMonth Clock</w:t>
      </w:r>
      <w:r>
        <w:t xml:space="preserve"> </w:t>
      </w:r>
      <w:r>
        <w:t xml:space="preserve">/</w:t>
      </w:r>
      <w:r>
        <w:t xml:space="preserve"> </w:t>
      </w:r>
      <w:r>
        <w:rPr>
          <w:bCs/>
          <w:b/>
        </w:rPr>
        <w:t xml:space="preserve">PepsiYellow CapChange Auth Desk</w:t>
      </w:r>
      <w:r>
        <w:t xml:space="preserve"> </w:t>
      </w:r>
      <w:r>
        <w:t xml:space="preserve">/</w:t>
      </w:r>
      <w:r>
        <w:t xml:space="preserve"> </w:t>
      </w:r>
      <w:r>
        <w:rPr>
          <w:bCs/>
          <w:b/>
        </w:rPr>
        <w:t xml:space="preserve">DMO Oct19 Bond Calendar Desk</w:t>
      </w:r>
      <w:r>
        <w:t xml:space="preserve"> </w:t>
      </w:r>
      <w:r>
        <w:t xml:space="preserve">(2026-10-18) — yesterday’s Best set, not re-proposed.</w:t>
      </w:r>
    </w:p>
    <w:p>
      <w:pPr>
        <w:numPr>
          <w:ilvl w:val="0"/>
          <w:numId w:val="1025"/>
        </w:numPr>
        <w:pStyle w:val="Compact"/>
      </w:pPr>
      <w:r>
        <w:rPr>
          <w:bCs/>
          <w:b/>
        </w:rPr>
        <w:t xml:space="preserve">Brent110 Petrol Relief Stress Board</w:t>
      </w:r>
      <w:r>
        <w:t xml:space="preserve"> </w:t>
      </w:r>
      <w:r>
        <w:t xml:space="preserve">/</w:t>
      </w:r>
      <w:r>
        <w:t xml:space="preserve"> </w:t>
      </w:r>
      <w:r>
        <w:rPr>
          <w:bCs/>
          <w:b/>
        </w:rPr>
        <w:t xml:space="preserve">DMO NTB BidReject Rate Desk</w:t>
      </w:r>
      <w:r>
        <w:t xml:space="preserve"> </w:t>
      </w:r>
      <w:r>
        <w:t xml:space="preserve">/</w:t>
      </w:r>
      <w:r>
        <w:t xml:space="preserve"> </w:t>
      </w:r>
      <w:r>
        <w:rPr>
          <w:bCs/>
          <w:b/>
        </w:rPr>
        <w:t xml:space="preserve">MTN×OPay ThreeYear Airtime Clock</w:t>
      </w:r>
      <w:r>
        <w:t xml:space="preserve"> </w:t>
      </w:r>
      <w:r>
        <w:t xml:space="preserve">/</w:t>
      </w:r>
      <w:r>
        <w:t xml:space="preserve"> </w:t>
      </w:r>
      <w:r>
        <w:rPr>
          <w:bCs/>
          <w:b/>
        </w:rPr>
        <w:t xml:space="preserve">MeCure CP Series8 Diligence Pack</w:t>
      </w:r>
      <w:r>
        <w:t xml:space="preserve"> </w:t>
      </w:r>
      <w:r>
        <w:t xml:space="preserve">/</w:t>
      </w:r>
      <w:r>
        <w:t xml:space="preserve"> </w:t>
      </w:r>
      <w:r>
        <w:rPr>
          <w:bCs/>
          <w:b/>
        </w:rPr>
        <w:t xml:space="preserve">DividendH1 Concentration Guard</w:t>
      </w:r>
      <w:r>
        <w:t xml:space="preserve"> </w:t>
      </w:r>
      <w:r>
        <w:t xml:space="preserve">(2026-10-17).</w:t>
      </w:r>
    </w:p>
    <w:p>
      <w:pPr>
        <w:numPr>
          <w:ilvl w:val="0"/>
          <w:numId w:val="1025"/>
        </w:numPr>
        <w:pStyle w:val="Compact"/>
      </w:pPr>
      <w:r>
        <w:rPr>
          <w:bCs/>
          <w:b/>
        </w:rPr>
        <w:t xml:space="preserve">WayvePay Unauthorized IPO Guard</w:t>
      </w:r>
      <w:r>
        <w:t xml:space="preserve"> </w:t>
      </w:r>
      <w:r>
        <w:t xml:space="preserve">/</w:t>
      </w:r>
      <w:r>
        <w:t xml:space="preserve"> </w:t>
      </w:r>
      <w:r>
        <w:rPr>
          <w:bCs/>
          <w:b/>
        </w:rPr>
        <w:t xml:space="preserve">FairMoney DiscountSettle Clock</w:t>
      </w:r>
      <w:r>
        <w:t xml:space="preserve"> </w:t>
      </w:r>
      <w:r>
        <w:t xml:space="preserve">/</w:t>
      </w:r>
      <w:r>
        <w:t xml:space="preserve"> </w:t>
      </w:r>
      <w:r>
        <w:rPr>
          <w:bCs/>
          <w:b/>
        </w:rPr>
        <w:t xml:space="preserve">PaystackGlovo DoubleDebit Trace</w:t>
      </w:r>
      <w:r>
        <w:t xml:space="preserve"> </w:t>
      </w:r>
      <w:r>
        <w:t xml:space="preserve">— prior IPO/fintech clocks ≠ today’s OPay dual-list / Access phantom / PalmPay recovered-not-credited jobs.</w:t>
      </w:r>
    </w:p>
    <w:p>
      <w:pPr>
        <w:numPr>
          <w:ilvl w:val="0"/>
          <w:numId w:val="1025"/>
        </w:numPr>
        <w:pStyle w:val="Compact"/>
      </w:pPr>
      <w:r>
        <w:rPr>
          <w:bCs/>
          <w:b/>
        </w:rPr>
        <w:t xml:space="preserve">Access ATM Fee Overcharge</w:t>
      </w:r>
      <w:r>
        <w:t xml:space="preserve"> </w:t>
      </w:r>
      <w:r>
        <w:t xml:space="preserve">(2026-10-17) — ATM fee ≠ unnamed-merchant phantom debit.</w:t>
      </w:r>
    </w:p>
    <w:p>
      <w:pPr>
        <w:numPr>
          <w:ilvl w:val="0"/>
          <w:numId w:val="1025"/>
        </w:numPr>
        <w:pStyle w:val="Compact"/>
      </w:pPr>
      <w:r>
        <w:rPr>
          <w:bCs/>
          <w:b/>
        </w:rPr>
        <w:t xml:space="preserve">PalmPay FourteenDay Lien</w:t>
      </w:r>
      <w:r>
        <w:t xml:space="preserve"> </w:t>
      </w:r>
      <w:r>
        <w:t xml:space="preserve">/</w:t>
      </w:r>
      <w:r>
        <w:t xml:space="preserve"> </w:t>
      </w:r>
      <w:r>
        <w:rPr>
          <w:bCs/>
          <w:b/>
        </w:rPr>
        <w:t xml:space="preserve">PalmPay FuelPOS TwoYear</w:t>
      </w:r>
      <w:r>
        <w:t xml:space="preserve"> </w:t>
      </w:r>
      <w:r>
        <w:t xml:space="preserve">/</w:t>
      </w:r>
      <w:r>
        <w:t xml:space="preserve"> </w:t>
      </w:r>
      <w:r>
        <w:rPr>
          <w:bCs/>
          <w:b/>
        </w:rPr>
        <w:t xml:space="preserve">OPay FrozenButUnreversed</w:t>
      </w:r>
      <w:r>
        <w:t xml:space="preserve"> </w:t>
      </w:r>
      <w:r>
        <w:t xml:space="preserve">— lien/fuel/freeze ≠ reverse-succeeded-credit-missing.</w:t>
      </w:r>
    </w:p>
    <w:p>
      <w:pPr>
        <w:numPr>
          <w:ilvl w:val="0"/>
          <w:numId w:val="1025"/>
        </w:numPr>
        <w:pStyle w:val="Compact"/>
      </w:pPr>
      <w:r>
        <w:rPr>
          <w:bCs/>
          <w:b/>
        </w:rPr>
        <w:t xml:space="preserve">CashFlow Credit Evidence Pack</w:t>
      </w:r>
      <w:r>
        <w:t xml:space="preserve"> </w:t>
      </w:r>
      <w:r>
        <w:t xml:space="preserve">/</w:t>
      </w:r>
      <w:r>
        <w:t xml:space="preserve"> </w:t>
      </w:r>
      <w:r>
        <w:rPr>
          <w:bCs/>
          <w:b/>
        </w:rPr>
        <w:t xml:space="preserve">NCDMB AssetAccess Capacity Pack</w:t>
      </w:r>
      <w:r>
        <w:t xml:space="preserve"> </w:t>
      </w:r>
      <w:r>
        <w:t xml:space="preserve">— generic credit/NCDMB ≠ Renaissance RVFS confirmed-contract pack.</w:t>
      </w:r>
    </w:p>
    <w:p>
      <w:pPr>
        <w:numPr>
          <w:ilvl w:val="0"/>
          <w:numId w:val="1025"/>
        </w:numPr>
        <w:pStyle w:val="Compact"/>
      </w:pPr>
      <w:r>
        <w:rPr>
          <w:bCs/>
          <w:b/>
        </w:rPr>
        <w:t xml:space="preserve">Carbon×Moniepoint WrongXfer PingPong</w:t>
      </w:r>
      <w:r>
        <w:t xml:space="preserve"> </w:t>
      </w:r>
      <w:r>
        <w:t xml:space="preserve">/</w:t>
      </w:r>
      <w:r>
        <w:t xml:space="preserve"> </w:t>
      </w:r>
      <w:r>
        <w:rPr>
          <w:bCs/>
          <w:b/>
        </w:rPr>
        <w:t xml:space="preserve">Flutterwave WrongDigit</w:t>
      </w:r>
      <w:r>
        <w:t xml:space="preserve"> </w:t>
      </w:r>
      <w:r>
        <w:t xml:space="preserve">/</w:t>
      </w:r>
      <w:r>
        <w:t xml:space="preserve"> </w:t>
      </w:r>
      <w:r>
        <w:rPr>
          <w:bCs/>
          <w:b/>
        </w:rPr>
        <w:t xml:space="preserve">MultiRail Unauth Deny</w:t>
      </w:r>
      <w:r>
        <w:t xml:space="preserve"> </w:t>
      </w:r>
      <w:r>
        <w:t xml:space="preserve">— not re-proposed.</w:t>
      </w:r>
    </w:p>
    <w:p>
      <w:r>
        <w:pict>
          <v:rect style="width:0;height:1.5pt" o:hralign="center" o:hrstd="t" o:hr="t"/>
        </w:pict>
      </w:r>
    </w:p>
    <w:bookmarkEnd w:id="36"/>
    <w:bookmarkStart w:id="37" w:name="execution-summary"/>
    <w:p>
      <w:pPr>
        <w:pStyle w:val="Heading2"/>
      </w:pPr>
      <w:r>
        <w:t xml:space="preserve">Execution summary</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3168"/>
        <w:gridCol w:w="2534"/>
        <w:gridCol w:w="2217"/>
      </w:tblGrid>
      <w:tr>
        <w:trPr>
          <w:tblHeader w:val="true"/>
        </w:trPr>
        <w:tc>
          <w:tcPr/>
          <w:p>
            <w:pPr>
              <w:pStyle w:val="Compact"/>
              <w:jc w:val="left"/>
            </w:pPr>
            <w:r>
              <w:t xml:space="preserve">Strategy</w:t>
            </w:r>
          </w:p>
        </w:tc>
        <w:tc>
          <w:tcPr/>
          <w:p>
            <w:pPr>
              <w:pStyle w:val="Compact"/>
              <w:jc w:val="left"/>
            </w:pPr>
            <w:r>
              <w:t xml:space="preserve">Status</w:t>
            </w:r>
          </w:p>
        </w:tc>
        <w:tc>
          <w:tcPr/>
          <w:p>
            <w:pPr>
              <w:pStyle w:val="Compact"/>
              <w:jc w:val="left"/>
            </w:pPr>
            <w:r>
              <w:t xml:space="preserve">Notes</w:t>
            </w:r>
          </w:p>
        </w:tc>
      </w:tr>
      <w:tr>
        <w:tc>
          <w:tcPr/>
          <w:p>
            <w:pPr>
              <w:pStyle w:val="Compact"/>
              <w:jc w:val="left"/>
            </w:pPr>
            <w:r>
              <w:rPr>
                <w:bCs/>
                <w:b/>
              </w:rPr>
              <w:t xml:space="preserve">1</w:t>
            </w:r>
            <w:r>
              <w:t xml:space="preserve"> </w:t>
            </w:r>
            <w:r>
              <w:t xml:space="preserve">Variation</w:t>
            </w:r>
          </w:p>
        </w:tc>
        <w:tc>
          <w:tcPr/>
          <w:p>
            <w:pPr>
              <w:pStyle w:val="Compact"/>
              <w:jc w:val="left"/>
            </w:pPr>
            <w:r>
              <w:rPr>
                <w:bCs/>
                <w:b/>
              </w:rPr>
              <w:t xml:space="preserve">synthesized</w:t>
            </w:r>
          </w:p>
        </w:tc>
        <w:tc>
          <w:tcPr/>
          <w:p>
            <w:pPr>
              <w:pStyle w:val="Compact"/>
              <w:jc w:val="left"/>
            </w:pPr>
            <w:r>
              <w:t xml:space="preserve">Online discovery via fetch</w:t>
            </w:r>
            <w:r>
              <w:t xml:space="preserve"> </w:t>
            </w:r>
            <w:r>
              <w:rPr>
                <w:rStyle w:val="VerbatimChar"/>
              </w:rPr>
              <w:t xml:space="preserve">strategy_1_discovery</w:t>
            </w:r>
            <w:r>
              <w:t xml:space="preserve"> </w:t>
            </w:r>
            <w:r>
              <w:t xml:space="preserve">(</w:t>
            </w:r>
            <w:r>
              <w:rPr>
                <w:bCs/>
                <w:b/>
              </w:rPr>
              <w:t xml:space="preserve">ok</w:t>
            </w:r>
            <w:r>
              <w:t xml:space="preserve">, 20 leads) + agent web/FIJ cites;</w:t>
            </w:r>
            <w:r>
              <w:t xml:space="preserve"> </w:t>
            </w:r>
            <w:r>
              <w:rPr>
                <w:bCs/>
                <w:b/>
              </w:rPr>
              <w:t xml:space="preserve">no</w:t>
            </w:r>
            <w:r>
              <w:t xml:space="preserve"> </w:t>
            </w:r>
            <w:r>
              <w:rPr>
                <w:rStyle w:val="VerbatimChar"/>
              </w:rPr>
              <w:t xml:space="preserve">seed_businesses.json</w:t>
            </w:r>
            <w:r>
              <w:t xml:space="preserve">. S1 ideas: AccessBank PhantomDebit Merchant Trace; PalmPay RecoveredNotCredited Clock — each with formula + URL citations. Avoided re-propose of Moniepoint AgentOfficer SixteenMonth, Access ATM Fee, Flutterwave WrongDigit, PalmPay lien/fuel clocks, Carbon×Moniepoint WrongXfer.</w:t>
            </w:r>
          </w:p>
        </w:tc>
      </w:tr>
      <w:tr>
        <w:tc>
          <w:tcPr/>
          <w:p>
            <w:pPr>
              <w:pStyle w:val="Compact"/>
              <w:jc w:val="left"/>
            </w:pPr>
            <w:r>
              <w:rPr>
                <w:bCs/>
                <w:b/>
              </w:rPr>
              <w:t xml:space="preserve">2</w:t>
            </w:r>
            <w:r>
              <w:t xml:space="preserve"> </w:t>
            </w:r>
            <w:r>
              <w:t xml:space="preserve">Verbal</w:t>
            </w:r>
          </w:p>
        </w:tc>
        <w:tc>
          <w:tcPr/>
          <w:p>
            <w:pPr>
              <w:pStyle w:val="Compact"/>
              <w:jc w:val="left"/>
            </w:pPr>
            <w:r>
              <w:rPr>
                <w:bCs/>
                <w:b/>
              </w:rPr>
              <w:t xml:space="preserve">skipped</w:t>
            </w:r>
          </w:p>
        </w:tc>
        <w:tc>
          <w:tcPr/>
          <w:p>
            <w:pPr>
              <w:pStyle w:val="Compact"/>
              <w:jc w:val="left"/>
            </w:pPr>
            <w:r>
              <w:t xml:space="preserve">Verbal-only per prompt.</w:t>
            </w:r>
          </w:p>
        </w:tc>
      </w:tr>
      <w:tr>
        <w:tc>
          <w:tcPr/>
          <w:p>
            <w:pPr>
              <w:pStyle w:val="Compact"/>
              <w:jc w:val="left"/>
            </w:pPr>
            <w:r>
              <w:rPr>
                <w:bCs/>
                <w:b/>
              </w:rPr>
              <w:t xml:space="preserve">3</w:t>
            </w:r>
            <w:r>
              <w:t xml:space="preserve"> </w:t>
            </w:r>
            <w:r>
              <w:t xml:space="preserve">Network</w:t>
            </w:r>
          </w:p>
        </w:tc>
        <w:tc>
          <w:tcPr/>
          <w:p>
            <w:pPr>
              <w:pStyle w:val="Compact"/>
              <w:jc w:val="left"/>
            </w:pPr>
            <w:r>
              <w:rPr>
                <w:bCs/>
                <w:b/>
              </w:rPr>
              <w:t xml:space="preserve">skipped</w:t>
            </w:r>
          </w:p>
        </w:tc>
        <w:tc>
          <w:tcPr/>
          <w:p>
            <w:pPr>
              <w:pStyle w:val="Compact"/>
              <w:jc w:val="left"/>
            </w:pPr>
            <w:r>
              <w:t xml:space="preserve">Per prompt.</w:t>
            </w:r>
          </w:p>
        </w:tc>
      </w:tr>
      <w:tr>
        <w:tc>
          <w:tcPr/>
          <w:p>
            <w:pPr>
              <w:pStyle w:val="Compact"/>
              <w:jc w:val="left"/>
            </w:pPr>
            <w:r>
              <w:rPr>
                <w:bCs/>
                <w:b/>
              </w:rPr>
              <w:t xml:space="preserve">4</w:t>
            </w:r>
            <w:r>
              <w:t xml:space="preserve"> </w:t>
            </w:r>
            <w:r>
              <w:t xml:space="preserve">Questionnaire</w:t>
            </w:r>
          </w:p>
        </w:tc>
        <w:tc>
          <w:tcPr/>
          <w:p>
            <w:pPr>
              <w:pStyle w:val="Compact"/>
              <w:jc w:val="left"/>
            </w:pPr>
            <w:r>
              <w:rPr>
                <w:bCs/>
                <w:b/>
              </w:rPr>
              <w:t xml:space="preserve">skipped</w:t>
            </w:r>
          </w:p>
        </w:tc>
        <w:tc>
          <w:tcPr/>
          <w:p>
            <w:pPr>
              <w:pStyle w:val="Compact"/>
              <w:jc w:val="left"/>
            </w:pPr>
            <w:r>
              <w:t xml:space="preserve">Per prompt.</w:t>
            </w:r>
          </w:p>
        </w:tc>
      </w:tr>
      <w:tr>
        <w:tc>
          <w:tcPr/>
          <w:p>
            <w:pPr>
              <w:pStyle w:val="Compact"/>
              <w:jc w:val="left"/>
            </w:pPr>
            <w:r>
              <w:rPr>
                <w:bCs/>
                <w:b/>
              </w:rPr>
              <w:t xml:space="preserve">5</w:t>
            </w:r>
            <w:r>
              <w:t xml:space="preserve"> </w:t>
            </w:r>
            <w:r>
              <w:t xml:space="preserve">News</w:t>
            </w:r>
          </w:p>
        </w:tc>
        <w:tc>
          <w:tcPr/>
          <w:p>
            <w:pPr>
              <w:pStyle w:val="Compact"/>
              <w:jc w:val="left"/>
            </w:pPr>
            <w:r>
              <w:rPr>
                <w:bCs/>
                <w:b/>
              </w:rPr>
              <w:t xml:space="preserve">ran</w:t>
            </w:r>
          </w:p>
        </w:tc>
        <w:tc>
          <w:tcPr/>
          <w:p>
            <w:pPr>
              <w:pStyle w:val="Compact"/>
              <w:jc w:val="left"/>
            </w:pPr>
            <w:r>
              <w:t xml:space="preserve">RSS via</w:t>
            </w:r>
            <w:r>
              <w:t xml:space="preserve"> </w:t>
            </w:r>
            <w:r>
              <w:rPr>
                <w:rStyle w:val="VerbatimChar"/>
              </w:rPr>
              <w:t xml:space="preserve">agent_strategy_run.py</w:t>
            </w:r>
            <w:r>
              <w:t xml:space="preserve"> </w:t>
            </w:r>
            <w:r>
              <w:t xml:space="preserve">→</w:t>
            </w:r>
            <w:r>
              <w:t xml:space="preserve"> </w:t>
            </w:r>
            <w:r>
              <w:rPr>
                <w:rStyle w:val="VerbatimChar"/>
              </w:rPr>
              <w:t xml:space="preserve">strategy_5_9_rss</w:t>
            </w:r>
            <w:r>
              <w:t xml:space="preserve">; Nairametrics 10, BusinessDay 5, Punch 10, Vanguard 10, Premium Times 10; Techpoint</w:t>
            </w:r>
            <w:r>
              <w:t xml:space="preserve"> </w:t>
            </w:r>
            <w:r>
              <w:rPr>
                <w:bCs/>
                <w:b/>
              </w:rPr>
              <w:t xml:space="preserve">0</w:t>
            </w:r>
            <w:r>
              <w:t xml:space="preserve">, Financial Nigeria</w:t>
            </w:r>
            <w:r>
              <w:t xml:space="preserve"> </w:t>
            </w:r>
            <w:r>
              <w:rPr>
                <w:bCs/>
                <w:b/>
              </w:rPr>
              <w:t xml:space="preserve">0</w:t>
            </w:r>
            <w:r>
              <w:t xml:space="preserve">. Plus Independent/THISDAY web cites for Mode A/S5.</w:t>
            </w:r>
          </w:p>
        </w:tc>
      </w:tr>
      <w:tr>
        <w:tc>
          <w:tcPr/>
          <w:p>
            <w:pPr>
              <w:pStyle w:val="Compact"/>
              <w:jc w:val="left"/>
            </w:pPr>
            <w:r>
              <w:rPr>
                <w:bCs/>
                <w:b/>
              </w:rPr>
              <w:t xml:space="preserve">6</w:t>
            </w:r>
            <w:r>
              <w:t xml:space="preserve"> </w:t>
            </w:r>
            <w:r>
              <w:t xml:space="preserve">Startup dir</w:t>
            </w:r>
          </w:p>
        </w:tc>
        <w:tc>
          <w:tcPr/>
          <w:p>
            <w:pPr>
              <w:pStyle w:val="Compact"/>
              <w:jc w:val="left"/>
            </w:pPr>
            <w:r>
              <w:rPr>
                <w:bCs/>
                <w:b/>
              </w:rPr>
              <w:t xml:space="preserve">blocked</w:t>
            </w:r>
          </w:p>
        </w:tc>
        <w:tc>
          <w:tcPr/>
          <w:p>
            <w:pPr>
              <w:pStyle w:val="Compact"/>
              <w:jc w:val="left"/>
            </w:pPr>
            <w:r>
              <w:t xml:space="preserve">StartupList Africa fetch</w:t>
            </w:r>
            <w:r>
              <w:t xml:space="preserve"> </w:t>
            </w:r>
            <w:r>
              <w:rPr>
                <w:bCs/>
                <w:b/>
              </w:rPr>
              <w:t xml:space="preserve">429 Too Many Requests</w:t>
            </w:r>
            <w:r>
              <w:t xml:space="preserve">; synthesized S6 niche combo from Product Hunt + Nigeria merchant context (SpeechFast NG). Crunchbase not required.</w:t>
            </w:r>
          </w:p>
        </w:tc>
      </w:tr>
      <w:tr>
        <w:tc>
          <w:tcPr/>
          <w:p>
            <w:pPr>
              <w:pStyle w:val="Compact"/>
              <w:jc w:val="left"/>
            </w:pPr>
            <w:r>
              <w:rPr>
                <w:bCs/>
                <w:b/>
              </w:rPr>
              <w:t xml:space="preserve">7</w:t>
            </w:r>
            <w:r>
              <w:t xml:space="preserve"> </w:t>
            </w:r>
            <w:r>
              <w:t xml:space="preserve">Trending</w:t>
            </w:r>
          </w:p>
        </w:tc>
        <w:tc>
          <w:tcPr/>
          <w:p>
            <w:pPr>
              <w:pStyle w:val="Compact"/>
              <w:jc w:val="left"/>
            </w:pPr>
            <w:r>
              <w:rPr>
                <w:bCs/>
                <w:b/>
              </w:rPr>
              <w:t xml:space="preserve">ran</w:t>
            </w:r>
          </w:p>
        </w:tc>
        <w:tc>
          <w:tcPr/>
          <w:p>
            <w:pPr>
              <w:pStyle w:val="Compact"/>
              <w:jc w:val="left"/>
            </w:pPr>
            <w:r>
              <w:t xml:space="preserve">Product Hunt RSS</w:t>
            </w:r>
            <w:r>
              <w:t xml:space="preserve"> </w:t>
            </w:r>
            <w:r>
              <w:rPr>
                <w:bCs/>
                <w:b/>
              </w:rPr>
              <w:t xml:space="preserve">15</w:t>
            </w:r>
            <w:r>
              <w:t xml:space="preserve"> </w:t>
            </w:r>
            <w:r>
              <w:t xml:space="preserve">products (MyLens, shim-cli, MeetPaw, SpeechFast, Latch, …); Techpoint trending</w:t>
            </w:r>
            <w:r>
              <w:t xml:space="preserve"> </w:t>
            </w:r>
            <w:r>
              <w:rPr>
                <w:bCs/>
                <w:b/>
              </w:rPr>
              <w:t xml:space="preserve">0</w:t>
            </w:r>
            <w:r>
              <w:t xml:space="preserve">.</w:t>
            </w:r>
          </w:p>
        </w:tc>
      </w:tr>
      <w:tr>
        <w:tc>
          <w:tcPr/>
          <w:p>
            <w:pPr>
              <w:pStyle w:val="Compact"/>
              <w:jc w:val="left"/>
            </w:pPr>
            <w:r>
              <w:rPr>
                <w:bCs/>
                <w:b/>
              </w:rPr>
              <w:t xml:space="preserve">8</w:t>
            </w:r>
            <w:r>
              <w:t xml:space="preserve"> </w:t>
            </w:r>
            <w:r>
              <w:t xml:space="preserve">Retired</w:t>
            </w:r>
          </w:p>
        </w:tc>
        <w:tc>
          <w:tcPr/>
          <w:p>
            <w:pPr>
              <w:pStyle w:val="Compact"/>
              <w:jc w:val="left"/>
            </w:pPr>
            <w:r>
              <w:rPr>
                <w:bCs/>
                <w:b/>
              </w:rPr>
              <w:t xml:space="preserve">skipped</w:t>
            </w:r>
          </w:p>
        </w:tc>
        <w:tc>
          <w:tcPr/>
          <w:p>
            <w:pPr>
              <w:pStyle w:val="Compact"/>
              <w:jc w:val="left"/>
            </w:pPr>
            <w:r>
              <w:t xml:space="preserve">Retired.</w:t>
            </w:r>
          </w:p>
        </w:tc>
      </w:tr>
      <w:tr>
        <w:tc>
          <w:tcPr/>
          <w:p>
            <w:pPr>
              <w:pStyle w:val="Compact"/>
              <w:jc w:val="left"/>
            </w:pPr>
            <w:r>
              <w:rPr>
                <w:bCs/>
                <w:b/>
              </w:rPr>
              <w:t xml:space="preserve">9</w:t>
            </w:r>
            <w:r>
              <w:t xml:space="preserve"> </w:t>
            </w:r>
            <w:r>
              <w:t xml:space="preserve">Cross-industry</w:t>
            </w:r>
          </w:p>
        </w:tc>
        <w:tc>
          <w:tcPr/>
          <w:p>
            <w:pPr>
              <w:pStyle w:val="Compact"/>
              <w:jc w:val="left"/>
            </w:pPr>
            <w:r>
              <w:rPr>
                <w:bCs/>
                <w:b/>
              </w:rPr>
              <w:t xml:space="preserve">synthesized</w:t>
            </w:r>
          </w:p>
        </w:tc>
        <w:tc>
          <w:tcPr/>
          <w:p>
            <w:pPr>
              <w:pStyle w:val="Compact"/>
              <w:jc w:val="left"/>
            </w:pPr>
            <w:r>
              <w:t xml:space="preserve">Applied in traces (capital markets dual-list, oil vendor finance, agri CP, border trade, mini-grid).</w:t>
            </w:r>
          </w:p>
        </w:tc>
      </w:tr>
      <w:tr>
        <w:tc>
          <w:tcPr/>
          <w:p>
            <w:pPr>
              <w:pStyle w:val="Compact"/>
              <w:jc w:val="left"/>
            </w:pPr>
            <w:r>
              <w:rPr>
                <w:bCs/>
                <w:b/>
              </w:rPr>
              <w:t xml:space="preserve">10</w:t>
            </w:r>
            <w:r>
              <w:t xml:space="preserve"> </w:t>
            </w:r>
            <w:r>
              <w:t xml:space="preserve">Retired</w:t>
            </w:r>
          </w:p>
        </w:tc>
        <w:tc>
          <w:tcPr/>
          <w:p>
            <w:pPr>
              <w:pStyle w:val="Compact"/>
              <w:jc w:val="left"/>
            </w:pPr>
            <w:r>
              <w:rPr>
                <w:bCs/>
                <w:b/>
              </w:rPr>
              <w:t xml:space="preserve">skipped</w:t>
            </w:r>
          </w:p>
        </w:tc>
        <w:tc>
          <w:tcPr/>
          <w:p>
            <w:pPr>
              <w:pStyle w:val="Compact"/>
              <w:jc w:val="left"/>
            </w:pPr>
            <w:r>
              <w:t xml:space="preserve">Retired.</w:t>
            </w:r>
          </w:p>
        </w:tc>
      </w:tr>
      <w:tr>
        <w:tc>
          <w:tcPr/>
          <w:p>
            <w:pPr>
              <w:pStyle w:val="Compact"/>
              <w:jc w:val="left"/>
            </w:pPr>
            <w:r>
              <w:rPr>
                <w:bCs/>
                <w:b/>
              </w:rPr>
              <w:t xml:space="preserve">11</w:t>
            </w:r>
            <w:r>
              <w:t xml:space="preserve"> </w:t>
            </w:r>
            <w:r>
              <w:t xml:space="preserve">Soft/playbook</w:t>
            </w:r>
          </w:p>
        </w:tc>
        <w:tc>
          <w:tcPr/>
          <w:p>
            <w:pPr>
              <w:pStyle w:val="Compact"/>
              <w:jc w:val="left"/>
            </w:pPr>
            <w:r>
              <w:rPr>
                <w:bCs/>
                <w:b/>
              </w:rPr>
              <w:t xml:space="preserve">synthesized</w:t>
            </w:r>
          </w:p>
        </w:tc>
        <w:tc>
          <w:tcPr/>
          <w:p>
            <w:pPr>
              <w:pStyle w:val="Compact"/>
              <w:jc w:val="left"/>
            </w:pPr>
            <w:r>
              <w:t xml:space="preserve">SpeechFast NG merchant voice-note workflow patterns.</w:t>
            </w:r>
          </w:p>
        </w:tc>
      </w:tr>
      <w:tr>
        <w:tc>
          <w:tcPr/>
          <w:p>
            <w:pPr>
              <w:pStyle w:val="Compact"/>
              <w:jc w:val="left"/>
            </w:pPr>
            <w:r>
              <w:rPr>
                <w:bCs/>
                <w:b/>
              </w:rPr>
              <w:t xml:space="preserve">12</w:t>
            </w:r>
            <w:r>
              <w:t xml:space="preserve"> </w:t>
            </w:r>
            <w:r>
              <w:t xml:space="preserve">GUEMF</w:t>
            </w:r>
          </w:p>
        </w:tc>
        <w:tc>
          <w:tcPr/>
          <w:p>
            <w:pPr>
              <w:pStyle w:val="Compact"/>
              <w:jc w:val="left"/>
            </w:pPr>
            <w:r>
              <w:rPr>
                <w:bCs/>
                <w:b/>
              </w:rPr>
              <w:t xml:space="preserve">synthesized</w:t>
            </w:r>
            <w:r>
              <w:t xml:space="preserve"> </w:t>
            </w:r>
            <w:r>
              <w:t xml:space="preserve">(+ Mode B aid</w:t>
            </w:r>
            <w:r>
              <w:t xml:space="preserve"> </w:t>
            </w:r>
            <w:r>
              <w:rPr>
                <w:bCs/>
                <w:b/>
              </w:rPr>
              <w:t xml:space="preserve">ran</w:t>
            </w:r>
            <w:r>
              <w:t xml:space="preserve">)</w:t>
            </w:r>
          </w:p>
        </w:tc>
        <w:tc>
          <w:tcPr/>
          <w:p>
            <w:pPr>
              <w:pStyle w:val="Compact"/>
              <w:jc w:val="left"/>
            </w:pPr>
            <w:r>
              <w:rPr>
                <w:bCs/>
                <w:b/>
              </w:rPr>
              <w:t xml:space="preserve">Mode A:</w:t>
            </w:r>
            <w:r>
              <w:t xml:space="preserve"> </w:t>
            </w:r>
            <w:r>
              <w:t xml:space="preserve">OPay DualListing NGX Stake Pack + Renaissance VendorFinance Ready Pack (primary</w:t>
            </w:r>
            <w:r>
              <w:t xml:space="preserve"> </w:t>
            </w:r>
            <w:r>
              <w:rPr>
                <w:bCs/>
                <w:b/>
              </w:rPr>
              <w:t xml:space="preserve">S12</w:t>
            </w:r>
            <w:r>
              <w:t xml:space="preserve">, ≥2; both in Best ideas).</w:t>
            </w:r>
            <w:r>
              <w:t xml:space="preserve"> </w:t>
            </w:r>
            <w:r>
              <w:rPr>
                <w:bCs/>
                <w:b/>
              </w:rPr>
              <w:t xml:space="preserve">Mode B:</w:t>
            </w:r>
            <w:r>
              <w:t xml:space="preserve"> </w:t>
            </w:r>
            <w:r>
              <w:t xml:space="preserve">1–5 scores on all other-origin ideas. CLI aid</w:t>
            </w:r>
            <w:r>
              <w:t xml:space="preserve"> </w:t>
            </w:r>
            <w:r>
              <w:rPr>
                <w:rStyle w:val="VerbatimChar"/>
              </w:rPr>
              <w:t xml:space="preserve">strategy_12_run</w:t>
            </w:r>
            <w:r>
              <w:t xml:space="preserve"> </w:t>
            </w:r>
            <w:r>
              <w:rPr>
                <w:bCs/>
                <w:b/>
              </w:rPr>
              <w:t xml:space="preserve">ok</w:t>
            </w:r>
            <w:r>
              <w:t xml:space="preserve"> </w:t>
            </w:r>
            <w:r>
              <w:t xml:space="preserve">on fixture (Mode B scoring aid only — not a substitute for Mode A).</w:t>
            </w:r>
          </w:p>
        </w:tc>
      </w:tr>
      <w:tr>
        <w:tc>
          <w:tcPr/>
          <w:p>
            <w:pPr>
              <w:pStyle w:val="Compact"/>
              <w:jc w:val="left"/>
            </w:pPr>
            <w:r>
              <w:rPr>
                <w:bCs/>
                <w:b/>
              </w:rPr>
              <w:t xml:space="preserve">13</w:t>
            </w:r>
            <w:r>
              <w:t xml:space="preserve"> </w:t>
            </w:r>
            <w:r>
              <w:t xml:space="preserve">Constraint</w:t>
            </w:r>
          </w:p>
        </w:tc>
        <w:tc>
          <w:tcPr/>
          <w:p>
            <w:pPr>
              <w:pStyle w:val="Compact"/>
              <w:jc w:val="left"/>
            </w:pPr>
            <w:r>
              <w:rPr>
                <w:bCs/>
                <w:b/>
              </w:rPr>
              <w:t xml:space="preserve">synthesized</w:t>
            </w:r>
          </w:p>
        </w:tc>
        <w:tc>
          <w:tcPr/>
          <w:p>
            <w:pPr>
              <w:pStyle w:val="Compact"/>
              <w:jc w:val="left"/>
            </w:pPr>
            <w:r>
              <w:t xml:space="preserve">Light constraint notes on dual-list approvals, vendor KYC, NDPA for voice/card packs.</w:t>
            </w:r>
          </w:p>
        </w:tc>
      </w:tr>
      <w:tr>
        <w:tc>
          <w:tcPr/>
          <w:p>
            <w:pPr>
              <w:pStyle w:val="Compact"/>
              <w:jc w:val="left"/>
            </w:pPr>
            <w:r>
              <w:rPr>
                <w:bCs/>
                <w:b/>
              </w:rPr>
              <w:t xml:space="preserve">14</w:t>
            </w:r>
            <w:r>
              <w:t xml:space="preserve"> </w:t>
            </w:r>
            <w:r>
              <w:t xml:space="preserve">OWID</w:t>
            </w:r>
          </w:p>
        </w:tc>
        <w:tc>
          <w:tcPr/>
          <w:p>
            <w:pPr>
              <w:pStyle w:val="Compact"/>
              <w:jc w:val="left"/>
            </w:pPr>
            <w:r>
              <w:rPr>
                <w:bCs/>
                <w:b/>
              </w:rPr>
              <w:t xml:space="preserve">ran</w:t>
            </w:r>
          </w:p>
        </w:tc>
        <w:tc>
          <w:tcPr/>
          <w:p>
            <w:pPr>
              <w:pStyle w:val="Compact"/>
              <w:jc w:val="left"/>
            </w:pPr>
            <w:r>
              <w:t xml:space="preserve">OWID internet + renewable-energy topics</w:t>
            </w:r>
            <w:r>
              <w:t xml:space="preserve"> </w:t>
            </w:r>
            <w:r>
              <w:rPr>
                <w:bCs/>
                <w:b/>
              </w:rPr>
              <w:t xml:space="preserve">status 200</w:t>
            </w:r>
            <w:r>
              <w:t xml:space="preserve"> </w:t>
            </w:r>
            <w:r>
              <w:t xml:space="preserve">in fetch JSON (supports SpeechFast NG + mini-grid framing).</w:t>
            </w:r>
          </w:p>
        </w:tc>
      </w:tr>
      <w:tr>
        <w:tc>
          <w:tcPr/>
          <w:p>
            <w:pPr>
              <w:pStyle w:val="Compact"/>
              <w:jc w:val="left"/>
            </w:pPr>
            <w:r>
              <w:rPr>
                <w:bCs/>
                <w:b/>
              </w:rPr>
              <w:t xml:space="preserve">15</w:t>
            </w:r>
            <w:r>
              <w:t xml:space="preserve"> </w:t>
            </w:r>
            <w:r>
              <w:t xml:space="preserve">Telecom figures</w:t>
            </w:r>
          </w:p>
        </w:tc>
        <w:tc>
          <w:tcPr/>
          <w:p>
            <w:pPr>
              <w:pStyle w:val="Compact"/>
              <w:jc w:val="left"/>
            </w:pPr>
            <w:r>
              <w:rPr>
                <w:bCs/>
                <w:b/>
              </w:rPr>
              <w:t xml:space="preserve">skipped</w:t>
            </w:r>
          </w:p>
        </w:tc>
        <w:tc>
          <w:tcPr/>
          <w:p>
            <w:pPr>
              <w:pStyle w:val="Compact"/>
              <w:jc w:val="left"/>
            </w:pPr>
            <w:r>
              <w:t xml:space="preserve">Default skip (no</w:t>
            </w:r>
            <w:r>
              <w:t xml:space="preserve"> </w:t>
            </w:r>
            <w:r>
              <w:rPr>
                <w:rStyle w:val="VerbatimChar"/>
              </w:rPr>
              <w:t xml:space="preserve">--with-strategy15</w:t>
            </w:r>
            <w:r>
              <w:t xml:space="preserve">); import-only / prior figures not overwritten.</w:t>
            </w:r>
          </w:p>
        </w:tc>
      </w:tr>
    </w:tbl>
    <w:p>
      <w:pPr>
        <w:pStyle w:val="BodyText"/>
      </w:pPr>
      <w:r>
        <w:rPr>
          <w:bCs/>
          <w:b/>
        </w:rPr>
        <w:t xml:space="preserve">Data freshness:</w:t>
      </w:r>
      <w:r>
        <w:t xml:space="preserve"> </w:t>
      </w:r>
      <w:r>
        <w:t xml:space="preserve">Fetch JSON stamped</w:t>
      </w:r>
      <w:r>
        <w:t xml:space="preserve"> </w:t>
      </w:r>
      <w:r>
        <w:rPr>
          <w:bCs/>
          <w:b/>
        </w:rPr>
        <w:t xml:space="preserve">2026-10-19T06:02:14</w:t>
      </w:r>
      <w:r>
        <w:t xml:space="preserve"> </w:t>
      </w:r>
      <w:r>
        <w:t xml:space="preserve">(UTC). Monday spine leans Independent (OPay dual listing), THISDAY (Sunbeth cocoa CP), BusinessDay (Renaissance vendor finance, Oyo mini-grids, 7% growth costs), Nairametrics (mfg credit −26.8%, border modernisation, debt-interest 124%, inflation mirage / imported food 9.2%), Punch (Cardoso domestic capital share / remittances context), FIJ (Access phantom debit, PalmPay recovered-not-credited). Cold-image deps:</w:t>
      </w:r>
      <w:r>
        <w:t xml:space="preserve"> </w:t>
      </w:r>
      <w:r>
        <w:rPr>
          <w:rStyle w:val="VerbatimChar"/>
        </w:rPr>
        <w:t xml:space="preserve">feedparser</w:t>
      </w:r>
      <w:r>
        <w:t xml:space="preserve"> </w:t>
      </w:r>
      <w:r>
        <w:t xml:space="preserve">+</w:t>
      </w:r>
      <w:r>
        <w:t xml:space="preserve"> </w:t>
      </w:r>
      <w:r>
        <w:rPr>
          <w:rStyle w:val="VerbatimChar"/>
        </w:rPr>
        <w:t xml:space="preserve">beautifulsoup4</w:t>
      </w:r>
      <w:r>
        <w:t xml:space="preserve"> </w:t>
      </w:r>
      <w:r>
        <w:t xml:space="preserve">+</w:t>
      </w:r>
      <w:r>
        <w:t xml:space="preserve"> </w:t>
      </w:r>
      <w:r>
        <w:rPr>
          <w:rStyle w:val="VerbatimChar"/>
        </w:rPr>
        <w:t xml:space="preserve">lxml</w:t>
      </w:r>
      <w:r>
        <w:t xml:space="preserve"> </w:t>
      </w:r>
      <w:r>
        <w:t xml:space="preserve">+</w:t>
      </w:r>
      <w:r>
        <w:t xml:space="preserve"> </w:t>
      </w:r>
      <w:r>
        <w:rPr>
          <w:rStyle w:val="VerbatimChar"/>
        </w:rPr>
        <w:t xml:space="preserve">requests</w:t>
      </w:r>
      <w:r>
        <w:t xml:space="preserve"> </w:t>
      </w:r>
      <w:r>
        <w:t xml:space="preserve">installed before fetch.</w:t>
      </w:r>
    </w:p>
    <w:p>
      <w:pPr>
        <w:pStyle w:val="BodyText"/>
      </w:pPr>
      <w:r>
        <w:rPr>
          <w:bCs/>
          <w:b/>
        </w:rPr>
        <w:t xml:space="preserve">Partial runs / soft fails:</w:t>
      </w:r>
      <w:r>
        <w:t xml:space="preserve"> </w:t>
      </w:r>
      <w:r>
        <w:t xml:space="preserve">Techpoint and Financial Nigeria RSS returned</w:t>
      </w:r>
      <w:r>
        <w:t xml:space="preserve"> </w:t>
      </w:r>
      <w:r>
        <w:rPr>
          <w:bCs/>
          <w:b/>
        </w:rPr>
        <w:t xml:space="preserve">0</w:t>
      </w:r>
      <w:r>
        <w:t xml:space="preserve"> </w:t>
      </w:r>
      <w:r>
        <w:t xml:space="preserve">headlines (continued). StartupList Africa</w:t>
      </w:r>
      <w:r>
        <w:t xml:space="preserve"> </w:t>
      </w:r>
      <w:r>
        <w:rPr>
          <w:bCs/>
          <w:b/>
        </w:rPr>
        <w:t xml:space="preserve">429</w:t>
      </w:r>
      <w:r>
        <w:t xml:space="preserve"> </w:t>
      </w:r>
      <w:r>
        <w:t xml:space="preserve">(S6 blocked, synthesized). Product Hunt product-page taglines may be Cloudflare-limited — used RSS titles/summaries. Trustpilot not used (egress blocks). S15 skipped by design.</w:t>
      </w:r>
    </w:p>
    <w:p>
      <w:pPr>
        <w:pStyle w:val="BodyText"/>
      </w:pPr>
      <w:r>
        <w:rPr>
          <w:bCs/>
          <w:b/>
        </w:rPr>
        <w:t xml:space="preserve">Pass boundary:</w:t>
      </w:r>
      <w:r>
        <w:t xml:space="preserve"> </w:t>
      </w:r>
      <w:r>
        <w:t xml:space="preserve">Pass 1 Discover complete. Pass 2 pack applied on this same file.</w:t>
      </w:r>
    </w:p>
    <w:p>
      <w:pPr>
        <w:pStyle w:val="BodyText"/>
      </w:pPr>
      <w:r>
        <w:rPr>
          <w:bCs/>
          <w:b/>
        </w:rPr>
        <w:t xml:space="preserve">Pass 2 pack:</w:t>
      </w:r>
      <w:r>
        <w:t xml:space="preserve"> </w:t>
      </w:r>
      <w:r>
        <w:t xml:space="preserve">2026-10-19. Same 12 ideas and same ranks. Non-S1 problem spines use</w:t>
      </w:r>
      <w:r>
        <w:t xml:space="preserve"> </w:t>
      </w:r>
      <w:r>
        <w:rPr>
          <w:bCs/>
          <w:b/>
        </w:rPr>
        <w:t xml:space="preserve">Problem / trend</w:t>
      </w:r>
      <w:r>
        <w:t xml:space="preserve">. S1 cards keep</w:t>
      </w:r>
      <w:r>
        <w:t xml:space="preserve"> </w:t>
      </w:r>
      <w:r>
        <w:rPr>
          <w:bCs/>
          <w:b/>
        </w:rPr>
        <w:t xml:space="preserve">Formula</w:t>
      </w:r>
      <w:r>
        <w:t xml:space="preserve"> </w:t>
      </w:r>
      <w:r>
        <w:t xml:space="preserve">plus</w:t>
      </w:r>
      <w:r>
        <w:t xml:space="preserve"> </w:t>
      </w:r>
      <w:r>
        <w:rPr>
          <w:bCs/>
          <w:b/>
        </w:rPr>
        <w:t xml:space="preserve">Complaint citations</w:t>
      </w:r>
      <w:r>
        <w:t xml:space="preserve">. Regulatory and Competitors / alternatives stay on every idea. Schema check runs before Docx. No new ideas and no re-rank.</w:t>
      </w:r>
    </w:p>
    <w:p>
      <w:r>
        <w:pict>
          <v:rect style="width:0;height:1.5pt" o:hralign="center" o:hrstd="t" o:hr="t"/>
        </w:pict>
      </w:r>
    </w:p>
    <w:bookmarkEnd w:id="37"/>
    <w:bookmarkStart w:id="38" w:name="next-validation-steps"/>
    <w:p>
      <w:pPr>
        <w:pStyle w:val="Heading2"/>
      </w:pPr>
      <w:r>
        <w:t xml:space="preserve">Next validation steps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Date</w:t>
            </w:r>
          </w:p>
        </w:tc>
        <w:tc>
          <w:tcPr/>
          <w:p>
            <w:pPr>
              <w:pStyle w:val="Compact"/>
              <w:jc w:val="left"/>
            </w:pPr>
            <w:r>
              <w:t xml:space="preserve">Step</w:t>
            </w:r>
          </w:p>
        </w:tc>
      </w:tr>
      <w:tr>
        <w:tc>
          <w:tcPr/>
          <w:p>
            <w:pPr>
              <w:pStyle w:val="Compact"/>
              <w:jc w:val="left"/>
            </w:pPr>
            <w:r>
              <w:rPr>
                <w:bCs/>
                <w:b/>
              </w:rPr>
              <w:t xml:space="preserve">2026-10-19</w:t>
            </w:r>
          </w:p>
        </w:tc>
        <w:tc>
          <w:tcPr/>
          <w:p>
            <w:pPr>
              <w:pStyle w:val="Compact"/>
              <w:jc w:val="left"/>
            </w:pPr>
            <w:r>
              <w:t xml:space="preserve">Pass 2 pack applied on this same file (same ranks, section 14 subheads). One-shot in-repo Docx, desktop Word not opened.</w:t>
            </w:r>
          </w:p>
        </w:tc>
      </w:tr>
      <w:tr>
        <w:tc>
          <w:tcPr/>
          <w:p>
            <w:pPr>
              <w:pStyle w:val="Compact"/>
              <w:jc w:val="left"/>
            </w:pPr>
            <w:r>
              <w:rPr>
                <w:bCs/>
                <w:b/>
              </w:rPr>
              <w:t xml:space="preserve">2026-10-20</w:t>
            </w:r>
          </w:p>
        </w:tc>
        <w:tc>
          <w:tcPr/>
          <w:p>
            <w:pPr>
              <w:pStyle w:val="Compact"/>
              <w:jc w:val="left"/>
            </w:pPr>
            <w:r>
              <w:t xml:space="preserve">Smoke: confirm ≥2 primary</w:t>
            </w:r>
            <w:r>
              <w:t xml:space="preserve"> </w:t>
            </w:r>
            <w:r>
              <w:rPr>
                <w:bCs/>
                <w:b/>
              </w:rPr>
              <w:t xml:space="preserve">S12</w:t>
            </w:r>
            <w:r>
              <w:t xml:space="preserve"> </w:t>
            </w:r>
            <w:r>
              <w:t xml:space="preserve">Mode A + S1 citation URLs still resolve; optional</w:t>
            </w:r>
            <w:r>
              <w:t xml:space="preserve"> </w:t>
            </w:r>
            <w:r>
              <w:rPr>
                <w:rStyle w:val="VerbatimChar"/>
              </w:rPr>
              <w:t xml:space="preserve">idea_card_schema.py</w:t>
            </w:r>
            <w:r>
              <w:t xml:space="preserve"> </w:t>
            </w:r>
            <w:r>
              <w:t xml:space="preserve">after pack.</w:t>
            </w:r>
          </w:p>
        </w:tc>
      </w:tr>
      <w:tr>
        <w:tc>
          <w:tcPr/>
          <w:p>
            <w:pPr>
              <w:pStyle w:val="Compact"/>
              <w:jc w:val="left"/>
            </w:pPr>
            <w:r>
              <w:rPr>
                <w:bCs/>
                <w:b/>
              </w:rPr>
              <w:t xml:space="preserve">2026-10-21</w:t>
            </w:r>
          </w:p>
        </w:tc>
        <w:tc>
          <w:tcPr/>
          <w:p>
            <w:pPr>
              <w:pStyle w:val="Compact"/>
              <w:jc w:val="left"/>
            </w:pPr>
            <w:r>
              <w:t xml:space="preserve">Owner pick: OPay DualListing NGX Stake Pack landing copy test (no secrets in repo).</w:t>
            </w:r>
          </w:p>
        </w:tc>
      </w:tr>
      <w:tr>
        <w:tc>
          <w:tcPr/>
          <w:p>
            <w:pPr>
              <w:pStyle w:val="Compact"/>
              <w:jc w:val="left"/>
            </w:pPr>
            <w:r>
              <w:rPr>
                <w:bCs/>
                <w:b/>
              </w:rPr>
              <w:t xml:space="preserve">2026-10-22</w:t>
            </w:r>
          </w:p>
        </w:tc>
        <w:tc>
          <w:tcPr/>
          <w:p>
            <w:pPr>
              <w:pStyle w:val="Compact"/>
              <w:jc w:val="left"/>
            </w:pPr>
            <w:r>
              <w:t xml:space="preserve">Owner pick: Renaissance VendorFinance Ready Pack checklist pilot with 2 contractor packs (no owner PII in git).</w:t>
            </w:r>
          </w:p>
        </w:tc>
      </w:tr>
      <w:tr>
        <w:tc>
          <w:tcPr/>
          <w:p>
            <w:pPr>
              <w:pStyle w:val="Compact"/>
              <w:jc w:val="left"/>
            </w:pPr>
            <w:r>
              <w:rPr>
                <w:bCs/>
                <w:b/>
              </w:rPr>
              <w:t xml:space="preserve">2026-10-24</w:t>
            </w:r>
          </w:p>
        </w:tc>
        <w:tc>
          <w:tcPr/>
          <w:p>
            <w:pPr>
              <w:pStyle w:val="Compact"/>
              <w:jc w:val="left"/>
            </w:pPr>
            <w:r>
              <w:t xml:space="preserve">Soft kill / merge decision on AccessBank PhantomDebit vs PalmPay RecoveredNotCredited clocks after support-path probes (no customer PII in git).</w:t>
            </w:r>
          </w:p>
        </w:tc>
      </w:tr>
    </w:tbl>
    <w:p>
      <w:r>
        <w:pict>
          <v:rect style="width:0;height:1.5pt" o:hralign="center" o:hrstd="t" o:hr="t"/>
        </w:pict>
      </w:r>
    </w:p>
    <w:p>
      <w:pPr>
        <w:pStyle w:val="FirstParagraph"/>
      </w:pPr>
      <w:r>
        <w:rPr>
          <w:bCs/>
          <w:b/>
        </w:rPr>
        <w:t xml:space="preserve">Docx status:</w:t>
      </w:r>
      <w:r>
        <w:t xml:space="preserve"> </w:t>
      </w:r>
      <w:r>
        <w:t xml:space="preserve">Pass 2 packed. One-shot in-repo convert (desktop Word not opened).</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2026-10-19T10:06:34Z</dcterms:created>
  <dcterms:modified xsi:type="dcterms:W3CDTF">2026-10-19T10:06:34Z</dcterms:modified>
</cp:coreProperties>
</file>

<file path=docProps/custom.xml><?xml version="1.0" encoding="utf-8"?>
<Properties xmlns="http://schemas.openxmlformats.org/officeDocument/2006/custom-properties" xmlns:vt="http://schemas.openxmlformats.org/officeDocument/2006/docPropsVTypes"/>
</file>