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2026-10-22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2026-10-22 (same ranked set, no re-rank).</w:t>
      </w:r>
      <w:r>
        <w:br/>
      </w:r>
      <w:r>
        <w:rPr>
          <w:bCs/>
          <w:b/>
        </w:rPr>
        <w:t xml:space="preserve">Output file:</w:t>
      </w:r>
      <w:r>
        <w:t xml:space="preserve"> </w:t>
      </w:r>
      <w:r>
        <w:rPr>
          <w:rStyle w:val="VerbatimChar"/>
        </w:rPr>
        <w:t xml:space="preserve">agent-business-idea-runs/outputs/business_ideas_20261022.md</w:t>
      </w:r>
      <w:r>
        <w:br/>
      </w:r>
      <w:r>
        <w:rPr>
          <w:bCs/>
          <w:b/>
        </w:rPr>
        <w:t xml:space="preserve">Fetch JSON:</w:t>
      </w:r>
      <w:r>
        <w:t xml:space="preserve"> </w:t>
      </w:r>
      <w:r>
        <w:rPr>
          <w:rStyle w:val="VerbatimChar"/>
        </w:rPr>
        <w:t xml:space="preserve">agent-business-idea-runs/inputs/agent_strategy_inputs_20261022_060246.json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Punch politics/lifestyle-heavy + Premium Times politics/health-heavy — lean Nairametrics + BusinessDay + Vanguard commercial + Punch petroleum ledger + FIJ/web cites for Mode A;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2026-09-01→2026-10-21 (esp. PrivateFirm Listing Incentive Prep Desk, PoS Agent TransferShift Survival Pack, GTBank NoAlert Liability Clock, JPMorgan MerchantBank Stake Ready Pack, OPay CourtOrder Remainder Clock, CapMarket MasterPlan Retail Onboard Desk, SEC Tokenisation Rule Gap Desk, AccessBank LostPhone Loan Clock, UnitedNigeria Airline CP Diligence Pack, OPay×PalmPay ElevenMonth Flag Clock, OPay DualListing NGX Stake Pack, Renaissance VendorFinance Ready Pack, AccessBank PhantomDebit Merchant Trace, Sunbeth Cocoa CP Season Diligence Pack, PalmPay RecoveredNotCredited Clock, ChinaCrossBorder Pay Prep Desk, LCFE Petroleum Benchmark Ready Pack, Moniepoint AgentOfficer SixteenMonth Clock, Brent110 Petrol Relief Stress Board, MeCure CP Series8 Diligence Pack, InsiderCredit Board Exit Guard, OwerriRunway Reroute Desk, PalmPay FourteenDay Lien Clock); older</w:t>
      </w:r>
      <w:r>
        <w:t xml:space="preserve"> </w:t>
      </w:r>
      <w:r>
        <w:rPr>
          <w:rStyle w:val="VerbatimChar"/>
        </w:rPr>
        <w:t xml:space="preserve">business_ideas_20260715.md</w:t>
      </w:r>
      <w:r>
        <w:t xml:space="preserve"> </w:t>
      </w:r>
      <w:r>
        <w:t xml:space="preserve">/</w:t>
      </w:r>
      <w:r>
        <w:t xml:space="preserve"> </w:t>
      </w:r>
      <w:r>
        <w:rPr>
          <w:rStyle w:val="VerbatimChar"/>
        </w:rPr>
        <w:t xml:space="preserve">20261010.md</w:t>
      </w:r>
      <w:r>
        <w:t xml:space="preserve"> </w:t>
      </w:r>
      <w:r>
        <w:t xml:space="preserve">/</w:t>
      </w:r>
      <w:r>
        <w:t xml:space="preserve"> </w:t>
      </w:r>
      <w:r>
        <w:rPr>
          <w:rStyle w:val="VerbatimChar"/>
        </w:rPr>
        <w:t xml:space="preserve">20261011.md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InsurerEscrow N300bn Release Desk</w:t>
            </w:r>
            <w:r>
              <w:t xml:space="preserve"> </w:t>
            </w:r>
            <w:r>
              <w:t xml:space="preserve">(</w:t>
            </w:r>
            <w:r>
              <w:rPr>
                <w:bCs/>
                <w:b/>
              </w:rPr>
              <w:t xml:space="preserve">S12 Mode A</w:t>
            </w:r>
            <w:r>
              <w:t xml:space="preserve">)</w:t>
            </w:r>
          </w:p>
        </w:tc>
        <w:tc>
          <w:tcPr/>
          <w:p>
            <w:pPr>
              <w:pStyle w:val="Compact"/>
              <w:jc w:val="left"/>
            </w:pPr>
            <w:r>
              <w:t xml:space="preserve">Vanguard/Business Times (19–22 Oct 2026): ~</w:t>
            </w:r>
            <w:r>
              <w:rPr>
                <w:bCs/>
                <w:b/>
              </w:rPr>
              <w:t xml:space="preserve">N300bn</w:t>
            </w:r>
            <w:r>
              <w:t xml:space="preserve"> </w:t>
            </w:r>
            <w:r>
              <w:t xml:space="preserve">insurer recapitalisation escrow still held at CBN after NAICOM release instruction and a missed September target — CFOs need a verification/timeline evidence pack, ≠ ShareCap Monthly or InsiderCredit Board Exit.</w:t>
            </w:r>
          </w:p>
        </w:tc>
      </w:tr>
      <w:tr>
        <w:tc>
          <w:tcPr/>
          <w:p>
            <w:pPr>
              <w:pStyle w:val="Compact"/>
              <w:jc w:val="left"/>
            </w:pPr>
            <w:r>
              <w:rPr>
                <w:bCs/>
                <w:b/>
              </w:rPr>
              <w:t xml:space="preserve">2</w:t>
            </w:r>
          </w:p>
        </w:tc>
        <w:tc>
          <w:tcPr/>
          <w:p>
            <w:pPr>
              <w:pStyle w:val="Compact"/>
              <w:jc w:val="left"/>
            </w:pPr>
            <w:r>
              <w:rPr>
                <w:bCs/>
                <w:b/>
              </w:rPr>
              <w:t xml:space="preserve">MMA2 Concession Closeout Playbook</w:t>
            </w:r>
            <w:r>
              <w:t xml:space="preserve"> </w:t>
            </w:r>
            <w:r>
              <w:t xml:space="preserve">(</w:t>
            </w:r>
            <w:r>
              <w:rPr>
                <w:bCs/>
                <w:b/>
              </w:rPr>
              <w:t xml:space="preserve">S12 Mode A</w:t>
            </w:r>
            <w:r>
              <w:t xml:space="preserve">)</w:t>
            </w:r>
          </w:p>
        </w:tc>
        <w:tc>
          <w:tcPr/>
          <w:p>
            <w:pPr>
              <w:pStyle w:val="Compact"/>
              <w:jc w:val="left"/>
            </w:pPr>
            <w:r>
              <w:t xml:space="preserve">Nairametrics/BusinessDay/Channels (20–22 Oct 2026): FG/FAAN and Bi-Courtney end a ~</w:t>
            </w:r>
            <w:r>
              <w:rPr>
                <w:bCs/>
                <w:b/>
              </w:rPr>
              <w:t xml:space="preserve">20-year</w:t>
            </w:r>
            <w:r>
              <w:t xml:space="preserve"> </w:t>
            </w:r>
            <w:r>
              <w:t xml:space="preserve">MMA2 dispute with reciprocal waivers (incl. </w:t>
            </w:r>
            <w:r>
              <w:rPr>
                <w:bCs/>
                <w:b/>
              </w:rPr>
              <w:t xml:space="preserve">N132bn</w:t>
            </w:r>
            <w:r>
              <w:t xml:space="preserve"> </w:t>
            </w:r>
            <w:r>
              <w:t xml:space="preserve">claim) so FAAN can collect fees — other aviation/PPP desks need a settlement closeout checklist, ≠ OwerriRunway Reroute.</w:t>
            </w:r>
          </w:p>
        </w:tc>
      </w:tr>
      <w:tr>
        <w:tc>
          <w:tcPr/>
          <w:p>
            <w:pPr>
              <w:pStyle w:val="Compact"/>
              <w:jc w:val="left"/>
            </w:pPr>
            <w:r>
              <w:rPr>
                <w:bCs/>
                <w:b/>
              </w:rPr>
              <w:t xml:space="preserve">3</w:t>
            </w:r>
          </w:p>
        </w:tc>
        <w:tc>
          <w:tcPr/>
          <w:p>
            <w:pPr>
              <w:pStyle w:val="Compact"/>
              <w:jc w:val="left"/>
            </w:pPr>
            <w:r>
              <w:rPr>
                <w:bCs/>
                <w:b/>
              </w:rPr>
              <w:t xml:space="preserve">Moniepoint BankEmail Done StillHold Clock</w:t>
            </w:r>
            <w:r>
              <w:t xml:space="preserve"> </w:t>
            </w:r>
            <w:r>
              <w:t xml:space="preserve">(S1)</w:t>
            </w:r>
          </w:p>
        </w:tc>
        <w:tc>
          <w:tcPr/>
          <w:p>
            <w:pPr>
              <w:pStyle w:val="Compact"/>
              <w:jc w:val="left"/>
            </w:pPr>
            <w:r>
              <w:t xml:space="preserve">Moniepoint is a mass Nigeria agent/MFB rail; FIJ: after a court order</w:t>
            </w:r>
            <w:r>
              <w:t xml:space="preserve"> </w:t>
            </w:r>
            <w:r>
              <w:rPr>
                <w:bCs/>
                <w:b/>
              </w:rPr>
              <w:t xml:space="preserve">and</w:t>
            </w:r>
            <w:r>
              <w:t xml:space="preserve"> </w:t>
            </w:r>
            <w:r>
              <w:t xml:space="preserve">the bank-email condition Moniepoint itself set (GTBank emailed), the</w:t>
            </w:r>
            <w:r>
              <w:t xml:space="preserve"> </w:t>
            </w:r>
            <w:r>
              <w:rPr>
                <w:bCs/>
                <w:b/>
              </w:rPr>
              <w:t xml:space="preserve">N250k</w:t>
            </w:r>
            <w:r>
              <w:t xml:space="preserve"> </w:t>
            </w:r>
            <w:r>
              <w:t xml:space="preserve">still sat for months — condition-fulfilled clock ≠ Moniepoint CourtOrder Refund or AgentOfficer SixteenMonth.</w:t>
            </w:r>
          </w:p>
        </w:tc>
      </w:tr>
      <w:tr>
        <w:tc>
          <w:tcPr/>
          <w:p>
            <w:pPr>
              <w:pStyle w:val="Compact"/>
              <w:jc w:val="left"/>
            </w:pPr>
            <w:r>
              <w:rPr>
                <w:bCs/>
                <w:b/>
              </w:rPr>
              <w:t xml:space="preserve">4</w:t>
            </w:r>
          </w:p>
        </w:tc>
        <w:tc>
          <w:tcPr/>
          <w:p>
            <w:pPr>
              <w:pStyle w:val="Compact"/>
              <w:jc w:val="left"/>
            </w:pPr>
            <w:r>
              <w:rPr>
                <w:bCs/>
                <w:b/>
              </w:rPr>
              <w:t xml:space="preserve">TelcoQoS Oct28 Hearing Evidence Pack</w:t>
            </w:r>
            <w:r>
              <w:t xml:space="preserve"> </w:t>
            </w:r>
            <w:r>
              <w:t xml:space="preserve">(S5→S12)</w:t>
            </w:r>
          </w:p>
        </w:tc>
        <w:tc>
          <w:tcPr/>
          <w:p>
            <w:pPr>
              <w:pStyle w:val="Compact"/>
              <w:jc w:val="left"/>
            </w:pPr>
            <w:r>
              <w:t xml:space="preserve">Vanguard/Guardian/THISDAY (21 Oct 2026): House Ad Hoc Committee gives MTN, Airtel, Glo, Mafab</w:t>
            </w:r>
            <w:r>
              <w:t xml:space="preserve"> </w:t>
            </w:r>
            <w:r>
              <w:rPr>
                <w:bCs/>
                <w:b/>
              </w:rPr>
              <w:t xml:space="preserve">seven days</w:t>
            </w:r>
            <w:r>
              <w:t xml:space="preserve"> </w:t>
            </w:r>
            <w:r>
              <w:t xml:space="preserve">to appear</w:t>
            </w:r>
            <w:r>
              <w:t xml:space="preserve"> </w:t>
            </w:r>
            <w:r>
              <w:rPr>
                <w:bCs/>
                <w:b/>
              </w:rPr>
              <w:t xml:space="preserve">28 Oct 2026</w:t>
            </w:r>
            <w:r>
              <w:t xml:space="preserve"> </w:t>
            </w:r>
            <w:r>
              <w:t xml:space="preserve">over poor QoS hitting POS/payments — SMEs need outage evidence packs before the hearing, ≠ Project BRIDGE Fibre Ready.</w:t>
            </w:r>
          </w:p>
        </w:tc>
      </w:tr>
      <w:tr>
        <w:tc>
          <w:tcPr/>
          <w:p>
            <w:pPr>
              <w:pStyle w:val="Compact"/>
              <w:jc w:val="left"/>
            </w:pPr>
            <w:r>
              <w:rPr>
                <w:bCs/>
                <w:b/>
              </w:rPr>
              <w:t xml:space="preserve">5</w:t>
            </w:r>
          </w:p>
        </w:tc>
        <w:tc>
          <w:tcPr/>
          <w:p>
            <w:pPr>
              <w:pStyle w:val="Compact"/>
              <w:jc w:val="left"/>
            </w:pPr>
            <w:r>
              <w:rPr>
                <w:bCs/>
                <w:b/>
              </w:rPr>
              <w:t xml:space="preserve">Kuda Marketplace Lien Remainder Clock</w:t>
            </w:r>
            <w:r>
              <w:t xml:space="preserve"> </w:t>
            </w:r>
            <w:r>
              <w:t xml:space="preserve">(S1)</w:t>
            </w:r>
          </w:p>
        </w:tc>
        <w:tc>
          <w:tcPr/>
          <w:p>
            <w:pPr>
              <w:pStyle w:val="Compact"/>
              <w:jc w:val="left"/>
            </w:pPr>
            <w:r>
              <w:t xml:space="preserve">Kuda is a mass digital bank; FIJ (28 Sep 2026): after an iPhone-sale scam to a named Kuda account,</w:t>
            </w:r>
            <w:r>
              <w:t xml:space="preserve"> </w:t>
            </w:r>
            <w:r>
              <w:rPr>
                <w:bCs/>
                <w:b/>
              </w:rPr>
              <w:t xml:space="preserve">N1m</w:t>
            </w:r>
            <w:r>
              <w:t xml:space="preserve"> </w:t>
            </w:r>
            <w:r>
              <w:t xml:space="preserve">left and only</w:t>
            </w:r>
            <w:r>
              <w:t xml:space="preserve"> </w:t>
            </w:r>
            <w:r>
              <w:rPr>
                <w:bCs/>
                <w:b/>
              </w:rPr>
              <w:t xml:space="preserve">N440k</w:t>
            </w:r>
            <w:r>
              <w:t xml:space="preserve"> </w:t>
            </w:r>
            <w:r>
              <w:t xml:space="preserve">stayed under lien pending a court order — marketplace lien-remainder clock ≠ Kuda Downtime Safe Promise or KudaDecline Hold.</w:t>
            </w:r>
          </w:p>
        </w:tc>
      </w:tr>
    </w:tbl>
    <w:p>
      <w:r>
        <w:pict>
          <v:rect style="width:0;height:1.5pt" o:hralign="center" o:hrstd="t" o:hr="t"/>
        </w:pict>
      </w:r>
    </w:p>
    <w:bookmarkEnd w:id="20"/>
    <w:bookmarkStart w:id="21" w:name="ranked-ideas-full-set"/>
    <w:p>
      <w:pPr>
        <w:pStyle w:val="Heading2"/>
      </w:pPr>
      <w:r>
        <w:t xml:space="preserve">Ranked ideas (full set)</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InsurerEscrow N300bn Release Desk</w:t>
            </w:r>
          </w:p>
        </w:tc>
        <w:tc>
          <w:tcPr/>
          <w:p>
            <w:pPr>
              <w:pStyle w:val="Compact"/>
              <w:jc w:val="left"/>
            </w:pPr>
            <w:r>
              <w:rPr>
                <w:bCs/>
                <w:b/>
              </w:rPr>
              <w:t xml:space="preserve">S12</w:t>
            </w:r>
            <w:r>
              <w:t xml:space="preserve"> </w:t>
            </w:r>
            <w:r>
              <w:t xml:space="preserve">→ S5 → S9</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MMA2 Concession Closeout Playbook</w:t>
            </w:r>
          </w:p>
        </w:tc>
        <w:tc>
          <w:tcPr/>
          <w:p>
            <w:pPr>
              <w:pStyle w:val="Compact"/>
              <w:jc w:val="left"/>
            </w:pPr>
            <w:r>
              <w:rPr>
                <w:bCs/>
                <w:b/>
              </w:rPr>
              <w:t xml:space="preserve">S12</w:t>
            </w:r>
            <w:r>
              <w:t xml:space="preserve"> </w:t>
            </w:r>
            <w:r>
              <w:t xml:space="preserve">→ S5 → S9</w:t>
            </w:r>
          </w:p>
        </w:tc>
        <w:tc>
          <w:tcPr/>
          <w:p>
            <w:pPr>
              <w:pStyle w:val="Compact"/>
              <w:jc w:val="left"/>
            </w:pPr>
            <w:r>
              <w:t xml:space="preserve">5/5/5/4/3</w:t>
            </w:r>
          </w:p>
        </w:tc>
        <w:tc>
          <w:tcPr/>
          <w:p>
            <w:pPr>
              <w:pStyle w:val="Compact"/>
              <w:jc w:val="left"/>
            </w:pPr>
            <w:r>
              <w:rPr>
                <w:bCs/>
                <w:b/>
              </w:rPr>
              <w:t xml:space="preserve">22</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Moniepoint BankEmail Done StillHold Clock</w:t>
            </w:r>
          </w:p>
        </w:tc>
        <w:tc>
          <w:tcPr/>
          <w:p>
            <w:pPr>
              <w:pStyle w:val="Compact"/>
              <w:jc w:val="left"/>
            </w:pPr>
            <w:r>
              <w:t xml:space="preserve">S1 → S9 → S12</w:t>
            </w:r>
          </w:p>
        </w:tc>
        <w:tc>
          <w:tcPr/>
          <w:p>
            <w:pPr>
              <w:pStyle w:val="Compact"/>
              <w:jc w:val="left"/>
            </w:pPr>
            <w:r>
              <w:t xml:space="preserve">4/5/5/4/5</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TelcoQoS Oct28 Hearing Evidence Pack</w:t>
            </w:r>
          </w:p>
        </w:tc>
        <w:tc>
          <w:tcPr/>
          <w:p>
            <w:pPr>
              <w:pStyle w:val="Compact"/>
              <w:jc w:val="left"/>
            </w:pPr>
            <w:r>
              <w:t xml:space="preserve">S5 → S9 → S12</w:t>
            </w:r>
          </w:p>
        </w:tc>
        <w:tc>
          <w:tcPr/>
          <w:p>
            <w:pPr>
              <w:pStyle w:val="Compact"/>
              <w:jc w:val="left"/>
            </w:pPr>
            <w:r>
              <w:t xml:space="preserve">5/5/4/4/5</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Kuda Marketplace Lien Remainder Clock</w:t>
            </w:r>
          </w:p>
        </w:tc>
        <w:tc>
          <w:tcPr/>
          <w:p>
            <w:pPr>
              <w:pStyle w:val="Compact"/>
              <w:jc w:val="left"/>
            </w:pPr>
            <w:r>
              <w:t xml:space="preserve">S1 → S9 → S12</w:t>
            </w:r>
          </w:p>
        </w:tc>
        <w:tc>
          <w:tcPr/>
          <w:p>
            <w:pPr>
              <w:pStyle w:val="Compact"/>
              <w:jc w:val="left"/>
            </w:pPr>
            <w:r>
              <w:t xml:space="preserve">4/5/5/3/5</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NRTS VAT E-Invoice Scope Pack</w:t>
            </w:r>
          </w:p>
        </w:tc>
        <w:tc>
          <w:tcPr/>
          <w:p>
            <w:pPr>
              <w:pStyle w:val="Compact"/>
              <w:jc w:val="left"/>
            </w:pPr>
            <w:r>
              <w:t xml:space="preserve">S5 → S12 → S9</w:t>
            </w:r>
          </w:p>
        </w:tc>
        <w:tc>
          <w:tcPr/>
          <w:p>
            <w:pPr>
              <w:pStyle w:val="Compact"/>
              <w:jc w:val="left"/>
            </w:pPr>
            <w:r>
              <w:t xml:space="preserve">5/4/4/4/4</w:t>
            </w:r>
          </w:p>
        </w:tc>
        <w:tc>
          <w:tcPr/>
          <w:p>
            <w:pPr>
              <w:pStyle w:val="Compact"/>
              <w:jc w:val="left"/>
            </w:pPr>
            <w:r>
              <w:rPr>
                <w:bCs/>
                <w:b/>
              </w:rPr>
              <w:t xml:space="preserve">21</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EO9 Petroleum Ledger Clarity Board</w:t>
            </w:r>
          </w:p>
        </w:tc>
        <w:tc>
          <w:tcPr/>
          <w:p>
            <w:pPr>
              <w:pStyle w:val="Compact"/>
              <w:jc w:val="left"/>
            </w:pPr>
            <w:r>
              <w:t xml:space="preserve">S5 → S12 → S9</w:t>
            </w:r>
          </w:p>
        </w:tc>
        <w:tc>
          <w:tcPr/>
          <w:p>
            <w:pPr>
              <w:pStyle w:val="Compact"/>
              <w:jc w:val="left"/>
            </w:pPr>
            <w:r>
              <w:t xml:space="preserve">5/4/5/3/3</w:t>
            </w:r>
          </w:p>
        </w:tc>
        <w:tc>
          <w:tcPr/>
          <w:p>
            <w:pPr>
              <w:pStyle w:val="Compact"/>
              <w:jc w:val="left"/>
            </w:pPr>
            <w:r>
              <w:rPr>
                <w:bCs/>
                <w:b/>
              </w:rPr>
              <w:t xml:space="preserve">20</w:t>
            </w:r>
          </w:p>
        </w:tc>
        <w:tc>
          <w:tcPr/>
          <w:p>
            <w:pPr>
              <w:pStyle w:val="Compact"/>
              <w:jc w:val="left"/>
            </w:pPr>
            <w:r>
              <w:t xml:space="preserve">$8k–$16k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Bonny Petrochem Vendor Ready Pack</w:t>
            </w:r>
          </w:p>
        </w:tc>
        <w:tc>
          <w:tcPr/>
          <w:p>
            <w:pPr>
              <w:pStyle w:val="Compact"/>
              <w:jc w:val="left"/>
            </w:pPr>
            <w:r>
              <w:t xml:space="preserve">S5 → S9 → S12</w:t>
            </w:r>
          </w:p>
        </w:tc>
        <w:tc>
          <w:tcPr/>
          <w:p>
            <w:pPr>
              <w:pStyle w:val="Compact"/>
              <w:jc w:val="left"/>
            </w:pPr>
            <w:r>
              <w:t xml:space="preserve">5/3/4/3/3</w:t>
            </w:r>
          </w:p>
        </w:tc>
        <w:tc>
          <w:tcPr/>
          <w:p>
            <w:pPr>
              <w:pStyle w:val="Compact"/>
              <w:jc w:val="left"/>
            </w:pPr>
            <w:r>
              <w:rPr>
                <w:bCs/>
                <w:b/>
              </w:rPr>
              <w:t xml:space="preserve">18</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Inland Logistics Gap Bridge Desk</w:t>
            </w:r>
          </w:p>
        </w:tc>
        <w:tc>
          <w:tcPr/>
          <w:p>
            <w:pPr>
              <w:pStyle w:val="Compact"/>
              <w:jc w:val="left"/>
            </w:pPr>
            <w:r>
              <w:t xml:space="preserve">S5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$8k–$16k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FakeFRSC Remita Spot Desk</w:t>
            </w:r>
          </w:p>
        </w:tc>
        <w:tc>
          <w:tcPr/>
          <w:p>
            <w:pPr>
              <w:pStyle w:val="Compact"/>
              <w:jc w:val="left"/>
            </w:pPr>
            <w:r>
              <w:t xml:space="preserve">S5 → S9 → S1</w:t>
            </w:r>
          </w:p>
        </w:tc>
        <w:tc>
          <w:tcPr/>
          <w:p>
            <w:pPr>
              <w:pStyle w:val="Compact"/>
              <w:jc w:val="left"/>
            </w:pPr>
            <w:r>
              <w:t xml:space="preserve">4/5/4/4/4</w:t>
            </w:r>
          </w:p>
        </w:tc>
        <w:tc>
          <w:tcPr/>
          <w:p>
            <w:pPr>
              <w:pStyle w:val="Compact"/>
              <w:jc w:val="left"/>
            </w:pPr>
            <w:r>
              <w:rPr>
                <w:bCs/>
                <w:b/>
              </w:rPr>
              <w:t xml:space="preserve">21</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11</w:t>
            </w:r>
          </w:p>
        </w:tc>
        <w:tc>
          <w:tcPr/>
          <w:p>
            <w:pPr>
              <w:pStyle w:val="Compact"/>
              <w:jc w:val="left"/>
            </w:pPr>
            <w:r>
              <w:t xml:space="preserve">NGX LateFiling Fine Guard</w:t>
            </w:r>
          </w:p>
        </w:tc>
        <w:tc>
          <w:tcPr/>
          <w:p>
            <w:pPr>
              <w:pStyle w:val="Compact"/>
              <w:jc w:val="left"/>
            </w:pPr>
            <w:r>
              <w:t xml:space="preserve">S5 → S9 → S12</w:t>
            </w:r>
          </w:p>
        </w:tc>
        <w:tc>
          <w:tcPr/>
          <w:p>
            <w:pPr>
              <w:pStyle w:val="Compact"/>
              <w:jc w:val="left"/>
            </w:pPr>
            <w:r>
              <w:t xml:space="preserve">4/3/3/4/3</w:t>
            </w:r>
          </w:p>
        </w:tc>
        <w:tc>
          <w:tcPr/>
          <w:p>
            <w:pPr>
              <w:pStyle w:val="Compact"/>
              <w:jc w:val="left"/>
            </w:pPr>
            <w:r>
              <w:rPr>
                <w:bCs/>
                <w:b/>
              </w:rPr>
              <w:t xml:space="preserve">17</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12</w:t>
            </w:r>
          </w:p>
        </w:tc>
        <w:tc>
          <w:tcPr/>
          <w:p>
            <w:pPr>
              <w:pStyle w:val="Compact"/>
              <w:jc w:val="left"/>
            </w:pPr>
            <w:r>
              <w:t xml:space="preserve">Lea Construction Context NG</w:t>
            </w:r>
          </w:p>
        </w:tc>
        <w:tc>
          <w:tcPr/>
          <w:p>
            <w:pPr>
              <w:pStyle w:val="Compact"/>
              <w:jc w:val="left"/>
            </w:pPr>
            <w:r>
              <w:t xml:space="preserve">S7 → S6 → S11</w:t>
            </w:r>
          </w:p>
        </w:tc>
        <w:tc>
          <w:tcPr/>
          <w:p>
            <w:pPr>
              <w:pStyle w:val="Compact"/>
              <w:jc w:val="left"/>
            </w:pPr>
            <w:r>
              <w:t xml:space="preserve">4/3/3/2/3</w:t>
            </w:r>
          </w:p>
        </w:tc>
        <w:tc>
          <w:tcPr/>
          <w:p>
            <w:pPr>
              <w:pStyle w:val="Compact"/>
              <w:jc w:val="left"/>
            </w:pPr>
            <w:r>
              <w:rPr>
                <w:bCs/>
                <w:b/>
              </w:rPr>
              <w:t xml:space="preserve">15</w:t>
            </w:r>
          </w:p>
        </w:tc>
        <w:tc>
          <w:tcPr/>
          <w:p>
            <w:pPr>
              <w:pStyle w:val="Compact"/>
              <w:jc w:val="left"/>
            </w:pPr>
            <w:r>
              <w:t xml:space="preserve">$10k–$22k</w:t>
            </w:r>
          </w:p>
        </w:tc>
        <w:tc>
          <w:tcPr/>
          <w:p>
            <w:pPr>
              <w:pStyle w:val="Compact"/>
              <w:jc w:val="left"/>
            </w:pPr>
            <w:r>
              <w:t xml:space="preserve">Medium</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InsurerEscrow N300bn Release Desk</w:t>
            </w:r>
          </w:p>
        </w:tc>
        <w:tc>
          <w:tcPr/>
          <w:p>
            <w:pPr>
              <w:pStyle w:val="Compact"/>
              <w:jc w:val="left"/>
            </w:pPr>
            <w:r>
              <w:rPr>
                <w:bCs/>
                <w:b/>
              </w:rPr>
              <w:t xml:space="preserve">High</w:t>
            </w:r>
            <w:r>
              <w:t xml:space="preserve"> </w:t>
            </w:r>
            <w:r>
              <w:t xml:space="preserve">— capital trapped + October release window</w:t>
            </w:r>
          </w:p>
        </w:tc>
        <w:tc>
          <w:tcPr/>
          <w:p>
            <w:pPr>
              <w:pStyle w:val="Compact"/>
              <w:jc w:val="left"/>
            </w:pPr>
            <w:r>
              <w:t xml:space="preserve">Yes</w:t>
            </w:r>
          </w:p>
        </w:tc>
        <w:tc>
          <w:tcPr/>
          <w:p>
            <w:pPr>
              <w:pStyle w:val="Compact"/>
              <w:jc w:val="left"/>
            </w:pPr>
            <w:r>
              <w:t xml:space="preserve">Not CBN/NAICOM official; not legal advice</w:t>
            </w:r>
          </w:p>
        </w:tc>
        <w:tc>
          <w:tcPr/>
          <w:p>
            <w:pPr>
              <w:pStyle w:val="Compact"/>
              <w:jc w:val="left"/>
            </w:pPr>
            <w:r>
              <w:t xml:space="preserve">High vs ShareCap / InsiderCredit</w:t>
            </w:r>
          </w:p>
        </w:tc>
        <w:tc>
          <w:tcPr/>
          <w:p>
            <w:pPr>
              <w:pStyle w:val="Compact"/>
              <w:jc w:val="left"/>
            </w:pPr>
            <w:r>
              <w:t xml:space="preserve">Strong</w:t>
            </w:r>
          </w:p>
        </w:tc>
      </w:tr>
      <w:tr>
        <w:tc>
          <w:tcPr/>
          <w:p>
            <w:pPr>
              <w:pStyle w:val="Compact"/>
              <w:jc w:val="left"/>
            </w:pPr>
            <w:r>
              <w:t xml:space="preserve">MMA2 Concession Closeout Playbook</w:t>
            </w:r>
          </w:p>
        </w:tc>
        <w:tc>
          <w:tcPr/>
          <w:p>
            <w:pPr>
              <w:pStyle w:val="Compact"/>
              <w:jc w:val="left"/>
            </w:pPr>
            <w:r>
              <w:rPr>
                <w:bCs/>
                <w:b/>
              </w:rPr>
              <w:t xml:space="preserve">High</w:t>
            </w:r>
            <w:r>
              <w:t xml:space="preserve"> </w:t>
            </w:r>
            <w:r>
              <w:t xml:space="preserve">— named settlement + fee restart</w:t>
            </w:r>
          </w:p>
        </w:tc>
        <w:tc>
          <w:tcPr/>
          <w:p>
            <w:pPr>
              <w:pStyle w:val="Compact"/>
              <w:jc w:val="left"/>
            </w:pPr>
            <w:r>
              <w:t xml:space="preserve">Yes</w:t>
            </w:r>
          </w:p>
        </w:tc>
        <w:tc>
          <w:tcPr/>
          <w:p>
            <w:pPr>
              <w:pStyle w:val="Compact"/>
              <w:jc w:val="left"/>
            </w:pPr>
            <w:r>
              <w:t xml:space="preserve">Not FAAN/ICRC official; not legal advice</w:t>
            </w:r>
          </w:p>
        </w:tc>
        <w:tc>
          <w:tcPr/>
          <w:p>
            <w:pPr>
              <w:pStyle w:val="Compact"/>
              <w:jc w:val="left"/>
            </w:pPr>
            <w:r>
              <w:t xml:space="preserve">High vs OwerriRunway</w:t>
            </w:r>
          </w:p>
        </w:tc>
        <w:tc>
          <w:tcPr/>
          <w:p>
            <w:pPr>
              <w:pStyle w:val="Compact"/>
              <w:jc w:val="left"/>
            </w:pPr>
            <w:r>
              <w:t xml:space="preserve">Strong</w:t>
            </w:r>
          </w:p>
        </w:tc>
      </w:tr>
      <w:tr>
        <w:tc>
          <w:tcPr/>
          <w:p>
            <w:pPr>
              <w:pStyle w:val="Compact"/>
              <w:jc w:val="left"/>
            </w:pPr>
            <w:r>
              <w:t xml:space="preserve">Moniepoint BankEmail Done StillHold Clock</w:t>
            </w:r>
          </w:p>
        </w:tc>
        <w:tc>
          <w:tcPr/>
          <w:p>
            <w:pPr>
              <w:pStyle w:val="Compact"/>
              <w:jc w:val="left"/>
            </w:pPr>
            <w:r>
              <w:rPr>
                <w:bCs/>
                <w:b/>
              </w:rPr>
              <w:t xml:space="preserve">High</w:t>
            </w:r>
            <w:r>
              <w:t xml:space="preserve"> </w:t>
            </w:r>
            <w:r>
              <w:t xml:space="preserve">— cash + cooperative-loan pressure</w:t>
            </w:r>
          </w:p>
        </w:tc>
        <w:tc>
          <w:tcPr/>
          <w:p>
            <w:pPr>
              <w:pStyle w:val="Compact"/>
              <w:jc w:val="left"/>
            </w:pPr>
            <w:r>
              <w:t xml:space="preserve">Yes</w:t>
            </w:r>
          </w:p>
        </w:tc>
        <w:tc>
          <w:tcPr/>
          <w:p>
            <w:pPr>
              <w:pStyle w:val="Compact"/>
              <w:jc w:val="left"/>
            </w:pPr>
            <w:r>
              <w:t xml:space="preserve">CBN CPD notes; NDPA</w:t>
            </w:r>
          </w:p>
        </w:tc>
        <w:tc>
          <w:tcPr/>
          <w:p>
            <w:pPr>
              <w:pStyle w:val="Compact"/>
              <w:jc w:val="left"/>
            </w:pPr>
            <w:r>
              <w:t xml:space="preserve">High vs CourtOrder / AgentOfficer</w:t>
            </w:r>
          </w:p>
        </w:tc>
        <w:tc>
          <w:tcPr/>
          <w:p>
            <w:pPr>
              <w:pStyle w:val="Compact"/>
              <w:jc w:val="left"/>
            </w:pPr>
            <w:r>
              <w:t xml:space="preserve">Strong</w:t>
            </w:r>
          </w:p>
        </w:tc>
      </w:tr>
      <w:tr>
        <w:tc>
          <w:tcPr/>
          <w:p>
            <w:pPr>
              <w:pStyle w:val="Compact"/>
              <w:jc w:val="left"/>
            </w:pPr>
            <w:r>
              <w:t xml:space="preserve">TelcoQoS Oct28 Hearing Evidence Pack</w:t>
            </w:r>
          </w:p>
        </w:tc>
        <w:tc>
          <w:tcPr/>
          <w:p>
            <w:pPr>
              <w:pStyle w:val="Compact"/>
              <w:jc w:val="left"/>
            </w:pPr>
            <w:r>
              <w:rPr>
                <w:bCs/>
                <w:b/>
              </w:rPr>
              <w:t xml:space="preserve">High</w:t>
            </w:r>
            <w:r>
              <w:t xml:space="preserve"> </w:t>
            </w:r>
            <w:r>
              <w:t xml:space="preserve">— hard Oct 28 hearing date + POS pain</w:t>
            </w:r>
          </w:p>
        </w:tc>
        <w:tc>
          <w:tcPr/>
          <w:p>
            <w:pPr>
              <w:pStyle w:val="Compact"/>
              <w:jc w:val="left"/>
            </w:pPr>
            <w:r>
              <w:t xml:space="preserve">Yes</w:t>
            </w:r>
          </w:p>
        </w:tc>
        <w:tc>
          <w:tcPr/>
          <w:p>
            <w:pPr>
              <w:pStyle w:val="Compact"/>
              <w:jc w:val="left"/>
            </w:pPr>
            <w:r>
              <w:t xml:space="preserve">Not NCC/NASS official</w:t>
            </w:r>
          </w:p>
        </w:tc>
        <w:tc>
          <w:tcPr/>
          <w:p>
            <w:pPr>
              <w:pStyle w:val="Compact"/>
              <w:jc w:val="left"/>
            </w:pPr>
            <w:r>
              <w:t xml:space="preserve">High vs Project BRIDGE</w:t>
            </w:r>
          </w:p>
        </w:tc>
        <w:tc>
          <w:tcPr/>
          <w:p>
            <w:pPr>
              <w:pStyle w:val="Compact"/>
              <w:jc w:val="left"/>
            </w:pPr>
            <w:r>
              <w:t xml:space="preserve">Strong</w:t>
            </w:r>
          </w:p>
        </w:tc>
      </w:tr>
      <w:tr>
        <w:tc>
          <w:tcPr/>
          <w:p>
            <w:pPr>
              <w:pStyle w:val="Compact"/>
              <w:jc w:val="left"/>
            </w:pPr>
            <w:r>
              <w:t xml:space="preserve">Kuda Marketplace Lien Remainder Clock</w:t>
            </w:r>
          </w:p>
        </w:tc>
        <w:tc>
          <w:tcPr/>
          <w:p>
            <w:pPr>
              <w:pStyle w:val="Compact"/>
              <w:jc w:val="left"/>
            </w:pPr>
            <w:r>
              <w:rPr>
                <w:bCs/>
                <w:b/>
              </w:rPr>
              <w:t xml:space="preserve">High</w:t>
            </w:r>
            <w:r>
              <w:t xml:space="preserve"> </w:t>
            </w:r>
            <w:r>
              <w:t xml:space="preserve">— partial lien + court-order clock</w:t>
            </w:r>
          </w:p>
        </w:tc>
        <w:tc>
          <w:tcPr/>
          <w:p>
            <w:pPr>
              <w:pStyle w:val="Compact"/>
              <w:jc w:val="left"/>
            </w:pPr>
            <w:r>
              <w:t xml:space="preserve">Yes</w:t>
            </w:r>
          </w:p>
        </w:tc>
        <w:tc>
          <w:tcPr/>
          <w:p>
            <w:pPr>
              <w:pStyle w:val="Compact"/>
              <w:jc w:val="left"/>
            </w:pPr>
            <w:r>
              <w:t xml:space="preserve">CBN Instant EFT notes; NDPA</w:t>
            </w:r>
          </w:p>
        </w:tc>
        <w:tc>
          <w:tcPr/>
          <w:p>
            <w:pPr>
              <w:pStyle w:val="Compact"/>
              <w:jc w:val="left"/>
            </w:pPr>
            <w:r>
              <w:t xml:space="preserve">High vs Downtime Safe / Decline Hold</w:t>
            </w:r>
          </w:p>
        </w:tc>
        <w:tc>
          <w:tcPr/>
          <w:p>
            <w:pPr>
              <w:pStyle w:val="Compact"/>
              <w:jc w:val="left"/>
            </w:pPr>
            <w:r>
              <w:t xml:space="preserve">Strong</w:t>
            </w:r>
          </w:p>
        </w:tc>
      </w:tr>
      <w:tr>
        <w:tc>
          <w:tcPr/>
          <w:p>
            <w:pPr>
              <w:pStyle w:val="Compact"/>
              <w:jc w:val="left"/>
            </w:pPr>
            <w:r>
              <w:t xml:space="preserve">NRTS VAT E-Invoice Scope Pack</w:t>
            </w:r>
          </w:p>
        </w:tc>
        <w:tc>
          <w:tcPr/>
          <w:p>
            <w:pPr>
              <w:pStyle w:val="Compact"/>
              <w:jc w:val="left"/>
            </w:pPr>
            <w:r>
              <w:rPr>
                <w:bCs/>
                <w:b/>
              </w:rPr>
              <w:t xml:space="preserve">Medium-high</w:t>
            </w:r>
            <w:r>
              <w:t xml:space="preserve"> </w:t>
            </w:r>
            <w:r>
              <w:t xml:space="preserve">— PwC gap + N5bn large-taxpayer rail</w:t>
            </w:r>
          </w:p>
        </w:tc>
        <w:tc>
          <w:tcPr/>
          <w:p>
            <w:pPr>
              <w:pStyle w:val="Compact"/>
              <w:jc w:val="left"/>
            </w:pPr>
            <w:r>
              <w:t xml:space="preserve">Yes</w:t>
            </w:r>
          </w:p>
        </w:tc>
        <w:tc>
          <w:tcPr/>
          <w:p>
            <w:pPr>
              <w:pStyle w:val="Compact"/>
              <w:jc w:val="left"/>
            </w:pPr>
            <w:r>
              <w:t xml:space="preserve">Not NRS official; not tax advice</w:t>
            </w:r>
          </w:p>
        </w:tc>
        <w:tc>
          <w:tcPr/>
          <w:p>
            <w:pPr>
              <w:pStyle w:val="Compact"/>
              <w:jc w:val="left"/>
            </w:pPr>
            <w:r>
              <w:t xml:space="preserve">High vs SoftTest RiskTier</w:t>
            </w:r>
          </w:p>
        </w:tc>
        <w:tc>
          <w:tcPr/>
          <w:p>
            <w:pPr>
              <w:pStyle w:val="Compact"/>
              <w:jc w:val="left"/>
            </w:pPr>
            <w:r>
              <w:t xml:space="preserve">Good</w:t>
            </w:r>
          </w:p>
        </w:tc>
      </w:tr>
      <w:tr>
        <w:tc>
          <w:tcPr/>
          <w:p>
            <w:pPr>
              <w:pStyle w:val="Compact"/>
              <w:jc w:val="left"/>
            </w:pPr>
            <w:r>
              <w:t xml:space="preserve">EO9 Petroleum Ledger Clarity Board</w:t>
            </w:r>
          </w:p>
        </w:tc>
        <w:tc>
          <w:tcPr/>
          <w:p>
            <w:pPr>
              <w:pStyle w:val="Compact"/>
              <w:jc w:val="left"/>
            </w:pPr>
            <w:r>
              <w:rPr>
                <w:bCs/>
                <w:b/>
              </w:rPr>
              <w:t xml:space="preserve">Medium-high</w:t>
            </w:r>
            <w:r>
              <w:t xml:space="preserve"> </w:t>
            </w:r>
            <w:r>
              <w:t xml:space="preserve">— N211.74bn ledger questions</w:t>
            </w:r>
          </w:p>
        </w:tc>
        <w:tc>
          <w:tcPr/>
          <w:p>
            <w:pPr>
              <w:pStyle w:val="Compact"/>
              <w:jc w:val="left"/>
            </w:pPr>
            <w:r>
              <w:t xml:space="preserve">Yes</w:t>
            </w:r>
          </w:p>
        </w:tc>
        <w:tc>
          <w:tcPr/>
          <w:p>
            <w:pPr>
              <w:pStyle w:val="Compact"/>
              <w:jc w:val="left"/>
            </w:pPr>
            <w:r>
              <w:t xml:space="preserve">Not OAGF/FAAC/NNPC official</w:t>
            </w:r>
          </w:p>
        </w:tc>
        <w:tc>
          <w:tcPr/>
          <w:p>
            <w:pPr>
              <w:pStyle w:val="Compact"/>
              <w:jc w:val="left"/>
            </w:pPr>
            <w:r>
              <w:t xml:space="preserve">High vs FreeCrude Qty / LCFE</w:t>
            </w:r>
          </w:p>
        </w:tc>
        <w:tc>
          <w:tcPr/>
          <w:p>
            <w:pPr>
              <w:pStyle w:val="Compact"/>
              <w:jc w:val="left"/>
            </w:pPr>
            <w:r>
              <w:t xml:space="preserve">Good</w:t>
            </w:r>
          </w:p>
        </w:tc>
      </w:tr>
      <w:tr>
        <w:tc>
          <w:tcPr/>
          <w:p>
            <w:pPr>
              <w:pStyle w:val="Compact"/>
              <w:jc w:val="left"/>
            </w:pPr>
            <w:r>
              <w:t xml:space="preserve">Bonny Petrochem Vendor Ready Pack</w:t>
            </w:r>
          </w:p>
        </w:tc>
        <w:tc>
          <w:tcPr/>
          <w:p>
            <w:pPr>
              <w:pStyle w:val="Compact"/>
              <w:jc w:val="left"/>
            </w:pPr>
            <w:r>
              <w:rPr>
                <w:bCs/>
                <w:b/>
              </w:rPr>
              <w:t xml:space="preserve">Medium</w:t>
            </w:r>
            <w:r>
              <w:t xml:space="preserve"> </w:t>
            </w:r>
            <w:r>
              <w:t xml:space="preserve">— mega-project vendor prep</w:t>
            </w:r>
          </w:p>
        </w:tc>
        <w:tc>
          <w:tcPr/>
          <w:p>
            <w:pPr>
              <w:pStyle w:val="Compact"/>
              <w:jc w:val="left"/>
            </w:pPr>
            <w:r>
              <w:t xml:space="preserve">Yes</w:t>
            </w:r>
          </w:p>
        </w:tc>
        <w:tc>
          <w:tcPr/>
          <w:p>
            <w:pPr>
              <w:pStyle w:val="Compact"/>
              <w:jc w:val="left"/>
            </w:pPr>
            <w:r>
              <w:t xml:space="preserve">Not NCDMB/NipeX broker</w:t>
            </w:r>
          </w:p>
        </w:tc>
        <w:tc>
          <w:tcPr/>
          <w:p>
            <w:pPr>
              <w:pStyle w:val="Compact"/>
              <w:jc w:val="left"/>
            </w:pPr>
            <w:r>
              <w:t xml:space="preserve">High vs NCDMB AssetAccess</w:t>
            </w:r>
          </w:p>
        </w:tc>
        <w:tc>
          <w:tcPr/>
          <w:p>
            <w:pPr>
              <w:pStyle w:val="Compact"/>
              <w:jc w:val="left"/>
            </w:pPr>
            <w:r>
              <w:t xml:space="preserve">Good</w:t>
            </w:r>
          </w:p>
        </w:tc>
      </w:tr>
      <w:tr>
        <w:tc>
          <w:tcPr/>
          <w:p>
            <w:pPr>
              <w:pStyle w:val="Compact"/>
              <w:jc w:val="left"/>
            </w:pPr>
            <w:r>
              <w:t xml:space="preserve">Inland Logistics Gap Bridge Desk</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Contract hygiene; NDPA</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FakeFRSC Remita Spot Desk</w:t>
            </w:r>
          </w:p>
        </w:tc>
        <w:tc>
          <w:tcPr/>
          <w:p>
            <w:pPr>
              <w:pStyle w:val="Compact"/>
              <w:jc w:val="left"/>
            </w:pPr>
            <w:r>
              <w:rPr>
                <w:bCs/>
                <w:b/>
              </w:rPr>
              <w:t xml:space="preserve">High</w:t>
            </w:r>
            <w:r>
              <w:t xml:space="preserve"> </w:t>
            </w:r>
            <w:r>
              <w:t xml:space="preserve">— named scam sites + Remita rail</w:t>
            </w:r>
          </w:p>
        </w:tc>
        <w:tc>
          <w:tcPr/>
          <w:p>
            <w:pPr>
              <w:pStyle w:val="Compact"/>
              <w:jc w:val="left"/>
            </w:pPr>
            <w:r>
              <w:t xml:space="preserve">Yes</w:t>
            </w:r>
          </w:p>
        </w:tc>
        <w:tc>
          <w:tcPr/>
          <w:p>
            <w:pPr>
              <w:pStyle w:val="Compact"/>
              <w:jc w:val="left"/>
            </w:pPr>
            <w:r>
              <w:t xml:space="preserve">Not FRSC official</w:t>
            </w:r>
          </w:p>
        </w:tc>
        <w:tc>
          <w:tcPr/>
          <w:p>
            <w:pPr>
              <w:pStyle w:val="Compact"/>
              <w:jc w:val="left"/>
            </w:pPr>
            <w:r>
              <w:t xml:space="preserve">High vs PiggyVest Impersonation</w:t>
            </w:r>
          </w:p>
        </w:tc>
        <w:tc>
          <w:tcPr/>
          <w:p>
            <w:pPr>
              <w:pStyle w:val="Compact"/>
              <w:jc w:val="left"/>
            </w:pPr>
            <w:r>
              <w:t xml:space="preserve">Strong</w:t>
            </w:r>
          </w:p>
        </w:tc>
      </w:tr>
      <w:tr>
        <w:tc>
          <w:tcPr/>
          <w:p>
            <w:pPr>
              <w:pStyle w:val="Compact"/>
              <w:jc w:val="left"/>
            </w:pPr>
            <w:r>
              <w:t xml:space="preserve">NGX LateFiling Fine Guard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NGX compliance desk</w:t>
            </w:r>
          </w:p>
        </w:tc>
        <w:tc>
          <w:tcPr/>
          <w:p>
            <w:pPr>
              <w:pStyle w:val="Compact"/>
              <w:jc w:val="left"/>
            </w:pPr>
            <w:r>
              <w:t xml:space="preserve">High vs ProfitCash / FrontierIR</w:t>
            </w:r>
          </w:p>
        </w:tc>
        <w:tc>
          <w:tcPr/>
          <w:p>
            <w:pPr>
              <w:pStyle w:val="Compact"/>
              <w:jc w:val="left"/>
            </w:pPr>
            <w:r>
              <w:t xml:space="preserve">Good</w:t>
            </w:r>
          </w:p>
        </w:tc>
      </w:tr>
      <w:tr>
        <w:tc>
          <w:tcPr/>
          <w:p>
            <w:pPr>
              <w:pStyle w:val="Compact"/>
              <w:jc w:val="left"/>
            </w:pPr>
            <w:r>
              <w:t xml:space="preserve">Lea Construction Context NG</w:t>
            </w:r>
          </w:p>
        </w:tc>
        <w:tc>
          <w:tcPr/>
          <w:p>
            <w:pPr>
              <w:pStyle w:val="Compact"/>
              <w:jc w:val="left"/>
            </w:pPr>
            <w:r>
              <w:rPr>
                <w:bCs/>
                <w:b/>
              </w:rPr>
              <w:t xml:space="preserve">Low-medium</w:t>
            </w:r>
            <w:r>
              <w:t xml:space="preserve"> </w:t>
            </w:r>
            <w:r>
              <w:t xml:space="preserve">early PH adaptation</w:t>
            </w:r>
          </w:p>
        </w:tc>
        <w:tc>
          <w:tcPr/>
          <w:p>
            <w:pPr>
              <w:pStyle w:val="Compact"/>
              <w:jc w:val="left"/>
            </w:pPr>
            <w:r>
              <w:t xml:space="preserve">Yes</w:t>
            </w:r>
          </w:p>
        </w:tc>
        <w:tc>
          <w:tcPr/>
          <w:p>
            <w:pPr>
              <w:pStyle w:val="Compact"/>
              <w:jc w:val="left"/>
            </w:pPr>
            <w:r>
              <w:t xml:space="preserve">NDPA for project docs</w:t>
            </w:r>
          </w:p>
        </w:tc>
        <w:tc>
          <w:tcPr/>
          <w:p>
            <w:pPr>
              <w:pStyle w:val="Compact"/>
              <w:jc w:val="left"/>
            </w:pPr>
            <w:r>
              <w:t xml:space="preserve">Medium</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a09e07e37a04aa5e70aae42b727f5e944560791"/>
    <w:p>
      <w:pPr>
        <w:pStyle w:val="Heading3"/>
      </w:pPr>
      <w:r>
        <w:t xml:space="preserve">1. InsurerEscrow N300bn Release Desk — CBN verification timeline pack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Vanguard (22 Oct 2026) and Business Times / Arise (13–19 Oct 2026): about</w:t>
      </w:r>
      <w:r>
        <w:t xml:space="preserve"> </w:t>
      </w:r>
      <w:r>
        <w:rPr>
          <w:bCs/>
          <w:b/>
        </w:rPr>
        <w:t xml:space="preserve">N300bn</w:t>
      </w:r>
      <w:r>
        <w:t xml:space="preserve"> </w:t>
      </w:r>
      <w:r>
        <w:t xml:space="preserve">deposited by insurers during recapitalisation remains in CBN escrow while the apex bank completes due-diligence/verification. NAICOM has instructed return to original accounts, and a September release target slipped into October. Board CFOs still track</w:t>
      </w:r>
      <w:r>
        <w:t xml:space="preserve"> </w:t>
      </w:r>
      <w:r>
        <w:t xml:space="preserve">“</w:t>
      </w:r>
      <w:r>
        <w:t xml:space="preserve">when will capital land?</w:t>
      </w:r>
      <w:r>
        <w:t xml:space="preserve">”</w:t>
      </w:r>
      <w:r>
        <w:t xml:space="preserve"> </w:t>
      </w:r>
      <w:r>
        <w:t xml:space="preserve">in email threads without a verification evidence pack.</w:t>
      </w:r>
    </w:p>
    <w:p>
      <w:pPr>
        <w:numPr>
          <w:ilvl w:val="0"/>
          <w:numId w:val="1001"/>
        </w:numPr>
        <w:pStyle w:val="Compact"/>
      </w:pPr>
      <w:r>
        <w:rPr>
          <w:bCs/>
          <w:b/>
        </w:rPr>
        <w:t xml:space="preserve">Solution:</w:t>
      </w:r>
    </w:p>
    <w:p>
      <w:pPr>
        <w:numPr>
          <w:ilvl w:val="1"/>
          <w:numId w:val="1002"/>
        </w:numPr>
        <w:pStyle w:val="Compact"/>
      </w:pPr>
      <w:r>
        <w:rPr>
          <w:bCs/>
          <w:b/>
        </w:rPr>
        <w:t xml:space="preserve">Established solution:</w:t>
      </w:r>
      <w:r>
        <w:t xml:space="preserve"> </w:t>
      </w:r>
      <w:r>
        <w:t xml:space="preserve">Workiva and Diligent (disclosure and escrow-status software used by US and EU insurers during capital raises).</w:t>
      </w:r>
    </w:p>
    <w:p>
      <w:pPr>
        <w:numPr>
          <w:ilvl w:val="1"/>
          <w:numId w:val="1002"/>
        </w:numPr>
        <w:pStyle w:val="Compact"/>
      </w:pPr>
      <w:r>
        <w:rPr>
          <w:bCs/>
          <w:b/>
        </w:rPr>
        <w:t xml:space="preserve">Variant:</w:t>
      </w:r>
      <w:r>
        <w:t xml:space="preserve"> </w:t>
      </w:r>
      <w:r>
        <w:t xml:space="preserve">InsurerEscrow Release Desk, the Nigeria version of that software. It tracks the NAICOM return instruction, the CBN verification steps, and which account should receive the funds. It is not a CBN portal and it is not legal representation.</w:t>
      </w:r>
    </w:p>
    <w:p>
      <w:pPr>
        <w:numPr>
          <w:ilvl w:val="0"/>
          <w:numId w:val="1001"/>
        </w:numPr>
        <w:pStyle w:val="Compact"/>
      </w:pPr>
      <w:r>
        <w:rPr>
          <w:bCs/>
          <w:b/>
        </w:rPr>
        <w:t xml:space="preserve">Target:</w:t>
      </w:r>
      <w:r>
        <w:t xml:space="preserve"> </w:t>
      </w:r>
      <w:r>
        <w:t xml:space="preserve">Insurance/reinsurance CFOs and company secretaries among the ~24 firms that raised into escrow; boutique insurance counsel.</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CBN, NAICOM, or NDIC official; not legal or investment advice; NDPA for account identifiers.</w:t>
      </w:r>
    </w:p>
    <w:p>
      <w:pPr>
        <w:numPr>
          <w:ilvl w:val="0"/>
          <w:numId w:val="1001"/>
        </w:numPr>
        <w:pStyle w:val="Compact"/>
      </w:pPr>
      <w:r>
        <w:rPr>
          <w:bCs/>
          <w:b/>
        </w:rPr>
        <w:t xml:space="preserve">Competitors / alternatives:</w:t>
      </w:r>
    </w:p>
    <w:p>
      <w:pPr>
        <w:numPr>
          <w:ilvl w:val="1"/>
          <w:numId w:val="1003"/>
        </w:numPr>
        <w:pStyle w:val="Compact"/>
      </w:pPr>
      <w:r>
        <w:rPr>
          <w:bCs/>
          <w:b/>
        </w:rPr>
        <w:t xml:space="preserve">Big Four / EY (NAICOM RBC consultant)</w:t>
      </w:r>
      <w:r>
        <w:t xml:space="preserve"> </w:t>
      </w:r>
      <w:r>
        <w:t xml:space="preserve">— thorough; expensive for weekly status. Why a Nigeria buyer might still choose this idea: Naira verification timeline pack.</w:t>
      </w:r>
    </w:p>
    <w:p>
      <w:pPr>
        <w:numPr>
          <w:ilvl w:val="1"/>
          <w:numId w:val="1003"/>
        </w:numPr>
        <w:pStyle w:val="Compact"/>
      </w:pPr>
      <w:r>
        <w:rPr>
          <w:bCs/>
          <w:b/>
        </w:rPr>
        <w:t xml:space="preserve">NAICOM circular DIY</w:t>
      </w:r>
      <w:r>
        <w:t xml:space="preserve"> </w:t>
      </w:r>
      <w:r>
        <w:t xml:space="preserve">— free; dense. Why a Nigeria buyer might still choose this idea: filled escrow checklist.</w:t>
      </w:r>
    </w:p>
    <w:p>
      <w:pPr>
        <w:numPr>
          <w:ilvl w:val="1"/>
          <w:numId w:val="1003"/>
        </w:numPr>
        <w:pStyle w:val="Compact"/>
      </w:pPr>
      <w:r>
        <w:rPr>
          <w:bCs/>
          <w:b/>
        </w:rPr>
        <w:t xml:space="preserve">ShareCap Monthly Desk (prior)</w:t>
      </w:r>
      <w:r>
        <w:t xml:space="preserve"> </w:t>
      </w:r>
      <w:r>
        <w:t xml:space="preserve">— share-capital filings. Why a Nigeria buyer might still choose this idea:</w:t>
      </w:r>
      <w:r>
        <w:t xml:space="preserve"> </w:t>
      </w:r>
      <w:r>
        <w:rPr>
          <w:bCs/>
          <w:b/>
        </w:rPr>
        <w:t xml:space="preserve">insurer escrow release / CBN verify</w:t>
      </w:r>
      <w:r>
        <w:t xml:space="preserve"> </w:t>
      </w:r>
      <w:r>
        <w:t xml:space="preserve">job.</w:t>
      </w:r>
    </w:p>
    <w:p>
      <w:pPr>
        <w:numPr>
          <w:ilvl w:val="1"/>
          <w:numId w:val="1003"/>
        </w:numPr>
        <w:pStyle w:val="Compact"/>
      </w:pPr>
      <w:r>
        <w:rPr>
          <w:bCs/>
          <w:b/>
        </w:rPr>
        <w:t xml:space="preserve">Board Excel status trackers</w:t>
      </w:r>
      <w:r>
        <w:t xml:space="preserve"> </w:t>
      </w:r>
      <w:r>
        <w:t xml:space="preserve">— common DIY. Why a Nigeria buyer might still choose this idea: structured evidence before board and NAICOM follow-ups.</w:t>
      </w:r>
    </w:p>
    <w:p>
      <w:pPr>
        <w:numPr>
          <w:ilvl w:val="0"/>
          <w:numId w:val="1001"/>
        </w:numPr>
        <w:pStyle w:val="Compact"/>
      </w:pPr>
      <w:r>
        <w:rPr>
          <w:bCs/>
          <w:b/>
        </w:rPr>
        <w:t xml:space="preserve">GUEMF:</w:t>
      </w:r>
      <w:r>
        <w:t xml:space="preserve"> </w:t>
      </w:r>
      <w:r>
        <w:t xml:space="preserve">Mode A</w:t>
      </w:r>
      <w:r>
        <w:t xml:space="preserve"> </w:t>
      </w:r>
      <w:r>
        <w:rPr>
          <w:bCs/>
          <w:b/>
        </w:rPr>
        <w:t xml:space="preserve">5/5/5/5/4 = 24</w:t>
      </w:r>
      <w:r>
        <w:t xml:space="preserve"> </w:t>
      </w:r>
      <w:r>
        <w:t xml:space="preserve">(Growing post-recap capital unlock; Urgent October release window; Expensive idle capital; Mandatory verification before release; Frequent CFO status asks). Evidence: Vanguard — https://www.vanguardngr.com/2026/10/insurance-firms-n300b-stuck-at-cbn-over-verification-for-illicit-funds/ ; Business Times — https://thebusinesstimesng.com/insurers-await-n300bn-as-cbn-verifies-recapitalisation-funds/ ; Arise — https://www.arise.tv/cbn-due-diligence-delays-release-of-n300bn-recapitalisation-funds-to-insurers/</w:t>
      </w:r>
    </w:p>
    <w:p>
      <w:pPr>
        <w:numPr>
          <w:ilvl w:val="0"/>
          <w:numId w:val="1001"/>
        </w:numPr>
        <w:pStyle w:val="Compact"/>
      </w:pPr>
      <w:r>
        <w:rPr>
          <w:bCs/>
          <w:b/>
        </w:rPr>
        <w:t xml:space="preserve">Commercial viability:</w:t>
      </w:r>
      <w:r>
        <w:t xml:space="preserve"> </w:t>
      </w:r>
      <w:r>
        <w:t xml:space="preserve">High — trapped capital + hard calendar.</w:t>
      </w:r>
    </w:p>
    <w:p>
      <w:pPr>
        <w:numPr>
          <w:ilvl w:val="0"/>
          <w:numId w:val="1001"/>
        </w:numPr>
        <w:pStyle w:val="Compact"/>
      </w:pPr>
      <w:r>
        <w:rPr>
          <w:bCs/>
          <w:b/>
        </w:rPr>
        <w:t xml:space="preserve">Dedup:</w:t>
      </w:r>
      <w:r>
        <w:t xml:space="preserve"> </w:t>
      </w:r>
      <w:r>
        <w:t xml:space="preserve">High vs ShareCap Monthly / InsiderCredit Board Exit / SoftTest RiskTier.</w:t>
      </w:r>
    </w:p>
    <w:p>
      <w:pPr>
        <w:numPr>
          <w:ilvl w:val="0"/>
          <w:numId w:val="1001"/>
        </w:numPr>
        <w:pStyle w:val="Compact"/>
      </w:pPr>
      <w:r>
        <w:rPr>
          <w:bCs/>
          <w:b/>
        </w:rPr>
        <w:t xml:space="preserve">Founder fit:</w:t>
      </w:r>
      <w:r>
        <w:t xml:space="preserve"> </w:t>
      </w:r>
      <w:r>
        <w:t xml:space="preserve">Strong.</w:t>
      </w:r>
    </w:p>
    <w:bookmarkEnd w:id="23"/>
    <w:bookmarkStart w:id="24" w:name="Xf6ce63c2073b54823557f6dca2610763905e102"/>
    <w:p>
      <w:pPr>
        <w:pStyle w:val="Heading3"/>
      </w:pPr>
      <w:r>
        <w:t xml:space="preserve">2. MMA2 Concession Closeout Playbook — reciprocal-waiver settlement kit (</w:t>
      </w:r>
      <w:r>
        <w:rPr>
          <w:bCs/>
          <w:b/>
        </w:rPr>
        <w:t xml:space="preserve">S12 Mode A</w:t>
      </w:r>
      <w:r>
        <w:t xml:space="preserve">)</w:t>
      </w:r>
    </w:p>
    <w:p>
      <w:pPr>
        <w:numPr>
          <w:ilvl w:val="0"/>
          <w:numId w:val="1004"/>
        </w:numPr>
        <w:pStyle w:val="Compact"/>
      </w:pPr>
      <w:r>
        <w:rPr>
          <w:bCs/>
          <w:b/>
        </w:rPr>
        <w:t xml:space="preserve">Problem / trend:</w:t>
      </w:r>
      <w:r>
        <w:t xml:space="preserve"> </w:t>
      </w:r>
      <w:r>
        <w:t xml:space="preserve">Nairametrics (21 Oct 2026), BusinessDay (22 Oct 2026), Channels/Tribune (20 Oct 2026): FG, FAAN, Bi-Courtney and Stabilini Visinoni signed settlement agreements ending a nearly</w:t>
      </w:r>
      <w:r>
        <w:t xml:space="preserve"> </w:t>
      </w:r>
      <w:r>
        <w:rPr>
          <w:bCs/>
          <w:b/>
        </w:rPr>
        <w:t xml:space="preserve">20-year</w:t>
      </w:r>
      <w:r>
        <w:t xml:space="preserve"> </w:t>
      </w:r>
      <w:r>
        <w:t xml:space="preserve">MMA2 (and related hotel) dispute after FEC approval. Bi-Courtney waived a</w:t>
      </w:r>
      <w:r>
        <w:t xml:space="preserve"> </w:t>
      </w:r>
      <w:r>
        <w:rPr>
          <w:bCs/>
          <w:b/>
        </w:rPr>
        <w:t xml:space="preserve">N132bn</w:t>
      </w:r>
      <w:r>
        <w:t xml:space="preserve"> </w:t>
      </w:r>
      <w:r>
        <w:t xml:space="preserve">damages/interest claim, government and FAAN waived accumulated concession-fee claims, and FAAN can begin collecting MMA2 revenue. Other aviation and PPP concession desks still lack a reusable closeout checklist when reciprocal waivers restart fee flows.</w:t>
      </w:r>
    </w:p>
    <w:p>
      <w:pPr>
        <w:numPr>
          <w:ilvl w:val="0"/>
          <w:numId w:val="1004"/>
        </w:numPr>
        <w:pStyle w:val="Compact"/>
      </w:pPr>
      <w:r>
        <w:rPr>
          <w:bCs/>
          <w:b/>
        </w:rPr>
        <w:t xml:space="preserve">Solution:</w:t>
      </w:r>
    </w:p>
    <w:p>
      <w:pPr>
        <w:numPr>
          <w:ilvl w:val="1"/>
          <w:numId w:val="1005"/>
        </w:numPr>
        <w:pStyle w:val="Compact"/>
      </w:pPr>
      <w:r>
        <w:rPr>
          <w:bCs/>
          <w:b/>
        </w:rPr>
        <w:t xml:space="preserve">Established solution:</w:t>
      </w:r>
      <w:r>
        <w:t xml:space="preserve"> </w:t>
      </w:r>
      <w:r>
        <w:t xml:space="preserve">Intralinks and DealCloud (deal-room and closeout software used on US airport and infrastructure settlements).</w:t>
      </w:r>
    </w:p>
    <w:p>
      <w:pPr>
        <w:numPr>
          <w:ilvl w:val="1"/>
          <w:numId w:val="1005"/>
        </w:numPr>
        <w:pStyle w:val="Compact"/>
      </w:pPr>
      <w:r>
        <w:rPr>
          <w:bCs/>
          <w:b/>
        </w:rPr>
        <w:t xml:space="preserve">Variant:</w:t>
      </w:r>
      <w:r>
        <w:t xml:space="preserve"> </w:t>
      </w:r>
      <w:r>
        <w:t xml:space="preserve">MMA2 Concession Closeout, the Nigeria version of that software. It maps the waived claims, the reciprocal waiver, and the date FAAN can restart fees. It is not a government filing portal and it is not legal counsel.</w:t>
      </w:r>
    </w:p>
    <w:p>
      <w:pPr>
        <w:numPr>
          <w:ilvl w:val="0"/>
          <w:numId w:val="1004"/>
        </w:numPr>
        <w:pStyle w:val="Compact"/>
      </w:pPr>
      <w:r>
        <w:rPr>
          <w:bCs/>
          <w:b/>
        </w:rPr>
        <w:t xml:space="preserve">Target:</w:t>
      </w:r>
      <w:r>
        <w:t xml:space="preserve"> </w:t>
      </w:r>
      <w:r>
        <w:t xml:space="preserve">Mid-tier airport/concession CFOs, state PPP desks, boutique infrastructure counsel watching MMA2 precedents.</w:t>
      </w:r>
    </w:p>
    <w:p>
      <w:pPr>
        <w:numPr>
          <w:ilvl w:val="0"/>
          <w:numId w:val="1004"/>
        </w:numPr>
        <w:pStyle w:val="Compact"/>
      </w:pPr>
      <w:r>
        <w:rPr>
          <w:bCs/>
          <w:b/>
        </w:rPr>
        <w:t xml:space="preserve">MVP cost:</w:t>
      </w:r>
      <w:r>
        <w:t xml:space="preserve"> </w:t>
      </w:r>
      <w:r>
        <w:t xml:space="preserve">$10k–$22k.</w:t>
      </w:r>
    </w:p>
    <w:p>
      <w:pPr>
        <w:numPr>
          <w:ilvl w:val="0"/>
          <w:numId w:val="1004"/>
        </w:numPr>
        <w:pStyle w:val="Compact"/>
      </w:pPr>
      <w:r>
        <w:rPr>
          <w:bCs/>
          <w:b/>
        </w:rPr>
        <w:t xml:space="preserve">Regulatory:</w:t>
      </w:r>
      <w:r>
        <w:t xml:space="preserve"> </w:t>
      </w:r>
      <w:r>
        <w:t xml:space="preserve">Informational only — not FAAN, ICRC, or Ministry of Aviation official; not legal advice.</w:t>
      </w:r>
    </w:p>
    <w:p>
      <w:pPr>
        <w:numPr>
          <w:ilvl w:val="0"/>
          <w:numId w:val="1004"/>
        </w:numPr>
        <w:pStyle w:val="Compact"/>
      </w:pPr>
      <w:r>
        <w:rPr>
          <w:bCs/>
          <w:b/>
        </w:rPr>
        <w:t xml:space="preserve">Competitors / alternatives:</w:t>
      </w:r>
    </w:p>
    <w:p>
      <w:pPr>
        <w:numPr>
          <w:ilvl w:val="1"/>
          <w:numId w:val="1006"/>
        </w:numPr>
        <w:pStyle w:val="Compact"/>
      </w:pPr>
      <w:r>
        <w:rPr>
          <w:bCs/>
          <w:b/>
        </w:rPr>
        <w:t xml:space="preserve">Magic Circle / Big Four project counsel</w:t>
      </w:r>
      <w:r>
        <w:t xml:space="preserve"> </w:t>
      </w:r>
      <w:r>
        <w:t xml:space="preserve">— thorough; expensive for first screen. Why a Nigeria buyer might still choose this idea: Naira closeout checklist.</w:t>
      </w:r>
    </w:p>
    <w:p>
      <w:pPr>
        <w:numPr>
          <w:ilvl w:val="1"/>
          <w:numId w:val="1006"/>
        </w:numPr>
        <w:pStyle w:val="Compact"/>
      </w:pPr>
      <w:r>
        <w:rPr>
          <w:bCs/>
          <w:b/>
        </w:rPr>
        <w:t xml:space="preserve">ICRC guidance PDFs DIY</w:t>
      </w:r>
      <w:r>
        <w:t xml:space="preserve"> </w:t>
      </w:r>
      <w:r>
        <w:t xml:space="preserve">— free; generic. Why a Nigeria buyer might still choose this idea: filled reciprocal-waiver pack tied to fee restart.</w:t>
      </w:r>
    </w:p>
    <w:p>
      <w:pPr>
        <w:numPr>
          <w:ilvl w:val="1"/>
          <w:numId w:val="1006"/>
        </w:numPr>
        <w:pStyle w:val="Compact"/>
      </w:pPr>
      <w:r>
        <w:rPr>
          <w:bCs/>
          <w:b/>
        </w:rPr>
        <w:t xml:space="preserve">OwerriRunway Reroute Desk (prior)</w:t>
      </w:r>
      <w:r>
        <w:t xml:space="preserve"> </w:t>
      </w:r>
      <w:r>
        <w:t xml:space="preserve">— traveller reroute. Why a Nigeria buyer might still choose this idea:</w:t>
      </w:r>
      <w:r>
        <w:t xml:space="preserve"> </w:t>
      </w:r>
      <w:r>
        <w:rPr>
          <w:bCs/>
          <w:b/>
        </w:rPr>
        <w:t xml:space="preserve">concession dispute closeout / fee restart</w:t>
      </w:r>
      <w:r>
        <w:t xml:space="preserve"> </w:t>
      </w:r>
      <w:r>
        <w:t xml:space="preserve">job.</w:t>
      </w:r>
    </w:p>
    <w:p>
      <w:pPr>
        <w:numPr>
          <w:ilvl w:val="1"/>
          <w:numId w:val="1006"/>
        </w:numPr>
        <w:pStyle w:val="Compact"/>
      </w:pPr>
      <w:r>
        <w:rPr>
          <w:bCs/>
          <w:b/>
        </w:rPr>
        <w:t xml:space="preserve">Internal legal memo only</w:t>
      </w:r>
      <w:r>
        <w:t xml:space="preserve"> </w:t>
      </w:r>
      <w:r>
        <w:t xml:space="preserve">— common; hard to operationalise across FAAN/operator teams. Why a Nigeria buyer might still choose this idea: shared checklist + calendar.</w:t>
      </w:r>
    </w:p>
    <w:p>
      <w:pPr>
        <w:numPr>
          <w:ilvl w:val="0"/>
          <w:numId w:val="1004"/>
        </w:numPr>
        <w:pStyle w:val="Compact"/>
      </w:pPr>
      <w:r>
        <w:rPr>
          <w:bCs/>
          <w:b/>
        </w:rPr>
        <w:t xml:space="preserve">GUEMF:</w:t>
      </w:r>
      <w:r>
        <w:t xml:space="preserve"> </w:t>
      </w:r>
      <w:r>
        <w:t xml:space="preserve">Mode A</w:t>
      </w:r>
      <w:r>
        <w:t xml:space="preserve"> </w:t>
      </w:r>
      <w:r>
        <w:rPr>
          <w:bCs/>
          <w:b/>
        </w:rPr>
        <w:t xml:space="preserve">5/5/5/4/3 = 22</w:t>
      </w:r>
      <w:r>
        <w:t xml:space="preserve"> </w:t>
      </w:r>
      <w:r>
        <w:t xml:space="preserve">(Growing PPP settlement pressure; Urgent post-signing implementation; Expensive multi-decade claim stacks; Near-mandatory FEC/ICRC framing; Less frequent than retail disputes but high stakes). Evidence: Nairametrics — https://nairametrics.com/2026/10/21/fg-bi-courtney-end-nearly-20-year-dispute-over-lagos-mm2-airport/ ; BusinessDay — https://businessday.ng/aviation/article/fg-bi-courtney-settle-20-year-mma2-dispute-waive-n132bn-claim/ ; Channels — https://www.channelstv.com/2026/10/20/fg-bi-courtney-end-20-year-legal-dispute-with-historic-aviation-settlement/ ; Tribune — https://tribuneonlineng.com/faan-to-begin-revenue-collection-at-mma2-after-20-years-keyamo/</w:t>
      </w:r>
    </w:p>
    <w:p>
      <w:pPr>
        <w:numPr>
          <w:ilvl w:val="0"/>
          <w:numId w:val="1004"/>
        </w:numPr>
        <w:pStyle w:val="Compact"/>
      </w:pPr>
      <w:r>
        <w:rPr>
          <w:bCs/>
          <w:b/>
        </w:rPr>
        <w:t xml:space="preserve">Commercial viability:</w:t>
      </w:r>
      <w:r>
        <w:t xml:space="preserve"> </w:t>
      </w:r>
      <w:r>
        <w:t xml:space="preserve">High — named settlement + revenue restart.</w:t>
      </w:r>
    </w:p>
    <w:p>
      <w:pPr>
        <w:numPr>
          <w:ilvl w:val="0"/>
          <w:numId w:val="1004"/>
        </w:numPr>
        <w:pStyle w:val="Compact"/>
      </w:pPr>
      <w:r>
        <w:rPr>
          <w:bCs/>
          <w:b/>
        </w:rPr>
        <w:t xml:space="preserve">Dedup:</w:t>
      </w:r>
      <w:r>
        <w:t xml:space="preserve"> </w:t>
      </w:r>
      <w:r>
        <w:t xml:space="preserve">High vs OwerriRunway / PortAnchor / DealRoom Bankable.</w:t>
      </w:r>
    </w:p>
    <w:p>
      <w:pPr>
        <w:numPr>
          <w:ilvl w:val="0"/>
          <w:numId w:val="1004"/>
        </w:numPr>
        <w:pStyle w:val="Compact"/>
      </w:pPr>
      <w:r>
        <w:rPr>
          <w:bCs/>
          <w:b/>
        </w:rPr>
        <w:t xml:space="preserve">Founder fit:</w:t>
      </w:r>
      <w:r>
        <w:t xml:space="preserve"> </w:t>
      </w:r>
      <w:r>
        <w:t xml:space="preserve">Strong.</w:t>
      </w:r>
    </w:p>
    <w:bookmarkEnd w:id="24"/>
    <w:bookmarkStart w:id="25" w:name="X734ba786d885897938c73819d2dcb5654357927"/>
    <w:p>
      <w:pPr>
        <w:pStyle w:val="Heading3"/>
      </w:pPr>
      <w:r>
        <w:t xml:space="preserve">3. Moniepoint BankEmail Done StillHold Clock — condition-fulfilled refund evidence clock (S1)</w:t>
      </w:r>
    </w:p>
    <w:p>
      <w:pPr>
        <w:numPr>
          <w:ilvl w:val="0"/>
          <w:numId w:val="1007"/>
        </w:numPr>
        <w:pStyle w:val="Compact"/>
      </w:pPr>
      <w:r>
        <w:rPr>
          <w:bCs/>
          <w:b/>
        </w:rPr>
        <w:t xml:space="preserve">Formula:</w:t>
      </w:r>
      <w:r>
        <w:t xml:space="preserve"> </w:t>
      </w:r>
      <w:r>
        <w:rPr>
          <w:bCs/>
          <w:b/>
        </w:rPr>
        <w:t xml:space="preserve">Successful business:</w:t>
      </w:r>
      <w:r>
        <w:t xml:space="preserve"> </w:t>
      </w:r>
      <w:r>
        <w:t xml:space="preserve">Moniepoint (mass Nigeria agent banking / MFB rail).</w:t>
      </w:r>
      <w:r>
        <w:t xml:space="preserve"> </w:t>
      </w:r>
      <w:r>
        <w:rPr>
          <w:bCs/>
          <w:b/>
        </w:rPr>
        <w:t xml:space="preserve">Recurring complaint:</w:t>
      </w:r>
      <w:r>
        <w:t xml:space="preserve"> </w:t>
      </w:r>
      <w:r>
        <w:t xml:space="preserve">after a court order froze a recipient account with enough balance, Moniepoint still required the sender’s bank (GTBank) to send an official email — and after GTBank did so, the</w:t>
      </w:r>
      <w:r>
        <w:t xml:space="preserve"> </w:t>
      </w:r>
      <w:r>
        <w:rPr>
          <w:bCs/>
          <w:b/>
        </w:rPr>
        <w:t xml:space="preserve">N250,000</w:t>
      </w:r>
      <w:r>
        <w:t xml:space="preserve"> </w:t>
      </w:r>
      <w:r>
        <w:t xml:space="preserve">still was not reversed for weeks until media pressure (FIJ, Feb–Mar 2026).</w:t>
      </w:r>
      <w:r>
        <w:t xml:space="preserve"> </w:t>
      </w:r>
      <w:r>
        <w:rPr>
          <w:bCs/>
          <w:b/>
        </w:rPr>
        <w:t xml:space="preserve">Variation:</w:t>
      </w:r>
      <w:r>
        <w:t xml:space="preserve"> </w:t>
      </w:r>
      <w:r>
        <w:t xml:space="preserve">Condition-set → condition-done → still-hold clock — not Moniepoint CourtOrder Refund Clock (order ignored alone) and not Moniepoint AgentOfficer SixteenMonth (officer/state ping-pong).</w:t>
      </w:r>
    </w:p>
    <w:p>
      <w:pPr>
        <w:numPr>
          <w:ilvl w:val="0"/>
          <w:numId w:val="1007"/>
        </w:numPr>
        <w:pStyle w:val="Compact"/>
      </w:pPr>
      <w:r>
        <w:rPr>
          <w:bCs/>
          <w:b/>
        </w:rPr>
        <w:t xml:space="preserve">Complaint citations:</w:t>
      </w:r>
      <w:r>
        <w:t xml:space="preserve"> </w:t>
      </w:r>
      <w:r>
        <w:t xml:space="preserve">FIJ (20 Feb 2026), https://fij.ng/article/kwara-civil-servant-gtbank-act-accordingly-but-moniepoint-still-withholds-n250000-refund/ (GTBank emailed as required; refund still withheld; Moniepoint then asked for email subject line). Follow-up: FIJ (1 Mar 2026), https://fij.ng/article/after-fijs-story-moniepoint-returns-kwara-civil-servants-n250000-held-for-9-months/ (funds returned after coverage).</w:t>
      </w:r>
    </w:p>
    <w:p>
      <w:pPr>
        <w:numPr>
          <w:ilvl w:val="0"/>
          <w:numId w:val="1007"/>
        </w:numPr>
        <w:pStyle w:val="Compact"/>
      </w:pPr>
      <w:r>
        <w:rPr>
          <w:bCs/>
          <w:b/>
        </w:rPr>
        <w:t xml:space="preserve">Solution:</w:t>
      </w:r>
    </w:p>
    <w:p>
      <w:pPr>
        <w:numPr>
          <w:ilvl w:val="1"/>
          <w:numId w:val="1008"/>
        </w:numPr>
        <w:pStyle w:val="Compact"/>
      </w:pPr>
      <w:r>
        <w:rPr>
          <w:bCs/>
          <w:b/>
        </w:rPr>
        <w:t xml:space="preserve">Established solution:</w:t>
      </w:r>
      <w:r>
        <w:t xml:space="preserve"> </w:t>
      </w:r>
      <w:r>
        <w:t xml:space="preserve">Zendesk and Resolver (dispute-timeline software used by US and UK digital banks).</w:t>
      </w:r>
    </w:p>
    <w:p>
      <w:pPr>
        <w:numPr>
          <w:ilvl w:val="1"/>
          <w:numId w:val="1008"/>
        </w:numPr>
        <w:pStyle w:val="Compact"/>
      </w:pPr>
      <w:r>
        <w:rPr>
          <w:bCs/>
          <w:b/>
        </w:rPr>
        <w:t xml:space="preserve">Variant:</w:t>
      </w:r>
      <w:r>
        <w:t xml:space="preserve"> </w:t>
      </w:r>
      <w:r>
        <w:t xml:space="preserve">Moniepoint BankEmail Done StillHold Clock, the Nigeria version of that software. It stores the GTBank email proof, the court-order log, and the days the N250,000 stayed held after the bank’s own condition was met. It is not Moniepoint official support.</w:t>
      </w:r>
    </w:p>
    <w:p>
      <w:pPr>
        <w:numPr>
          <w:ilvl w:val="0"/>
          <w:numId w:val="1007"/>
        </w:numPr>
        <w:pStyle w:val="Compact"/>
      </w:pPr>
      <w:r>
        <w:rPr>
          <w:bCs/>
          <w:b/>
        </w:rPr>
        <w:t xml:space="preserve">Target:</w:t>
      </w:r>
      <w:r>
        <w:t xml:space="preserve"> </w:t>
      </w:r>
      <w:r>
        <w:t xml:space="preserve">Consumers and SMEs who complete Moniepoint’s stated bank-email step and still wait on frozen funds.</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CBN consumer-protection path notes; NDPA; not legal practice; not Moniepoint official.</w:t>
      </w:r>
    </w:p>
    <w:p>
      <w:pPr>
        <w:numPr>
          <w:ilvl w:val="0"/>
          <w:numId w:val="1007"/>
        </w:numPr>
        <w:pStyle w:val="Compact"/>
      </w:pPr>
      <w:r>
        <w:rPr>
          <w:bCs/>
          <w:b/>
        </w:rPr>
        <w:t xml:space="preserve">Competitors / alternatives:</w:t>
      </w:r>
    </w:p>
    <w:p>
      <w:pPr>
        <w:numPr>
          <w:ilvl w:val="1"/>
          <w:numId w:val="1009"/>
        </w:numPr>
        <w:pStyle w:val="Compact"/>
      </w:pPr>
      <w:r>
        <w:rPr>
          <w:bCs/>
          <w:b/>
        </w:rPr>
        <w:t xml:space="preserve">Moniepoint in-app chat</w:t>
      </w:r>
      <w:r>
        <w:t xml:space="preserve"> </w:t>
      </w:r>
      <w:r>
        <w:t xml:space="preserve">— official; moves the goalposts (email → subject line). Why a Nigeria buyer might still choose this idea: visible condition-done clock.</w:t>
      </w:r>
    </w:p>
    <w:p>
      <w:pPr>
        <w:numPr>
          <w:ilvl w:val="1"/>
          <w:numId w:val="1009"/>
        </w:numPr>
        <w:pStyle w:val="Compact"/>
      </w:pPr>
      <w:r>
        <w:rPr>
          <w:bCs/>
          <w:b/>
        </w:rPr>
        <w:t xml:space="preserve">CBN consumer portal</w:t>
      </w:r>
      <w:r>
        <w:t xml:space="preserve"> </w:t>
      </w:r>
      <w:r>
        <w:t xml:space="preserve">— escalation rail; weak without a pack. Why a Nigeria buyer might still choose this idea: pack before escalate.</w:t>
      </w:r>
    </w:p>
    <w:p>
      <w:pPr>
        <w:numPr>
          <w:ilvl w:val="1"/>
          <w:numId w:val="1009"/>
        </w:numPr>
        <w:pStyle w:val="Compact"/>
      </w:pPr>
      <w:r>
        <w:rPr>
          <w:bCs/>
          <w:b/>
        </w:rPr>
        <w:t xml:space="preserve">Moniepoint CourtOrder Refund Clock (prior)</w:t>
      </w:r>
      <w:r>
        <w:t xml:space="preserve"> </w:t>
      </w:r>
      <w:r>
        <w:t xml:space="preserve">— order ignored. Why a Nigeria buyer might still choose this idea:</w:t>
      </w:r>
      <w:r>
        <w:t xml:space="preserve"> </w:t>
      </w:r>
      <w:r>
        <w:rPr>
          <w:bCs/>
          <w:b/>
        </w:rPr>
        <w:t xml:space="preserve">bank-email condition fulfilled, still held</w:t>
      </w:r>
      <w:r>
        <w:t xml:space="preserve"> </w:t>
      </w:r>
      <w:r>
        <w:t xml:space="preserve">job.</w:t>
      </w:r>
    </w:p>
    <w:p>
      <w:pPr>
        <w:numPr>
          <w:ilvl w:val="1"/>
          <w:numId w:val="1009"/>
        </w:numPr>
        <w:pStyle w:val="Compact"/>
      </w:pPr>
      <w:r>
        <w:rPr>
          <w:bCs/>
          <w:b/>
        </w:rPr>
        <w:t xml:space="preserve">Lawyer only</w:t>
      </w:r>
      <w:r>
        <w:t xml:space="preserve"> </w:t>
      </w:r>
      <w:r>
        <w:t xml:space="preserve">— expensive for mid balances. Why a Nigeria buyer might still choose this idea: structured evidence first.</w:t>
      </w:r>
    </w:p>
    <w:p>
      <w:pPr>
        <w:numPr>
          <w:ilvl w:val="0"/>
          <w:numId w:val="1007"/>
        </w:numPr>
        <w:pStyle w:val="Compact"/>
      </w:pPr>
      <w:r>
        <w:rPr>
          <w:bCs/>
          <w:b/>
        </w:rPr>
        <w:t xml:space="preserve">GUEMF:</w:t>
      </w:r>
      <w:r>
        <w:t xml:space="preserve"> </w:t>
      </w:r>
      <w:r>
        <w:t xml:space="preserve">Mode B</w:t>
      </w:r>
      <w:r>
        <w:t xml:space="preserve"> </w:t>
      </w:r>
      <w:r>
        <w:rPr>
          <w:bCs/>
          <w:b/>
        </w:rPr>
        <w:t xml:space="preserve">4/5/5/4/5 = 23</w:t>
      </w:r>
      <w:r>
        <w:t xml:space="preserve">. Success signal: Moniepoint mass agent footprint in FIJ coverage. Citations: FIJ URLs above.</w:t>
      </w:r>
    </w:p>
    <w:p>
      <w:pPr>
        <w:numPr>
          <w:ilvl w:val="0"/>
          <w:numId w:val="1007"/>
        </w:numPr>
        <w:pStyle w:val="Compact"/>
      </w:pPr>
      <w:r>
        <w:rPr>
          <w:bCs/>
          <w:b/>
        </w:rPr>
        <w:t xml:space="preserve">Commercial viability:</w:t>
      </w:r>
      <w:r>
        <w:t xml:space="preserve"> </w:t>
      </w:r>
      <w:r>
        <w:t xml:space="preserve">High — cash + cooperative-loan pressure.</w:t>
      </w:r>
    </w:p>
    <w:p>
      <w:pPr>
        <w:numPr>
          <w:ilvl w:val="0"/>
          <w:numId w:val="1007"/>
        </w:numPr>
        <w:pStyle w:val="Compact"/>
      </w:pPr>
      <w:r>
        <w:rPr>
          <w:bCs/>
          <w:b/>
        </w:rPr>
        <w:t xml:space="preserve">Dedup:</w:t>
      </w:r>
      <w:r>
        <w:t xml:space="preserve"> </w:t>
      </w:r>
      <w:r>
        <w:t xml:space="preserve">High vs Moniepoint CourtOrder / AgentOfficer SixteenMonth / DualRail Refund.</w:t>
      </w:r>
    </w:p>
    <w:p>
      <w:pPr>
        <w:numPr>
          <w:ilvl w:val="0"/>
          <w:numId w:val="1007"/>
        </w:numPr>
        <w:pStyle w:val="Compact"/>
      </w:pPr>
      <w:r>
        <w:rPr>
          <w:bCs/>
          <w:b/>
        </w:rPr>
        <w:t xml:space="preserve">Founder fit:</w:t>
      </w:r>
      <w:r>
        <w:t xml:space="preserve"> </w:t>
      </w:r>
      <w:r>
        <w:t xml:space="preserve">Strong.</w:t>
      </w:r>
    </w:p>
    <w:bookmarkEnd w:id="25"/>
    <w:bookmarkStart w:id="26" w:name="X28961acf8c3646eaa1b5014a5d5d49081252673"/>
    <w:p>
      <w:pPr>
        <w:pStyle w:val="Heading3"/>
      </w:pPr>
      <w:r>
        <w:t xml:space="preserve">4. TelcoQoS Oct28 Hearing Evidence Pack — SME outage pack before House hearing (S5, S9, S12)</w:t>
      </w:r>
    </w:p>
    <w:p>
      <w:pPr>
        <w:numPr>
          <w:ilvl w:val="0"/>
          <w:numId w:val="1010"/>
        </w:numPr>
        <w:pStyle w:val="Compact"/>
      </w:pPr>
      <w:r>
        <w:rPr>
          <w:bCs/>
          <w:b/>
        </w:rPr>
        <w:t xml:space="preserve">Problem / trend:</w:t>
      </w:r>
      <w:r>
        <w:t xml:space="preserve"> </w:t>
      </w:r>
      <w:r>
        <w:t xml:space="preserve">Vanguard, Guardian, THISDAY, Blueprint (21 Oct 2026): House of Representatives Ad Hoc Committee on poor telecom quality gave CEOs of MTN, Airtel, Globacom, Mafab and others</w:t>
      </w:r>
      <w:r>
        <w:t xml:space="preserve"> </w:t>
      </w:r>
      <w:r>
        <w:rPr>
          <w:bCs/>
          <w:b/>
        </w:rPr>
        <w:t xml:space="preserve">seven days</w:t>
      </w:r>
      <w:r>
        <w:t xml:space="preserve"> </w:t>
      </w:r>
      <w:r>
        <w:t xml:space="preserve">to appear personally on</w:t>
      </w:r>
      <w:r>
        <w:t xml:space="preserve"> </w:t>
      </w:r>
      <w:r>
        <w:rPr>
          <w:bCs/>
          <w:b/>
        </w:rPr>
        <w:t xml:space="preserve">28 Oct 2026</w:t>
      </w:r>
      <w:r>
        <w:t xml:space="preserve"> </w:t>
      </w:r>
      <w:r>
        <w:t xml:space="preserve">(Hearing Room 447), with documents, after prior no-shows. Lawmakers tied QoS failures to POS and payment disruptions nationwide.</w:t>
      </w:r>
    </w:p>
    <w:p>
      <w:pPr>
        <w:numPr>
          <w:ilvl w:val="0"/>
          <w:numId w:val="1010"/>
        </w:numPr>
        <w:pStyle w:val="Compact"/>
      </w:pPr>
      <w:r>
        <w:rPr>
          <w:bCs/>
          <w:b/>
        </w:rPr>
        <w:t xml:space="preserve">Solution:</w:t>
      </w:r>
    </w:p>
    <w:p>
      <w:pPr>
        <w:numPr>
          <w:ilvl w:val="1"/>
          <w:numId w:val="1011"/>
        </w:numPr>
        <w:pStyle w:val="Compact"/>
      </w:pPr>
      <w:r>
        <w:rPr>
          <w:bCs/>
          <w:b/>
        </w:rPr>
        <w:t xml:space="preserve">Established solution:</w:t>
      </w:r>
      <w:r>
        <w:t xml:space="preserve"> </w:t>
      </w:r>
      <w:r>
        <w:t xml:space="preserve">Opensignal and RootMetrics (network-quality software used by US businesses in FCC complaint workflows).</w:t>
      </w:r>
    </w:p>
    <w:p>
      <w:pPr>
        <w:numPr>
          <w:ilvl w:val="1"/>
          <w:numId w:val="1011"/>
        </w:numPr>
        <w:pStyle w:val="Compact"/>
      </w:pPr>
      <w:r>
        <w:rPr>
          <w:bCs/>
          <w:b/>
        </w:rPr>
        <w:t xml:space="preserve">Variant:</w:t>
      </w:r>
      <w:r>
        <w:t xml:space="preserve"> </w:t>
      </w:r>
      <w:r>
        <w:t xml:space="preserve">TelcoQoS Hearing Evidence Pack, the Nigeria version of that software. It logs outages, POS failures, and NCC complaint IDs ahead of the 28 Oct 2026 House hearing. It is not an NCC portal and it is not legal representation.</w:t>
      </w:r>
    </w:p>
    <w:p>
      <w:pPr>
        <w:numPr>
          <w:ilvl w:val="0"/>
          <w:numId w:val="1010"/>
        </w:numPr>
        <w:pStyle w:val="Compact"/>
      </w:pPr>
      <w:r>
        <w:rPr>
          <w:bCs/>
          <w:b/>
        </w:rPr>
        <w:t xml:space="preserve">Target:</w:t>
      </w:r>
      <w:r>
        <w:t xml:space="preserve"> </w:t>
      </w:r>
      <w:r>
        <w:t xml:space="preserve">POS agents, payment SMEs, and trade associations preparing evidence before/around the 28 Oct hearing.</w:t>
      </w:r>
    </w:p>
    <w:p>
      <w:pPr>
        <w:numPr>
          <w:ilvl w:val="0"/>
          <w:numId w:val="1010"/>
        </w:numPr>
        <w:pStyle w:val="Compact"/>
      </w:pPr>
      <w:r>
        <w:rPr>
          <w:bCs/>
          <w:b/>
        </w:rPr>
        <w:t xml:space="preserve">MVP cost:</w:t>
      </w:r>
      <w:r>
        <w:t xml:space="preserve"> </w:t>
      </w:r>
      <w:r>
        <w:t xml:space="preserve">$6k–$14k.</w:t>
      </w:r>
    </w:p>
    <w:p>
      <w:pPr>
        <w:numPr>
          <w:ilvl w:val="0"/>
          <w:numId w:val="1010"/>
        </w:numPr>
        <w:pStyle w:val="Compact"/>
      </w:pPr>
      <w:r>
        <w:rPr>
          <w:bCs/>
          <w:b/>
        </w:rPr>
        <w:t xml:space="preserve">Regulatory:</w:t>
      </w:r>
      <w:r>
        <w:t xml:space="preserve"> </w:t>
      </w:r>
      <w:r>
        <w:t xml:space="preserve">Informational only — not NCC or National Assembly official; not legal advice.</w:t>
      </w:r>
    </w:p>
    <w:p>
      <w:pPr>
        <w:numPr>
          <w:ilvl w:val="0"/>
          <w:numId w:val="1010"/>
        </w:numPr>
        <w:pStyle w:val="Compact"/>
      </w:pPr>
      <w:r>
        <w:rPr>
          <w:bCs/>
          <w:b/>
        </w:rPr>
        <w:t xml:space="preserve">Competitors / alternatives:</w:t>
      </w:r>
    </w:p>
    <w:p>
      <w:pPr>
        <w:numPr>
          <w:ilvl w:val="1"/>
          <w:numId w:val="1012"/>
        </w:numPr>
        <w:pStyle w:val="Compact"/>
      </w:pPr>
      <w:r>
        <w:rPr>
          <w:bCs/>
          <w:b/>
        </w:rPr>
        <w:t xml:space="preserve">NCC consumer portal DIY</w:t>
      </w:r>
      <w:r>
        <w:t xml:space="preserve"> </w:t>
      </w:r>
      <w:r>
        <w:t xml:space="preserve">— free; hard to turn into hearing-ready packs. Why a Nigeria buyer might still choose this idea: filled outage→POS evidence pack.</w:t>
      </w:r>
    </w:p>
    <w:p>
      <w:pPr>
        <w:numPr>
          <w:ilvl w:val="1"/>
          <w:numId w:val="1012"/>
        </w:numPr>
        <w:pStyle w:val="Compact"/>
      </w:pPr>
      <w:r>
        <w:rPr>
          <w:bCs/>
          <w:b/>
        </w:rPr>
        <w:t xml:space="preserve">Association WhatsApp complaints</w:t>
      </w:r>
      <w:r>
        <w:t xml:space="preserve"> </w:t>
      </w:r>
      <w:r>
        <w:t xml:space="preserve">— common; unstructured. Why a Nigeria buyer might still choose this idea: dated log + screenshots.</w:t>
      </w:r>
    </w:p>
    <w:p>
      <w:pPr>
        <w:numPr>
          <w:ilvl w:val="1"/>
          <w:numId w:val="1012"/>
        </w:numPr>
        <w:pStyle w:val="Compact"/>
      </w:pPr>
      <w:r>
        <w:rPr>
          <w:bCs/>
          <w:b/>
        </w:rPr>
        <w:t xml:space="preserve">Project BRIDGE Fibre Ready Pack (prior)</w:t>
      </w:r>
      <w:r>
        <w:t xml:space="preserve"> </w:t>
      </w:r>
      <w:r>
        <w:t xml:space="preserve">— fibre build readiness. Why a Nigeria buyer might still choose this idea:</w:t>
      </w:r>
      <w:r>
        <w:t xml:space="preserve"> </w:t>
      </w:r>
      <w:r>
        <w:rPr>
          <w:bCs/>
          <w:b/>
        </w:rPr>
        <w:t xml:space="preserve">Oct 28 QoS hearing evidence</w:t>
      </w:r>
      <w:r>
        <w:t xml:space="preserve"> </w:t>
      </w:r>
      <w:r>
        <w:t xml:space="preserve">job.</w:t>
      </w:r>
    </w:p>
    <w:p>
      <w:pPr>
        <w:numPr>
          <w:ilvl w:val="1"/>
          <w:numId w:val="1012"/>
        </w:numPr>
        <w:pStyle w:val="Compact"/>
      </w:pPr>
      <w:r>
        <w:rPr>
          <w:bCs/>
          <w:b/>
        </w:rPr>
        <w:t xml:space="preserve">Law firm only</w:t>
      </w:r>
      <w:r>
        <w:t xml:space="preserve"> </w:t>
      </w:r>
      <w:r>
        <w:t xml:space="preserve">— expensive for micro agents. Why a Nigeria buyer might still choose this idea: Naira self-serve pack.</w:t>
      </w:r>
    </w:p>
    <w:p>
      <w:pPr>
        <w:numPr>
          <w:ilvl w:val="0"/>
          <w:numId w:val="1010"/>
        </w:numPr>
        <w:pStyle w:val="Compact"/>
      </w:pPr>
      <w:r>
        <w:rPr>
          <w:bCs/>
          <w:b/>
        </w:rPr>
        <w:t xml:space="preserve">GUEMF:</w:t>
      </w:r>
      <w:r>
        <w:t xml:space="preserve"> </w:t>
      </w:r>
      <w:r>
        <w:t xml:space="preserve">Mode B</w:t>
      </w:r>
      <w:r>
        <w:t xml:space="preserve"> </w:t>
      </w:r>
      <w:r>
        <w:rPr>
          <w:bCs/>
          <w:b/>
        </w:rPr>
        <w:t xml:space="preserve">5/5/4/4/5 = 23</w:t>
      </w:r>
      <w:r>
        <w:t xml:space="preserve">. Evidence: Vanguard — https://www.vanguardngr.com/2026/10/poor-network-reps-give-mtn-airtel-glo-mafab-seven-days/ ; Guardian — https://guardian.ng/news/reps-give-mtn-airtel-glo-others-seven-day-ultimatum-over-poor-network/ ; THISDAY — https://thisday.com.ng/reps-summon-telcos-over-poor-services-give-seven-days-ultimatum/</w:t>
      </w:r>
    </w:p>
    <w:p>
      <w:pPr>
        <w:numPr>
          <w:ilvl w:val="0"/>
          <w:numId w:val="1010"/>
        </w:numPr>
        <w:pStyle w:val="Compact"/>
      </w:pPr>
      <w:r>
        <w:rPr>
          <w:bCs/>
          <w:b/>
        </w:rPr>
        <w:t xml:space="preserve">Commercial viability:</w:t>
      </w:r>
      <w:r>
        <w:t xml:space="preserve"> </w:t>
      </w:r>
      <w:r>
        <w:t xml:space="preserve">High — hard hearing date + POS cash impact.</w:t>
      </w:r>
    </w:p>
    <w:p>
      <w:pPr>
        <w:numPr>
          <w:ilvl w:val="0"/>
          <w:numId w:val="1010"/>
        </w:numPr>
        <w:pStyle w:val="Compact"/>
      </w:pPr>
      <w:r>
        <w:rPr>
          <w:bCs/>
          <w:b/>
        </w:rPr>
        <w:t xml:space="preserve">Dedup:</w:t>
      </w:r>
      <w:r>
        <w:t xml:space="preserve"> </w:t>
      </w:r>
      <w:r>
        <w:t xml:space="preserve">High vs Project BRIDGE / SoftTest RiskTier.</w:t>
      </w:r>
    </w:p>
    <w:p>
      <w:pPr>
        <w:numPr>
          <w:ilvl w:val="0"/>
          <w:numId w:val="1010"/>
        </w:numPr>
        <w:pStyle w:val="Compact"/>
      </w:pPr>
      <w:r>
        <w:rPr>
          <w:bCs/>
          <w:b/>
        </w:rPr>
        <w:t xml:space="preserve">Founder fit:</w:t>
      </w:r>
      <w:r>
        <w:t xml:space="preserve"> </w:t>
      </w:r>
      <w:r>
        <w:t xml:space="preserve">Strong.</w:t>
      </w:r>
    </w:p>
    <w:bookmarkEnd w:id="26"/>
    <w:bookmarkStart w:id="27" w:name="Xb13a97aa3b25074be2bfd97d9cb78f4e55cf4e2"/>
    <w:p>
      <w:pPr>
        <w:pStyle w:val="Heading3"/>
      </w:pPr>
      <w:r>
        <w:t xml:space="preserve">5. Kuda Marketplace Lien Remainder Clock — gadget-sale scam partial-lien clock (S1)</w:t>
      </w:r>
    </w:p>
    <w:p>
      <w:pPr>
        <w:numPr>
          <w:ilvl w:val="0"/>
          <w:numId w:val="1013"/>
        </w:numPr>
        <w:pStyle w:val="Compact"/>
      </w:pPr>
      <w:r>
        <w:rPr>
          <w:bCs/>
          <w:b/>
        </w:rPr>
        <w:t xml:space="preserve">Formula:</w:t>
      </w:r>
      <w:r>
        <w:t xml:space="preserve"> </w:t>
      </w:r>
      <w:r>
        <w:rPr>
          <w:bCs/>
          <w:b/>
        </w:rPr>
        <w:t xml:space="preserve">Successful business:</w:t>
      </w:r>
      <w:r>
        <w:t xml:space="preserve"> </w:t>
      </w:r>
      <w:r>
        <w:t xml:space="preserve">Kuda (mass Nigeria digital bank).</w:t>
      </w:r>
      <w:r>
        <w:t xml:space="preserve"> </w:t>
      </w:r>
      <w:r>
        <w:rPr>
          <w:bCs/>
          <w:b/>
        </w:rPr>
        <w:t xml:space="preserve">Recurring complaint:</w:t>
      </w:r>
      <w:r>
        <w:t xml:space="preserve"> </w:t>
      </w:r>
      <w:r>
        <w:t xml:space="preserve">after a WhatsApp gadget-group buyer paid</w:t>
      </w:r>
      <w:r>
        <w:t xml:space="preserve"> </w:t>
      </w:r>
      <w:r>
        <w:rPr>
          <w:bCs/>
          <w:b/>
        </w:rPr>
        <w:t xml:space="preserve">N1.44m</w:t>
      </w:r>
      <w:r>
        <w:t xml:space="preserve"> </w:t>
      </w:r>
      <w:r>
        <w:t xml:space="preserve">for an iPhone 17 Pro to a named Kuda account used by a poser, the bank said</w:t>
      </w:r>
      <w:r>
        <w:t xml:space="preserve"> </w:t>
      </w:r>
      <w:r>
        <w:rPr>
          <w:bCs/>
          <w:b/>
        </w:rPr>
        <w:t xml:space="preserve">N1m</w:t>
      </w:r>
      <w:r>
        <w:t xml:space="preserve"> </w:t>
      </w:r>
      <w:r>
        <w:t xml:space="preserve">was already withdrawn and only</w:t>
      </w:r>
      <w:r>
        <w:t xml:space="preserve"> </w:t>
      </w:r>
      <w:r>
        <w:rPr>
          <w:bCs/>
          <w:b/>
        </w:rPr>
        <w:t xml:space="preserve">N440k</w:t>
      </w:r>
      <w:r>
        <w:t xml:space="preserve"> </w:t>
      </w:r>
      <w:r>
        <w:t xml:space="preserve">remained under lien pending a court order (FIJ, 28 Sep 2026).</w:t>
      </w:r>
      <w:r>
        <w:t xml:space="preserve"> </w:t>
      </w:r>
      <w:r>
        <w:rPr>
          <w:bCs/>
          <w:b/>
        </w:rPr>
        <w:t xml:space="preserve">Variation:</w:t>
      </w:r>
      <w:r>
        <w:t xml:space="preserve"> </w:t>
      </w:r>
      <w:r>
        <w:t xml:space="preserve">Marketplace payment → partial withdrawal → lien-remainder court-order clock — not Kuda Downtime Safe Promise Clock (downtime assurance) and not KudaDecline Hold Desk (decline/hold hygiene).</w:t>
      </w:r>
    </w:p>
    <w:p>
      <w:pPr>
        <w:numPr>
          <w:ilvl w:val="0"/>
          <w:numId w:val="1013"/>
        </w:numPr>
        <w:pStyle w:val="Compact"/>
      </w:pPr>
      <w:r>
        <w:rPr>
          <w:bCs/>
          <w:b/>
        </w:rPr>
        <w:t xml:space="preserve">Complaint citations:</w:t>
      </w:r>
      <w:r>
        <w:t xml:space="preserve"> </w:t>
      </w:r>
      <w:r>
        <w:t xml:space="preserve">FIJ (28 Sep 2026), https://fij.ng/article/poser-uses-kuda-account-ajao-olakunle-lukman-to-steal-n1-4m-from-iphone-17-pro-buyer/ (N1.44m paid; N1m withdrawn; N440k lien; court order still needed).</w:t>
      </w:r>
    </w:p>
    <w:p>
      <w:pPr>
        <w:numPr>
          <w:ilvl w:val="0"/>
          <w:numId w:val="1013"/>
        </w:numPr>
        <w:pStyle w:val="Compact"/>
      </w:pPr>
      <w:r>
        <w:rPr>
          <w:bCs/>
          <w:b/>
        </w:rPr>
        <w:t xml:space="preserve">Solution:</w:t>
      </w:r>
    </w:p>
    <w:p>
      <w:pPr>
        <w:numPr>
          <w:ilvl w:val="1"/>
          <w:numId w:val="1014"/>
        </w:numPr>
        <w:pStyle w:val="Compact"/>
      </w:pPr>
      <w:r>
        <w:rPr>
          <w:bCs/>
          <w:b/>
        </w:rPr>
        <w:t xml:space="preserve">Established solution:</w:t>
      </w:r>
      <w:r>
        <w:t xml:space="preserve"> </w:t>
      </w:r>
      <w:r>
        <w:t xml:space="preserve">Cash App and Venmo (purchase-protection software that tracks a marketplace payment and what remains recoverable).</w:t>
      </w:r>
    </w:p>
    <w:p>
      <w:pPr>
        <w:numPr>
          <w:ilvl w:val="1"/>
          <w:numId w:val="1014"/>
        </w:numPr>
        <w:pStyle w:val="Compact"/>
      </w:pPr>
      <w:r>
        <w:rPr>
          <w:bCs/>
          <w:b/>
        </w:rPr>
        <w:t xml:space="preserve">Variant:</w:t>
      </w:r>
      <w:r>
        <w:t xml:space="preserve"> </w:t>
      </w:r>
      <w:r>
        <w:t xml:space="preserve">Kuda Marketplace Lien Remainder Clock, the Nigeria version of that software. It keeps the chat receipt, the lien on the remaining balance, and the court-order step. It is not Kuda official support.</w:t>
      </w:r>
    </w:p>
    <w:p>
      <w:pPr>
        <w:numPr>
          <w:ilvl w:val="0"/>
          <w:numId w:val="1013"/>
        </w:numPr>
        <w:pStyle w:val="Compact"/>
      </w:pPr>
      <w:r>
        <w:rPr>
          <w:bCs/>
          <w:b/>
        </w:rPr>
        <w:t xml:space="preserve">Target:</w:t>
      </w:r>
      <w:r>
        <w:t xml:space="preserve"> </w:t>
      </w:r>
      <w:r>
        <w:t xml:space="preserve">Gadget resellers and consumers paying peer Kuda accounts in WhatsApp marketplace groups.</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CBN Instant EFT / consumer notes; NDPA; not legal practice; not Kuda official.</w:t>
      </w:r>
    </w:p>
    <w:p>
      <w:pPr>
        <w:numPr>
          <w:ilvl w:val="0"/>
          <w:numId w:val="1013"/>
        </w:numPr>
        <w:pStyle w:val="Compact"/>
      </w:pPr>
      <w:r>
        <w:rPr>
          <w:bCs/>
          <w:b/>
        </w:rPr>
        <w:t xml:space="preserve">Competitors / alternatives:</w:t>
      </w:r>
    </w:p>
    <w:p>
      <w:pPr>
        <w:numPr>
          <w:ilvl w:val="1"/>
          <w:numId w:val="1015"/>
        </w:numPr>
        <w:pStyle w:val="Compact"/>
      </w:pPr>
      <w:r>
        <w:rPr>
          <w:bCs/>
          <w:b/>
        </w:rPr>
        <w:t xml:space="preserve">Kuda in-app support</w:t>
      </w:r>
      <w:r>
        <w:t xml:space="preserve"> </w:t>
      </w:r>
      <w:r>
        <w:t xml:space="preserve">— official; stops at</w:t>
      </w:r>
      <w:r>
        <w:t xml:space="preserve"> </w:t>
      </w:r>
      <w:r>
        <w:t xml:space="preserve">“</w:t>
      </w:r>
      <w:r>
        <w:t xml:space="preserve">get a court order.</w:t>
      </w:r>
      <w:r>
        <w:t xml:space="preserve">”</w:t>
      </w:r>
      <w:r>
        <w:t xml:space="preserve"> </w:t>
      </w:r>
      <w:r>
        <w:t xml:space="preserve">Why a Nigeria buyer might still choose this idea: visible lien-remainder clock.</w:t>
      </w:r>
    </w:p>
    <w:p>
      <w:pPr>
        <w:numPr>
          <w:ilvl w:val="1"/>
          <w:numId w:val="1015"/>
        </w:numPr>
        <w:pStyle w:val="Compact"/>
      </w:pPr>
      <w:r>
        <w:rPr>
          <w:bCs/>
          <w:b/>
        </w:rPr>
        <w:t xml:space="preserve">Police/EFCC report DIY</w:t>
      </w:r>
      <w:r>
        <w:t xml:space="preserve"> </w:t>
      </w:r>
      <w:r>
        <w:t xml:space="preserve">— needed; slow without a pack. Why a Nigeria buyer might still choose this idea: filled receipt+lien pack.</w:t>
      </w:r>
    </w:p>
    <w:p>
      <w:pPr>
        <w:numPr>
          <w:ilvl w:val="1"/>
          <w:numId w:val="1015"/>
        </w:numPr>
        <w:pStyle w:val="Compact"/>
      </w:pPr>
      <w:r>
        <w:rPr>
          <w:bCs/>
          <w:b/>
        </w:rPr>
        <w:t xml:space="preserve">Kuda Downtime Safe Promise Clock (prior)</w:t>
      </w:r>
      <w:r>
        <w:t xml:space="preserve"> </w:t>
      </w:r>
      <w:r>
        <w:t xml:space="preserve">— downtime assurance. Why a Nigeria buyer might still choose this idea:</w:t>
      </w:r>
      <w:r>
        <w:t xml:space="preserve"> </w:t>
      </w:r>
      <w:r>
        <w:rPr>
          <w:bCs/>
          <w:b/>
        </w:rPr>
        <w:t xml:space="preserve">marketplace scam partial lien</w:t>
      </w:r>
      <w:r>
        <w:t xml:space="preserve"> </w:t>
      </w:r>
      <w:r>
        <w:t xml:space="preserve">job.</w:t>
      </w:r>
    </w:p>
    <w:p>
      <w:pPr>
        <w:numPr>
          <w:ilvl w:val="1"/>
          <w:numId w:val="1015"/>
        </w:numPr>
        <w:pStyle w:val="Compact"/>
      </w:pPr>
      <w:r>
        <w:rPr>
          <w:bCs/>
          <w:b/>
        </w:rPr>
        <w:t xml:space="preserve">Lawyer only</w:t>
      </w:r>
      <w:r>
        <w:t xml:space="preserve"> </w:t>
      </w:r>
      <w:r>
        <w:t xml:space="preserve">— expensive for mid amounts. Why a Nigeria buyer might still choose this idea: structured evidence first.</w:t>
      </w:r>
    </w:p>
    <w:p>
      <w:pPr>
        <w:numPr>
          <w:ilvl w:val="0"/>
          <w:numId w:val="1013"/>
        </w:numPr>
        <w:pStyle w:val="Compact"/>
      </w:pPr>
      <w:r>
        <w:rPr>
          <w:bCs/>
          <w:b/>
        </w:rPr>
        <w:t xml:space="preserve">GUEMF:</w:t>
      </w:r>
      <w:r>
        <w:t xml:space="preserve"> </w:t>
      </w:r>
      <w:r>
        <w:t xml:space="preserve">Mode B</w:t>
      </w:r>
      <w:r>
        <w:t xml:space="preserve"> </w:t>
      </w:r>
      <w:r>
        <w:rPr>
          <w:bCs/>
          <w:b/>
        </w:rPr>
        <w:t xml:space="preserve">4/5/5/3/5 = 22</w:t>
      </w:r>
      <w:r>
        <w:t xml:space="preserve">. Success signal: Kuda mass digital-bank footprint. Citation: FIJ URL above.</w:t>
      </w:r>
    </w:p>
    <w:p>
      <w:pPr>
        <w:numPr>
          <w:ilvl w:val="0"/>
          <w:numId w:val="1013"/>
        </w:numPr>
        <w:pStyle w:val="Compact"/>
      </w:pPr>
      <w:r>
        <w:rPr>
          <w:bCs/>
          <w:b/>
        </w:rPr>
        <w:t xml:space="preserve">Commercial viability:</w:t>
      </w:r>
      <w:r>
        <w:t xml:space="preserve"> </w:t>
      </w:r>
      <w:r>
        <w:t xml:space="preserve">High — partial recovery race.</w:t>
      </w:r>
    </w:p>
    <w:p>
      <w:pPr>
        <w:numPr>
          <w:ilvl w:val="0"/>
          <w:numId w:val="1013"/>
        </w:numPr>
        <w:pStyle w:val="Compact"/>
      </w:pPr>
      <w:r>
        <w:rPr>
          <w:bCs/>
          <w:b/>
        </w:rPr>
        <w:t xml:space="preserve">Dedup:</w:t>
      </w:r>
      <w:r>
        <w:t xml:space="preserve"> </w:t>
      </w:r>
      <w:r>
        <w:t xml:space="preserve">High vs Kuda Downtime Safe / KudaDecline Hold / KudaCorp NoOrder Lien.</w:t>
      </w:r>
    </w:p>
    <w:p>
      <w:pPr>
        <w:numPr>
          <w:ilvl w:val="0"/>
          <w:numId w:val="1013"/>
        </w:numPr>
        <w:pStyle w:val="Compact"/>
      </w:pPr>
      <w:r>
        <w:rPr>
          <w:bCs/>
          <w:b/>
        </w:rPr>
        <w:t xml:space="preserve">Founder fit:</w:t>
      </w:r>
      <w:r>
        <w:t xml:space="preserve"> </w:t>
      </w:r>
      <w:r>
        <w:t xml:space="preserve">Strong.</w:t>
      </w:r>
    </w:p>
    <w:bookmarkEnd w:id="27"/>
    <w:bookmarkStart w:id="28" w:name="X152e1e7aa181e2adbe884cd69017a7ee5c0c29a"/>
    <w:p>
      <w:pPr>
        <w:pStyle w:val="Heading3"/>
      </w:pPr>
      <w:r>
        <w:t xml:space="preserve">6. NRTS VAT E-Invoice Scope Pack — foreign digital supplier readiness (S5, S12, S9)</w:t>
      </w:r>
    </w:p>
    <w:p>
      <w:pPr>
        <w:numPr>
          <w:ilvl w:val="0"/>
          <w:numId w:val="1016"/>
        </w:numPr>
        <w:pStyle w:val="Compact"/>
      </w:pPr>
      <w:r>
        <w:rPr>
          <w:bCs/>
          <w:b/>
        </w:rPr>
        <w:t xml:space="preserve">Problem / trend:</w:t>
      </w:r>
      <w:r>
        <w:t xml:space="preserve"> </w:t>
      </w:r>
      <w:r>
        <w:t xml:space="preserve">Guardian/Daily Trust/Business Daily (21–22 Oct 2026) citing PwC</w:t>
      </w:r>
      <w:r>
        <w:t xml:space="preserve"> </w:t>
      </w:r>
      <w:r>
        <w:rPr>
          <w:iCs/>
          <w:i/>
        </w:rPr>
        <w:t xml:space="preserve">VAT in Africa: Digital Services 2026</w:t>
      </w:r>
      <w:r>
        <w:t xml:space="preserve">: non-resident taxable suppliers (cloud, streaming, ads, marketplaces) likely fall under Nigeria’s e-invoicing frame, but NRS has not defined operational steps. Mandatory e-invoicing (as of Feb 2026) targets large taxpayers with ≥</w:t>
      </w:r>
      <w:r>
        <w:rPr>
          <w:bCs/>
          <w:b/>
        </w:rPr>
        <w:t xml:space="preserve">N5bn</w:t>
      </w:r>
      <w:r>
        <w:t xml:space="preserve"> </w:t>
      </w:r>
      <w:r>
        <w:t xml:space="preserve">turnover without an express NRTS exclusion.</w:t>
      </w:r>
    </w:p>
    <w:p>
      <w:pPr>
        <w:numPr>
          <w:ilvl w:val="0"/>
          <w:numId w:val="1016"/>
        </w:numPr>
        <w:pStyle w:val="Compact"/>
      </w:pPr>
      <w:r>
        <w:rPr>
          <w:bCs/>
          <w:b/>
        </w:rPr>
        <w:t xml:space="preserve">Solution:</w:t>
      </w:r>
    </w:p>
    <w:p>
      <w:pPr>
        <w:numPr>
          <w:ilvl w:val="1"/>
          <w:numId w:val="1017"/>
        </w:numPr>
        <w:pStyle w:val="Compact"/>
      </w:pPr>
      <w:r>
        <w:rPr>
          <w:bCs/>
          <w:b/>
        </w:rPr>
        <w:t xml:space="preserve">Established solution:</w:t>
      </w:r>
      <w:r>
        <w:t xml:space="preserve"> </w:t>
      </w:r>
      <w:r>
        <w:t xml:space="preserve">Avalara and Vertex (e-invoicing readiness software used by foreign digital suppliers in the EU and Latin America).</w:t>
      </w:r>
    </w:p>
    <w:p>
      <w:pPr>
        <w:numPr>
          <w:ilvl w:val="1"/>
          <w:numId w:val="1017"/>
        </w:numPr>
        <w:pStyle w:val="Compact"/>
      </w:pPr>
      <w:r>
        <w:rPr>
          <w:bCs/>
          <w:b/>
        </w:rPr>
        <w:t xml:space="preserve">Variant:</w:t>
      </w:r>
      <w:r>
        <w:t xml:space="preserve"> </w:t>
      </w:r>
      <w:r>
        <w:t xml:space="preserve">NRTS VAT E-Invoice Scope Pack, the Nigeria version of that software. It maps registration fields, e-invoice fields, and a written NRS clarification request for non-resident suppliers. It is not tax advice and it is not an NRS portal.</w:t>
      </w:r>
    </w:p>
    <w:p>
      <w:pPr>
        <w:numPr>
          <w:ilvl w:val="0"/>
          <w:numId w:val="1016"/>
        </w:numPr>
        <w:pStyle w:val="Compact"/>
      </w:pPr>
      <w:r>
        <w:rPr>
          <w:bCs/>
          <w:b/>
        </w:rPr>
        <w:t xml:space="preserve">Target:</w:t>
      </w:r>
      <w:r>
        <w:t xml:space="preserve"> </w:t>
      </w:r>
      <w:r>
        <w:t xml:space="preserve">Foreign digital suppliers serving Nigeria and local tax agents advising them.</w:t>
      </w:r>
    </w:p>
    <w:p>
      <w:pPr>
        <w:numPr>
          <w:ilvl w:val="0"/>
          <w:numId w:val="1016"/>
        </w:numPr>
        <w:pStyle w:val="Compact"/>
      </w:pPr>
      <w:r>
        <w:rPr>
          <w:bCs/>
          <w:b/>
        </w:rPr>
        <w:t xml:space="preserve">MVP cost:</w:t>
      </w:r>
      <w:r>
        <w:t xml:space="preserve"> </w:t>
      </w:r>
      <w:r>
        <w:t xml:space="preserve">$10k–$22k.</w:t>
      </w:r>
    </w:p>
    <w:p>
      <w:pPr>
        <w:numPr>
          <w:ilvl w:val="0"/>
          <w:numId w:val="1016"/>
        </w:numPr>
        <w:pStyle w:val="Compact"/>
      </w:pPr>
      <w:r>
        <w:rPr>
          <w:bCs/>
          <w:b/>
        </w:rPr>
        <w:t xml:space="preserve">Regulatory:</w:t>
      </w:r>
      <w:r>
        <w:t xml:space="preserve"> </w:t>
      </w:r>
      <w:r>
        <w:t xml:space="preserve">Informational only — not NRS official; not tax practice.</w:t>
      </w:r>
    </w:p>
    <w:p>
      <w:pPr>
        <w:numPr>
          <w:ilvl w:val="0"/>
          <w:numId w:val="1016"/>
        </w:numPr>
        <w:pStyle w:val="Compact"/>
      </w:pPr>
      <w:r>
        <w:rPr>
          <w:bCs/>
          <w:b/>
        </w:rPr>
        <w:t xml:space="preserve">Competitors / alternatives:</w:t>
      </w:r>
    </w:p>
    <w:p>
      <w:pPr>
        <w:numPr>
          <w:ilvl w:val="1"/>
          <w:numId w:val="1018"/>
        </w:numPr>
        <w:pStyle w:val="Compact"/>
      </w:pPr>
      <w:r>
        <w:rPr>
          <w:bCs/>
          <w:b/>
        </w:rPr>
        <w:t xml:space="preserve">PwC / Big Four memos</w:t>
      </w:r>
      <w:r>
        <w:t xml:space="preserve"> </w:t>
      </w:r>
      <w:r>
        <w:t xml:space="preserve">— authoritative; expensive for continuous ops. Why a Nigeria buyer might still choose this idea: filled readiness checklist.</w:t>
      </w:r>
    </w:p>
    <w:p>
      <w:pPr>
        <w:numPr>
          <w:ilvl w:val="1"/>
          <w:numId w:val="1018"/>
        </w:numPr>
        <w:pStyle w:val="Compact"/>
      </w:pPr>
      <w:r>
        <w:rPr>
          <w:bCs/>
          <w:b/>
        </w:rPr>
        <w:t xml:space="preserve">NRS circular DIY</w:t>
      </w:r>
      <w:r>
        <w:t xml:space="preserve"> </w:t>
      </w:r>
      <w:r>
        <w:t xml:space="preserve">— incomplete for NRTS ops. Why a Nigeria buyer might still choose this idea: clarification-request template.</w:t>
      </w:r>
    </w:p>
    <w:p>
      <w:pPr>
        <w:numPr>
          <w:ilvl w:val="1"/>
          <w:numId w:val="1018"/>
        </w:numPr>
        <w:pStyle w:val="Compact"/>
      </w:pPr>
      <w:r>
        <w:rPr>
          <w:bCs/>
          <w:b/>
        </w:rPr>
        <w:t xml:space="preserve">SoftTest RiskTier Prep Desk (prior)</w:t>
      </w:r>
      <w:r>
        <w:t xml:space="preserve"> </w:t>
      </w:r>
      <w:r>
        <w:t xml:space="preserve">— broader SoftTest tiers. Why a Nigeria buyer might still choose this idea:</w:t>
      </w:r>
      <w:r>
        <w:t xml:space="preserve"> </w:t>
      </w:r>
      <w:r>
        <w:rPr>
          <w:bCs/>
          <w:b/>
        </w:rPr>
        <w:t xml:space="preserve">NRTS e-invoice scope uncertainty</w:t>
      </w:r>
      <w:r>
        <w:t xml:space="preserve"> </w:t>
      </w:r>
      <w:r>
        <w:t xml:space="preserve">job.</w:t>
      </w:r>
    </w:p>
    <w:p>
      <w:pPr>
        <w:numPr>
          <w:ilvl w:val="1"/>
          <w:numId w:val="1018"/>
        </w:numPr>
        <w:pStyle w:val="Compact"/>
      </w:pPr>
      <w:r>
        <w:rPr>
          <w:bCs/>
          <w:b/>
        </w:rPr>
        <w:t xml:space="preserve">In-house counsel Excel</w:t>
      </w:r>
      <w:r>
        <w:t xml:space="preserve"> </w:t>
      </w:r>
      <w:r>
        <w:t xml:space="preserve">— common; uneven. Why a Nigeria buyer might still choose this idea: standardised pack.</w:t>
      </w:r>
    </w:p>
    <w:p>
      <w:pPr>
        <w:numPr>
          <w:ilvl w:val="0"/>
          <w:numId w:val="1016"/>
        </w:numPr>
        <w:pStyle w:val="Compact"/>
      </w:pPr>
      <w:r>
        <w:rPr>
          <w:bCs/>
          <w:b/>
        </w:rPr>
        <w:t xml:space="preserve">GUEMF:</w:t>
      </w:r>
      <w:r>
        <w:t xml:space="preserve"> </w:t>
      </w:r>
      <w:r>
        <w:t xml:space="preserve">Mode B</w:t>
      </w:r>
      <w:r>
        <w:t xml:space="preserve"> </w:t>
      </w:r>
      <w:r>
        <w:rPr>
          <w:bCs/>
          <w:b/>
        </w:rPr>
        <w:t xml:space="preserve">5/4/4/4/4 = 21</w:t>
      </w:r>
      <w:r>
        <w:t xml:space="preserve">. Evidence: Guardian — https://theguardian.com.ng/pwc-flags-uncertainty-over-nigerias-vat-e-invoicing-rules-for-foreign-suppliers/ ; Daily Trust — https://dailytrust.com/non-resident-digital-suppliers-face-uncertainty-over-nigerias-e-invoicing-report/ ; PwC overview — https://www.pwc.co.za/en/publications/vat-in-africa-ess/nigeria-overview.html</w:t>
      </w:r>
    </w:p>
    <w:p>
      <w:pPr>
        <w:numPr>
          <w:ilvl w:val="0"/>
          <w:numId w:val="1016"/>
        </w:numPr>
        <w:pStyle w:val="Compact"/>
      </w:pPr>
      <w:r>
        <w:rPr>
          <w:bCs/>
          <w:b/>
        </w:rPr>
        <w:t xml:space="preserve">Commercial viability:</w:t>
      </w:r>
      <w:r>
        <w:t xml:space="preserve"> </w:t>
      </w:r>
      <w:r>
        <w:t xml:space="preserve">Medium-high — compliance WTP from foreign suppliers.</w:t>
      </w:r>
    </w:p>
    <w:p>
      <w:pPr>
        <w:numPr>
          <w:ilvl w:val="0"/>
          <w:numId w:val="1016"/>
        </w:numPr>
        <w:pStyle w:val="Compact"/>
      </w:pPr>
      <w:r>
        <w:rPr>
          <w:bCs/>
          <w:b/>
        </w:rPr>
        <w:t xml:space="preserve">Dedup:</w:t>
      </w:r>
      <w:r>
        <w:t xml:space="preserve"> </w:t>
      </w:r>
      <w:r>
        <w:t xml:space="preserve">High vs SoftTest RiskTier / VirtAsset.</w:t>
      </w:r>
    </w:p>
    <w:p>
      <w:pPr>
        <w:numPr>
          <w:ilvl w:val="0"/>
          <w:numId w:val="1016"/>
        </w:numPr>
        <w:pStyle w:val="Compact"/>
      </w:pPr>
      <w:r>
        <w:rPr>
          <w:bCs/>
          <w:b/>
        </w:rPr>
        <w:t xml:space="preserve">Founder fit:</w:t>
      </w:r>
      <w:r>
        <w:t xml:space="preserve"> </w:t>
      </w:r>
      <w:r>
        <w:t xml:space="preserve">Good.</w:t>
      </w:r>
    </w:p>
    <w:bookmarkEnd w:id="28"/>
    <w:bookmarkStart w:id="29" w:name="Xb8fa08c12c2c9c2aafc9173f236d1a438e5c8a8"/>
    <w:p>
      <w:pPr>
        <w:pStyle w:val="Heading3"/>
      </w:pPr>
      <w:r>
        <w:t xml:space="preserve">7. EO9 Petroleum Ledger Clarity Board — Frontier/gas-flare escrow questions (S5, S12, S9)</w:t>
      </w:r>
    </w:p>
    <w:p>
      <w:pPr>
        <w:numPr>
          <w:ilvl w:val="0"/>
          <w:numId w:val="1019"/>
        </w:numPr>
        <w:pStyle w:val="Compact"/>
      </w:pPr>
      <w:r>
        <w:rPr>
          <w:bCs/>
          <w:b/>
        </w:rPr>
        <w:t xml:space="preserve">Problem / trend:</w:t>
      </w:r>
      <w:r>
        <w:t xml:space="preserve"> </w:t>
      </w:r>
      <w:r>
        <w:t xml:space="preserve">Punch / Inside Business / Business Daily (20–21 Oct 2026): six months after Executive Order 9 (13 Feb 2026), OAGF ledgers show</w:t>
      </w:r>
      <w:r>
        <w:t xml:space="preserve"> </w:t>
      </w:r>
      <w:r>
        <w:rPr>
          <w:bCs/>
          <w:b/>
        </w:rPr>
        <w:t xml:space="preserve">N211.74bn</w:t>
      </w:r>
      <w:r>
        <w:t xml:space="preserve"> </w:t>
      </w:r>
      <w:r>
        <w:t xml:space="preserve">accumulated across Frontier Exploration Fund (</w:t>
      </w:r>
      <w:r>
        <w:rPr>
          <w:bCs/>
          <w:b/>
        </w:rPr>
        <w:t xml:space="preserve">N106.75bn</w:t>
      </w:r>
      <w:r>
        <w:t xml:space="preserve">) and gas-flaring penalty escrow (</w:t>
      </w:r>
      <w:r>
        <w:rPr>
          <w:bCs/>
          <w:b/>
        </w:rPr>
        <w:t xml:space="preserve">N104.98bn</w:t>
      </w:r>
      <w:r>
        <w:t xml:space="preserve">) with</w:t>
      </w:r>
      <w:r>
        <w:t xml:space="preserve"> </w:t>
      </w:r>
      <w:r>
        <w:rPr>
          <w:bCs/>
          <w:b/>
        </w:rPr>
        <w:t xml:space="preserve">no payments</w:t>
      </w:r>
      <w:r>
        <w:t xml:space="preserve"> </w:t>
      </w:r>
      <w:r>
        <w:t xml:space="preserve">listed, while identical monthly figures across ledgers raise implementation questions for FAAC stakeholders.</w:t>
      </w:r>
    </w:p>
    <w:p>
      <w:pPr>
        <w:numPr>
          <w:ilvl w:val="0"/>
          <w:numId w:val="1019"/>
        </w:numPr>
        <w:pStyle w:val="Compact"/>
      </w:pPr>
      <w:r>
        <w:rPr>
          <w:bCs/>
          <w:b/>
        </w:rPr>
        <w:t xml:space="preserve">Solution:</w:t>
      </w:r>
    </w:p>
    <w:p>
      <w:pPr>
        <w:numPr>
          <w:ilvl w:val="1"/>
          <w:numId w:val="1020"/>
        </w:numPr>
        <w:pStyle w:val="Compact"/>
      </w:pPr>
      <w:r>
        <w:rPr>
          <w:bCs/>
          <w:b/>
        </w:rPr>
        <w:t xml:space="preserve">Established solution:</w:t>
      </w:r>
      <w:r>
        <w:t xml:space="preserve"> </w:t>
      </w:r>
      <w:r>
        <w:t xml:space="preserve">EITI open-data portals and the US Office of Natural Resources Revenue royalty dashboards (public oil-revenue software).</w:t>
      </w:r>
    </w:p>
    <w:p>
      <w:pPr>
        <w:numPr>
          <w:ilvl w:val="1"/>
          <w:numId w:val="1020"/>
        </w:numPr>
        <w:pStyle w:val="Compact"/>
      </w:pPr>
      <w:r>
        <w:rPr>
          <w:bCs/>
          <w:b/>
        </w:rPr>
        <w:t xml:space="preserve">Variant:</w:t>
      </w:r>
      <w:r>
        <w:t xml:space="preserve"> </w:t>
      </w:r>
      <w:r>
        <w:t xml:space="preserve">EO9 Petroleum Ledger Clarity Board, the Nigeria version of that software. It maps Frontier Exploration Fund and gas-flare escrow lines and flags months with receipts and no payments. It is not an OAGF portal.</w:t>
      </w:r>
    </w:p>
    <w:p>
      <w:pPr>
        <w:numPr>
          <w:ilvl w:val="0"/>
          <w:numId w:val="1019"/>
        </w:numPr>
        <w:pStyle w:val="Compact"/>
      </w:pPr>
      <w:r>
        <w:rPr>
          <w:bCs/>
          <w:b/>
        </w:rPr>
        <w:t xml:space="preserve">Target:</w:t>
      </w:r>
      <w:r>
        <w:t xml:space="preserve"> </w:t>
      </w:r>
      <w:r>
        <w:t xml:space="preserve">State FAAC desks, energy journalists, civil-society budget trackers, boutique energy counsel.</w:t>
      </w:r>
    </w:p>
    <w:p>
      <w:pPr>
        <w:numPr>
          <w:ilvl w:val="0"/>
          <w:numId w:val="1019"/>
        </w:numPr>
        <w:pStyle w:val="Compact"/>
      </w:pPr>
      <w:r>
        <w:rPr>
          <w:bCs/>
          <w:b/>
        </w:rPr>
        <w:t xml:space="preserve">MVP cost:</w:t>
      </w:r>
      <w:r>
        <w:t xml:space="preserve"> </w:t>
      </w:r>
      <w:r>
        <w:t xml:space="preserve">$8k–$16k.</w:t>
      </w:r>
    </w:p>
    <w:p>
      <w:pPr>
        <w:numPr>
          <w:ilvl w:val="0"/>
          <w:numId w:val="1019"/>
        </w:numPr>
        <w:pStyle w:val="Compact"/>
      </w:pPr>
      <w:r>
        <w:rPr>
          <w:bCs/>
          <w:b/>
        </w:rPr>
        <w:t xml:space="preserve">Regulatory:</w:t>
      </w:r>
      <w:r>
        <w:t xml:space="preserve"> </w:t>
      </w:r>
      <w:r>
        <w:t xml:space="preserve">Informational only — not OAGF, FAAC, NNPC, or Midstream Gas Infrastructure Fund official.</w:t>
      </w:r>
    </w:p>
    <w:p>
      <w:pPr>
        <w:numPr>
          <w:ilvl w:val="0"/>
          <w:numId w:val="1019"/>
        </w:numPr>
        <w:pStyle w:val="Compact"/>
      </w:pPr>
      <w:r>
        <w:rPr>
          <w:bCs/>
          <w:b/>
        </w:rPr>
        <w:t xml:space="preserve">Competitors / alternatives:</w:t>
      </w:r>
    </w:p>
    <w:p>
      <w:pPr>
        <w:numPr>
          <w:ilvl w:val="1"/>
          <w:numId w:val="1021"/>
        </w:numPr>
        <w:pStyle w:val="Compact"/>
      </w:pPr>
      <w:r>
        <w:rPr>
          <w:bCs/>
          <w:b/>
        </w:rPr>
        <w:t xml:space="preserve">NEITI / BudgIT reports</w:t>
      </w:r>
      <w:r>
        <w:t xml:space="preserve"> </w:t>
      </w:r>
      <w:r>
        <w:t xml:space="preserve">— authoritative; periodic. Why a Nigeria buyer might still choose this idea: weekly ledger question pack.</w:t>
      </w:r>
    </w:p>
    <w:p>
      <w:pPr>
        <w:numPr>
          <w:ilvl w:val="1"/>
          <w:numId w:val="1021"/>
        </w:numPr>
        <w:pStyle w:val="Compact"/>
      </w:pPr>
      <w:r>
        <w:rPr>
          <w:bCs/>
          <w:b/>
        </w:rPr>
        <w:t xml:space="preserve">Punch PDF DIY</w:t>
      </w:r>
      <w:r>
        <w:t xml:space="preserve"> </w:t>
      </w:r>
      <w:r>
        <w:t xml:space="preserve">— free; hard to operationalise. Why a Nigeria buyer might still choose this idea: filled receipt-vs-payment checklist.</w:t>
      </w:r>
    </w:p>
    <w:p>
      <w:pPr>
        <w:numPr>
          <w:ilvl w:val="1"/>
          <w:numId w:val="1021"/>
        </w:numPr>
        <w:pStyle w:val="Compact"/>
      </w:pPr>
      <w:r>
        <w:rPr>
          <w:bCs/>
          <w:b/>
        </w:rPr>
        <w:t xml:space="preserve">FreeCrude Qty Reality Board / LCFE Petroleum Benchmark (priors)</w:t>
      </w:r>
      <w:r>
        <w:t xml:space="preserve"> </w:t>
      </w:r>
      <w:r>
        <w:t xml:space="preserve">— quantity/price jobs. Why a Nigeria buyer might still choose this idea:</w:t>
      </w:r>
      <w:r>
        <w:t xml:space="preserve"> </w:t>
      </w:r>
      <w:r>
        <w:rPr>
          <w:bCs/>
          <w:b/>
        </w:rPr>
        <w:t xml:space="preserve">EO9 escrow ledger clarity</w:t>
      </w:r>
      <w:r>
        <w:t xml:space="preserve"> </w:t>
      </w:r>
      <w:r>
        <w:t xml:space="preserve">job.</w:t>
      </w:r>
    </w:p>
    <w:p>
      <w:pPr>
        <w:numPr>
          <w:ilvl w:val="1"/>
          <w:numId w:val="1021"/>
        </w:numPr>
        <w:pStyle w:val="Compact"/>
      </w:pPr>
      <w:r>
        <w:rPr>
          <w:bCs/>
          <w:b/>
        </w:rPr>
        <w:t xml:space="preserve">Big Four oil accounting</w:t>
      </w:r>
      <w:r>
        <w:t xml:space="preserve"> </w:t>
      </w:r>
      <w:r>
        <w:t xml:space="preserve">— expensive. Why a Nigeria buyer might still choose this idea: Naira micro-desk.</w:t>
      </w:r>
    </w:p>
    <w:p>
      <w:pPr>
        <w:numPr>
          <w:ilvl w:val="0"/>
          <w:numId w:val="1019"/>
        </w:numPr>
        <w:pStyle w:val="Compact"/>
      </w:pPr>
      <w:r>
        <w:rPr>
          <w:bCs/>
          <w:b/>
        </w:rPr>
        <w:t xml:space="preserve">GUEMF:</w:t>
      </w:r>
      <w:r>
        <w:t xml:space="preserve"> </w:t>
      </w:r>
      <w:r>
        <w:t xml:space="preserve">Mode B</w:t>
      </w:r>
      <w:r>
        <w:t xml:space="preserve"> </w:t>
      </w:r>
      <w:r>
        <w:rPr>
          <w:bCs/>
          <w:b/>
        </w:rPr>
        <w:t xml:space="preserve">5/4/5/3/3 = 20</w:t>
      </w:r>
      <w:r>
        <w:t xml:space="preserve">. Evidence: Punch — https://punchng.com/executive-order-yields-n212bn-in-oil-revenue/ ; Inside Business — https://insidebusinessafricang.com/2026/10/21/executive-order-yields-n212bn-in-oil-revenue/</w:t>
      </w:r>
    </w:p>
    <w:p>
      <w:pPr>
        <w:numPr>
          <w:ilvl w:val="0"/>
          <w:numId w:val="1019"/>
        </w:numPr>
        <w:pStyle w:val="Compact"/>
      </w:pPr>
      <w:r>
        <w:rPr>
          <w:bCs/>
          <w:b/>
        </w:rPr>
        <w:t xml:space="preserve">Commercial viability:</w:t>
      </w:r>
      <w:r>
        <w:t xml:space="preserve"> </w:t>
      </w:r>
      <w:r>
        <w:t xml:space="preserve">Medium-high — transparency buyers + state desks.</w:t>
      </w:r>
    </w:p>
    <w:p>
      <w:pPr>
        <w:numPr>
          <w:ilvl w:val="0"/>
          <w:numId w:val="1019"/>
        </w:numPr>
        <w:pStyle w:val="Compact"/>
      </w:pPr>
      <w:r>
        <w:rPr>
          <w:bCs/>
          <w:b/>
        </w:rPr>
        <w:t xml:space="preserve">Dedup:</w:t>
      </w:r>
      <w:r>
        <w:t xml:space="preserve"> </w:t>
      </w:r>
      <w:r>
        <w:t xml:space="preserve">High vs FreeCrude Qty / LCFE Petroleum / NNPC Transport Discount.</w:t>
      </w:r>
    </w:p>
    <w:p>
      <w:pPr>
        <w:numPr>
          <w:ilvl w:val="0"/>
          <w:numId w:val="1019"/>
        </w:numPr>
        <w:pStyle w:val="Compact"/>
      </w:pPr>
      <w:r>
        <w:rPr>
          <w:bCs/>
          <w:b/>
        </w:rPr>
        <w:t xml:space="preserve">Founder fit:</w:t>
      </w:r>
      <w:r>
        <w:t xml:space="preserve"> </w:t>
      </w:r>
      <w:r>
        <w:t xml:space="preserve">Good.</w:t>
      </w:r>
    </w:p>
    <w:bookmarkEnd w:id="29"/>
    <w:bookmarkStart w:id="30" w:name="Xa9241d43e3665e47c73568d1201f55c2b3ec4a6"/>
    <w:p>
      <w:pPr>
        <w:pStyle w:val="Heading3"/>
      </w:pPr>
      <w:r>
        <w:t xml:space="preserve">8. Bonny Petrochem Vendor Ready Pack — mega-project supplier evidence kit (S5, S9, S12)</w:t>
      </w:r>
    </w:p>
    <w:p>
      <w:pPr>
        <w:numPr>
          <w:ilvl w:val="0"/>
          <w:numId w:val="1022"/>
        </w:numPr>
        <w:pStyle w:val="Compact"/>
      </w:pPr>
      <w:r>
        <w:rPr>
          <w:bCs/>
          <w:b/>
        </w:rPr>
        <w:t xml:space="preserve">Problem / trend:</w:t>
      </w:r>
      <w:r>
        <w:t xml:space="preserve"> </w:t>
      </w:r>
      <w:r>
        <w:t xml:space="preserve">BusinessDay (21–22 Oct 2026): excitement around a</w:t>
      </w:r>
      <w:r>
        <w:t xml:space="preserve"> </w:t>
      </w:r>
      <w:r>
        <w:rPr>
          <w:bCs/>
          <w:b/>
        </w:rPr>
        <w:t xml:space="preserve">N4.66trn</w:t>
      </w:r>
      <w:r>
        <w:t xml:space="preserve"> </w:t>
      </w:r>
      <w:r>
        <w:t xml:space="preserve">petrochemicals investment heading to Bonny — local vendors still lack bankable HSE, capacity, and local-content evidence packs before EPC shortlists.</w:t>
      </w:r>
    </w:p>
    <w:p>
      <w:pPr>
        <w:numPr>
          <w:ilvl w:val="0"/>
          <w:numId w:val="1022"/>
        </w:numPr>
        <w:pStyle w:val="Compact"/>
      </w:pPr>
      <w:r>
        <w:rPr>
          <w:bCs/>
          <w:b/>
        </w:rPr>
        <w:t xml:space="preserve">Solution:</w:t>
      </w:r>
    </w:p>
    <w:p>
      <w:pPr>
        <w:numPr>
          <w:ilvl w:val="1"/>
          <w:numId w:val="1023"/>
        </w:numPr>
        <w:pStyle w:val="Compact"/>
      </w:pPr>
      <w:r>
        <w:rPr>
          <w:bCs/>
          <w:b/>
        </w:rPr>
        <w:t xml:space="preserve">Established solution:</w:t>
      </w:r>
      <w:r>
        <w:t xml:space="preserve"> </w:t>
      </w:r>
      <w:r>
        <w:t xml:space="preserve">SAP Ariba and Coupa (supplier-readiness software used on large US petrochemical builds).</w:t>
      </w:r>
    </w:p>
    <w:p>
      <w:pPr>
        <w:numPr>
          <w:ilvl w:val="1"/>
          <w:numId w:val="1023"/>
        </w:numPr>
        <w:pStyle w:val="Compact"/>
      </w:pPr>
      <w:r>
        <w:rPr>
          <w:bCs/>
          <w:b/>
        </w:rPr>
        <w:t xml:space="preserve">Variant:</w:t>
      </w:r>
      <w:r>
        <w:t xml:space="preserve"> </w:t>
      </w:r>
      <w:r>
        <w:t xml:space="preserve">Bonny Petrochem Vendor Ready Pack, the Nigeria version of that software. It stores HSE evidence, capacity evidence, and local-content files before an EPC shortlist. It is not an NCDMB or NipeX broker.</w:t>
      </w:r>
    </w:p>
    <w:p>
      <w:pPr>
        <w:numPr>
          <w:ilvl w:val="0"/>
          <w:numId w:val="1022"/>
        </w:numPr>
        <w:pStyle w:val="Compact"/>
      </w:pPr>
      <w:r>
        <w:rPr>
          <w:bCs/>
          <w:b/>
        </w:rPr>
        <w:t xml:space="preserve">Target:</w:t>
      </w:r>
      <w:r>
        <w:t xml:space="preserve"> </w:t>
      </w:r>
      <w:r>
        <w:t xml:space="preserve">Indigenous fabricators, logistics SMEs, and service vendors near Bonny/Port Harcourt.</w:t>
      </w:r>
    </w:p>
    <w:p>
      <w:pPr>
        <w:numPr>
          <w:ilvl w:val="0"/>
          <w:numId w:val="1022"/>
        </w:numPr>
        <w:pStyle w:val="Compact"/>
      </w:pPr>
      <w:r>
        <w:rPr>
          <w:bCs/>
          <w:b/>
        </w:rPr>
        <w:t xml:space="preserve">MVP cost:</w:t>
      </w:r>
      <w:r>
        <w:t xml:space="preserve"> </w:t>
      </w:r>
      <w:r>
        <w:t xml:space="preserve">$8k–$18k.</w:t>
      </w:r>
    </w:p>
    <w:p>
      <w:pPr>
        <w:numPr>
          <w:ilvl w:val="0"/>
          <w:numId w:val="1022"/>
        </w:numPr>
        <w:pStyle w:val="Compact"/>
      </w:pPr>
      <w:r>
        <w:rPr>
          <w:bCs/>
          <w:b/>
        </w:rPr>
        <w:t xml:space="preserve">Regulatory:</w:t>
      </w:r>
      <w:r>
        <w:t xml:space="preserve"> </w:t>
      </w:r>
      <w:r>
        <w:t xml:space="preserve">Informational only — not NCDMB, NipeX, or project-owner official.</w:t>
      </w:r>
    </w:p>
    <w:p>
      <w:pPr>
        <w:numPr>
          <w:ilvl w:val="0"/>
          <w:numId w:val="1022"/>
        </w:numPr>
        <w:pStyle w:val="Compact"/>
      </w:pPr>
      <w:r>
        <w:rPr>
          <w:bCs/>
          <w:b/>
        </w:rPr>
        <w:t xml:space="preserve">Competitors / alternatives:</w:t>
      </w:r>
    </w:p>
    <w:p>
      <w:pPr>
        <w:numPr>
          <w:ilvl w:val="1"/>
          <w:numId w:val="1024"/>
        </w:numPr>
        <w:pStyle w:val="Compact"/>
      </w:pPr>
      <w:r>
        <w:rPr>
          <w:bCs/>
          <w:b/>
        </w:rPr>
        <w:t xml:space="preserve">NCDMB/NipeX portals</w:t>
      </w:r>
      <w:r>
        <w:t xml:space="preserve"> </w:t>
      </w:r>
      <w:r>
        <w:t xml:space="preserve">— official; weak coaching UX. Why a Nigeria buyer might still choose this idea: filled vendor pack before upload.</w:t>
      </w:r>
    </w:p>
    <w:p>
      <w:pPr>
        <w:numPr>
          <w:ilvl w:val="1"/>
          <w:numId w:val="1024"/>
        </w:numPr>
        <w:pStyle w:val="Compact"/>
      </w:pPr>
      <w:r>
        <w:rPr>
          <w:bCs/>
          <w:b/>
        </w:rPr>
        <w:t xml:space="preserve">Big Four supplier audits</w:t>
      </w:r>
      <w:r>
        <w:t xml:space="preserve"> </w:t>
      </w:r>
      <w:r>
        <w:t xml:space="preserve">— expensive. Why a Nigeria buyer might still choose this idea: Naira pre-screen.</w:t>
      </w:r>
    </w:p>
    <w:p>
      <w:pPr>
        <w:numPr>
          <w:ilvl w:val="1"/>
          <w:numId w:val="1024"/>
        </w:numPr>
        <w:pStyle w:val="Compact"/>
      </w:pPr>
      <w:r>
        <w:rPr>
          <w:bCs/>
          <w:b/>
        </w:rPr>
        <w:t xml:space="preserve">NCDMB AssetAccess Capacity Pack (prior)</w:t>
      </w:r>
      <w:r>
        <w:t xml:space="preserve"> </w:t>
      </w:r>
      <w:r>
        <w:t xml:space="preserve">— broad 70% local-content. Why a Nigeria buyer might still choose this idea:</w:t>
      </w:r>
      <w:r>
        <w:t xml:space="preserve"> </w:t>
      </w:r>
      <w:r>
        <w:rPr>
          <w:bCs/>
          <w:b/>
        </w:rPr>
        <w:t xml:space="preserve">Bonny petrochem ticket</w:t>
      </w:r>
      <w:r>
        <w:t xml:space="preserve"> </w:t>
      </w:r>
      <w:r>
        <w:t xml:space="preserve">job.</w:t>
      </w:r>
    </w:p>
    <w:p>
      <w:pPr>
        <w:numPr>
          <w:ilvl w:val="1"/>
          <w:numId w:val="1024"/>
        </w:numPr>
        <w:pStyle w:val="Compact"/>
      </w:pPr>
      <w:r>
        <w:rPr>
          <w:bCs/>
          <w:b/>
        </w:rPr>
        <w:t xml:space="preserve">DIY Google Drive</w:t>
      </w:r>
      <w:r>
        <w:t xml:space="preserve"> </w:t>
      </w:r>
      <w:r>
        <w:t xml:space="preserve">— common; fails EPC screens. Why a Nigeria buyer might still choose this idea: checklist + one-pager.</w:t>
      </w:r>
    </w:p>
    <w:p>
      <w:pPr>
        <w:numPr>
          <w:ilvl w:val="0"/>
          <w:numId w:val="1022"/>
        </w:numPr>
        <w:pStyle w:val="Compact"/>
      </w:pPr>
      <w:r>
        <w:rPr>
          <w:bCs/>
          <w:b/>
        </w:rPr>
        <w:t xml:space="preserve">GUEMF:</w:t>
      </w:r>
      <w:r>
        <w:t xml:space="preserve"> </w:t>
      </w:r>
      <w:r>
        <w:t xml:space="preserve">Mode B</w:t>
      </w:r>
      <w:r>
        <w:t xml:space="preserve"> </w:t>
      </w:r>
      <w:r>
        <w:rPr>
          <w:bCs/>
          <w:b/>
        </w:rPr>
        <w:t xml:space="preserve">5/3/4/3/3 = 18</w:t>
      </w:r>
      <w:r>
        <w:t xml:space="preserve">. Evidence: BusinessDay — https://businessday.ng/news/article/excitement-as-n4-66trn-petrochemicals-investment-heads-to-bonny/</w:t>
      </w:r>
    </w:p>
    <w:p>
      <w:pPr>
        <w:numPr>
          <w:ilvl w:val="0"/>
          <w:numId w:val="1022"/>
        </w:numPr>
        <w:pStyle w:val="Compact"/>
      </w:pPr>
      <w:r>
        <w:rPr>
          <w:bCs/>
          <w:b/>
        </w:rPr>
        <w:t xml:space="preserve">Commercial viability:</w:t>
      </w:r>
      <w:r>
        <w:t xml:space="preserve"> </w:t>
      </w:r>
      <w:r>
        <w:t xml:space="preserve">Medium — project-timed WTP.</w:t>
      </w:r>
    </w:p>
    <w:p>
      <w:pPr>
        <w:numPr>
          <w:ilvl w:val="0"/>
          <w:numId w:val="1022"/>
        </w:numPr>
        <w:pStyle w:val="Compact"/>
      </w:pPr>
      <w:r>
        <w:rPr>
          <w:bCs/>
          <w:b/>
        </w:rPr>
        <w:t xml:space="preserve">Dedup:</w:t>
      </w:r>
      <w:r>
        <w:t xml:space="preserve"> </w:t>
      </w:r>
      <w:r>
        <w:t xml:space="preserve">High vs NCDMB AssetAccess / ANAMGIS.</w:t>
      </w:r>
    </w:p>
    <w:p>
      <w:pPr>
        <w:numPr>
          <w:ilvl w:val="0"/>
          <w:numId w:val="1022"/>
        </w:numPr>
        <w:pStyle w:val="Compact"/>
      </w:pPr>
      <w:r>
        <w:rPr>
          <w:bCs/>
          <w:b/>
        </w:rPr>
        <w:t xml:space="preserve">Founder fit:</w:t>
      </w:r>
      <w:r>
        <w:t xml:space="preserve"> </w:t>
      </w:r>
      <w:r>
        <w:t xml:space="preserve">Good.</w:t>
      </w:r>
    </w:p>
    <w:bookmarkEnd w:id="30"/>
    <w:bookmarkStart w:id="31" w:name="X3916a47fcf111a51207b30ef48f8506f0eb5b66"/>
    <w:p>
      <w:pPr>
        <w:pStyle w:val="Heading3"/>
      </w:pPr>
      <w:r>
        <w:t xml:space="preserve">9. Inland Logistics Gap Bridge Desk — port-to-inland continuity kit (S5, S6, S11)</w:t>
      </w:r>
    </w:p>
    <w:p>
      <w:pPr>
        <w:numPr>
          <w:ilvl w:val="0"/>
          <w:numId w:val="1025"/>
        </w:numPr>
        <w:pStyle w:val="Compact"/>
      </w:pPr>
      <w:r>
        <w:rPr>
          <w:bCs/>
          <w:b/>
        </w:rPr>
        <w:t xml:space="preserve">Problem / trend:</w:t>
      </w:r>
      <w:r>
        <w:t xml:space="preserve"> </w:t>
      </w:r>
      <w:r>
        <w:t xml:space="preserve">BusinessDay interview (21 Oct 2026): operators say inland market logistical gaps keep firms stuck at the seaport instead of focusing on growth — SMEs need a port-to-inland documentation and partner-map kit.</w:t>
      </w:r>
    </w:p>
    <w:p>
      <w:pPr>
        <w:numPr>
          <w:ilvl w:val="0"/>
          <w:numId w:val="1025"/>
        </w:numPr>
        <w:pStyle w:val="Compact"/>
      </w:pPr>
      <w:r>
        <w:rPr>
          <w:bCs/>
          <w:b/>
        </w:rPr>
        <w:t xml:space="preserve">Solution:</w:t>
      </w:r>
    </w:p>
    <w:p>
      <w:pPr>
        <w:numPr>
          <w:ilvl w:val="1"/>
          <w:numId w:val="1026"/>
        </w:numPr>
        <w:pStyle w:val="Compact"/>
      </w:pPr>
      <w:r>
        <w:rPr>
          <w:bCs/>
          <w:b/>
        </w:rPr>
        <w:t xml:space="preserve">Established solution:</w:t>
      </w:r>
      <w:r>
        <w:t xml:space="preserve"> </w:t>
      </w:r>
      <w:r>
        <w:t xml:space="preserve">Flexport and Freightos (freight software that tracks a shipment from port to inland delivery).</w:t>
      </w:r>
    </w:p>
    <w:p>
      <w:pPr>
        <w:numPr>
          <w:ilvl w:val="1"/>
          <w:numId w:val="1026"/>
        </w:numPr>
        <w:pStyle w:val="Compact"/>
      </w:pPr>
      <w:r>
        <w:rPr>
          <w:bCs/>
          <w:b/>
        </w:rPr>
        <w:t xml:space="preserve">Variant:</w:t>
      </w:r>
      <w:r>
        <w:t xml:space="preserve"> </w:t>
      </w:r>
      <w:r>
        <w:t xml:space="preserve">Inland Logistics Gap Bridge Desk, the Nigeria version of that software. It keeps the document list, the haulage and warehouse partner map, and a Naira cost and time log. It is not a freight-forwarder licence.</w:t>
      </w:r>
    </w:p>
    <w:p>
      <w:pPr>
        <w:numPr>
          <w:ilvl w:val="0"/>
          <w:numId w:val="1025"/>
        </w:numPr>
        <w:pStyle w:val="Compact"/>
      </w:pPr>
      <w:r>
        <w:rPr>
          <w:bCs/>
          <w:b/>
        </w:rPr>
        <w:t xml:space="preserve">Target:</w:t>
      </w:r>
      <w:r>
        <w:t xml:space="preserve"> </w:t>
      </w:r>
      <w:r>
        <w:t xml:space="preserve">Importers and distributors moving cargo past Lagos/Onne ports into inland markets.</w:t>
      </w:r>
    </w:p>
    <w:p>
      <w:pPr>
        <w:numPr>
          <w:ilvl w:val="0"/>
          <w:numId w:val="1025"/>
        </w:numPr>
        <w:pStyle w:val="Compact"/>
      </w:pPr>
      <w:r>
        <w:rPr>
          <w:bCs/>
          <w:b/>
        </w:rPr>
        <w:t xml:space="preserve">MVP cost:</w:t>
      </w:r>
      <w:r>
        <w:t xml:space="preserve"> </w:t>
      </w:r>
      <w:r>
        <w:t xml:space="preserve">$8k–$16k.</w:t>
      </w:r>
    </w:p>
    <w:p>
      <w:pPr>
        <w:numPr>
          <w:ilvl w:val="0"/>
          <w:numId w:val="1025"/>
        </w:numPr>
        <w:pStyle w:val="Compact"/>
      </w:pPr>
      <w:r>
        <w:rPr>
          <w:bCs/>
          <w:b/>
        </w:rPr>
        <w:t xml:space="preserve">Regulatory:</w:t>
      </w:r>
      <w:r>
        <w:t xml:space="preserve"> </w:t>
      </w:r>
      <w:r>
        <w:t xml:space="preserve">Contract hygiene; Customs process notes only; NDPA for shipment IDs.</w:t>
      </w:r>
    </w:p>
    <w:p>
      <w:pPr>
        <w:numPr>
          <w:ilvl w:val="0"/>
          <w:numId w:val="1025"/>
        </w:numPr>
        <w:pStyle w:val="Compact"/>
      </w:pPr>
      <w:r>
        <w:rPr>
          <w:bCs/>
          <w:b/>
        </w:rPr>
        <w:t xml:space="preserve">Competitors / alternatives:</w:t>
      </w:r>
    </w:p>
    <w:p>
      <w:pPr>
        <w:numPr>
          <w:ilvl w:val="1"/>
          <w:numId w:val="1027"/>
        </w:numPr>
        <w:pStyle w:val="Compact"/>
      </w:pPr>
      <w:r>
        <w:rPr>
          <w:bCs/>
          <w:b/>
        </w:rPr>
        <w:t xml:space="preserve">Large forwarders (DHL/Maersk agents)</w:t>
      </w:r>
      <w:r>
        <w:t xml:space="preserve"> </w:t>
      </w:r>
      <w:r>
        <w:t xml:space="preserve">— full service; expensive for micro importers. Why a Nigeria buyer might still choose this idea: Naira continuity checklist.</w:t>
      </w:r>
    </w:p>
    <w:p>
      <w:pPr>
        <w:numPr>
          <w:ilvl w:val="1"/>
          <w:numId w:val="1027"/>
        </w:numPr>
        <w:pStyle w:val="Compact"/>
      </w:pPr>
      <w:r>
        <w:rPr>
          <w:bCs/>
          <w:b/>
        </w:rPr>
        <w:t xml:space="preserve">WhatsApp haulage groups</w:t>
      </w:r>
      <w:r>
        <w:t xml:space="preserve"> </w:t>
      </w:r>
      <w:r>
        <w:t xml:space="preserve">— common; opaque. Why a Nigeria buyer might still choose this idea: dated cost/time log.</w:t>
      </w:r>
    </w:p>
    <w:p>
      <w:pPr>
        <w:numPr>
          <w:ilvl w:val="1"/>
          <w:numId w:val="1027"/>
        </w:numPr>
        <w:pStyle w:val="Compact"/>
      </w:pPr>
      <w:r>
        <w:rPr>
          <w:bCs/>
          <w:b/>
        </w:rPr>
        <w:t xml:space="preserve">StartupList 429 / PH Tend-style ops tools</w:t>
      </w:r>
      <w:r>
        <w:t xml:space="preserve"> </w:t>
      </w:r>
      <w:r>
        <w:t xml:space="preserve">— global AI ops; weak Nigeria inland docs. Why a Nigeria buyer might still choose this idea: local port-to-inland pack.</w:t>
      </w:r>
    </w:p>
    <w:p>
      <w:pPr>
        <w:numPr>
          <w:ilvl w:val="1"/>
          <w:numId w:val="1027"/>
        </w:numPr>
        <w:pStyle w:val="Compact"/>
      </w:pPr>
      <w:r>
        <w:rPr>
          <w:bCs/>
          <w:b/>
        </w:rPr>
        <w:t xml:space="preserve">DIY Excel</w:t>
      </w:r>
      <w:r>
        <w:t xml:space="preserve"> </w:t>
      </w:r>
      <w:r>
        <w:t xml:space="preserve">— common; fails partner handoffs. Why a Nigeria buyer might still choose this idea: shared checklist.</w:t>
      </w:r>
    </w:p>
    <w:p>
      <w:pPr>
        <w:numPr>
          <w:ilvl w:val="0"/>
          <w:numId w:val="1025"/>
        </w:numPr>
        <w:pStyle w:val="Compact"/>
      </w:pPr>
      <w:r>
        <w:rPr>
          <w:bCs/>
          <w:b/>
        </w:rPr>
        <w:t xml:space="preserve">GUEMF:</w:t>
      </w:r>
      <w:r>
        <w:t xml:space="preserve"> </w:t>
      </w:r>
      <w:r>
        <w:t xml:space="preserve">Mode B</w:t>
      </w:r>
      <w:r>
        <w:t xml:space="preserve"> </w:t>
      </w:r>
      <w:r>
        <w:rPr>
          <w:bCs/>
          <w:b/>
        </w:rPr>
        <w:t xml:space="preserve">4/3/3/2/4 = 16</w:t>
      </w:r>
      <w:r>
        <w:t xml:space="preserve">. Evidence: BusinessDay — https://businessday.ng/interview/article/we-aim-to-bridge-inland-market-logistical-gaps-to-allow-businesses-to-focus-on-growth-ajijola/</w:t>
      </w:r>
    </w:p>
    <w:p>
      <w:pPr>
        <w:numPr>
          <w:ilvl w:val="0"/>
          <w:numId w:val="1025"/>
        </w:numPr>
        <w:pStyle w:val="Compact"/>
      </w:pPr>
      <w:r>
        <w:rPr>
          <w:bCs/>
          <w:b/>
        </w:rPr>
        <w:t xml:space="preserve">Commercial viability:</w:t>
      </w:r>
      <w:r>
        <w:t xml:space="preserve"> </w:t>
      </w:r>
      <w:r>
        <w:t xml:space="preserve">Medium.</w:t>
      </w:r>
    </w:p>
    <w:p>
      <w:pPr>
        <w:numPr>
          <w:ilvl w:val="0"/>
          <w:numId w:val="1025"/>
        </w:numPr>
        <w:pStyle w:val="Compact"/>
      </w:pPr>
      <w:r>
        <w:rPr>
          <w:bCs/>
          <w:b/>
        </w:rPr>
        <w:t xml:space="preserve">Dedup:</w:t>
      </w:r>
      <w:r>
        <w:t xml:space="preserve"> </w:t>
      </w:r>
      <w:r>
        <w:t xml:space="preserve">Medium-high vs PortAnchor / MissingMiddle Bundle.</w:t>
      </w:r>
    </w:p>
    <w:p>
      <w:pPr>
        <w:numPr>
          <w:ilvl w:val="0"/>
          <w:numId w:val="1025"/>
        </w:numPr>
        <w:pStyle w:val="Compact"/>
      </w:pPr>
      <w:r>
        <w:rPr>
          <w:bCs/>
          <w:b/>
        </w:rPr>
        <w:t xml:space="preserve">Founder fit:</w:t>
      </w:r>
      <w:r>
        <w:t xml:space="preserve"> </w:t>
      </w:r>
      <w:r>
        <w:t xml:space="preserve">Good.</w:t>
      </w:r>
    </w:p>
    <w:bookmarkEnd w:id="31"/>
    <w:bookmarkStart w:id="32" w:name="X2cdfa3fcdf55356d354403573d82a4bc83b17ff"/>
    <w:p>
      <w:pPr>
        <w:pStyle w:val="Heading3"/>
      </w:pPr>
      <w:r>
        <w:t xml:space="preserve">10. FakeFRSC Remita Spot Desk — official-channel fine payment verify (S5, S9, S1 aid)</w:t>
      </w:r>
    </w:p>
    <w:p>
      <w:pPr>
        <w:numPr>
          <w:ilvl w:val="0"/>
          <w:numId w:val="1028"/>
        </w:numPr>
        <w:pStyle w:val="Compact"/>
      </w:pPr>
      <w:r>
        <w:rPr>
          <w:bCs/>
          <w:b/>
        </w:rPr>
        <w:t xml:space="preserve">Problem / trend:</w:t>
      </w:r>
      <w:r>
        <w:t xml:space="preserve"> </w:t>
      </w:r>
      <w:r>
        <w:t xml:space="preserve">FIJ alert: fake FRSC fine websites generate offences for invented plates, push</w:t>
      </w:r>
      <w:r>
        <w:t xml:space="preserve"> </w:t>
      </w:r>
      <w:r>
        <w:t xml:space="preserve">“</w:t>
      </w:r>
      <w:r>
        <w:t xml:space="preserve">discount if you pay now,</w:t>
      </w:r>
      <w:r>
        <w:t xml:space="preserve">”</w:t>
      </w:r>
      <w:r>
        <w:t xml:space="preserve"> </w:t>
      </w:r>
      <w:r>
        <w:t xml:space="preserve">and harvest card/PIN via third-party checkouts. FRSC’s legitimate electronic fine path uses</w:t>
      </w:r>
      <w:r>
        <w:t xml:space="preserve"> </w:t>
      </w:r>
      <w:r>
        <w:rPr>
          <w:bCs/>
          <w:b/>
        </w:rPr>
        <w:t xml:space="preserve">Remita</w:t>
      </w:r>
      <w:r>
        <w:t xml:space="preserve"> </w:t>
      </w:r>
      <w:r>
        <w:t xml:space="preserve">(and bank/POS at commands) — motorists still confuse SMS links with Remita.</w:t>
      </w:r>
    </w:p>
    <w:p>
      <w:pPr>
        <w:numPr>
          <w:ilvl w:val="0"/>
          <w:numId w:val="1028"/>
        </w:numPr>
        <w:pStyle w:val="Compact"/>
      </w:pPr>
      <w:r>
        <w:rPr>
          <w:bCs/>
          <w:b/>
        </w:rPr>
        <w:t xml:space="preserve">Solution:</w:t>
      </w:r>
    </w:p>
    <w:p>
      <w:pPr>
        <w:numPr>
          <w:ilvl w:val="1"/>
          <w:numId w:val="1029"/>
        </w:numPr>
        <w:pStyle w:val="Compact"/>
      </w:pPr>
      <w:r>
        <w:rPr>
          <w:bCs/>
          <w:b/>
        </w:rPr>
        <w:t xml:space="preserve">Established solution:</w:t>
      </w:r>
      <w:r>
        <w:t xml:space="preserve"> </w:t>
      </w:r>
      <w:r>
        <w:t xml:space="preserve">Google Safe Browsing and official US state DMV payment pages (software that checks whether a fine-payment link is the real government channel).</w:t>
      </w:r>
    </w:p>
    <w:p>
      <w:pPr>
        <w:numPr>
          <w:ilvl w:val="1"/>
          <w:numId w:val="1029"/>
        </w:numPr>
        <w:pStyle w:val="Compact"/>
      </w:pPr>
      <w:r>
        <w:rPr>
          <w:bCs/>
          <w:b/>
        </w:rPr>
        <w:t xml:space="preserve">Variant:</w:t>
      </w:r>
      <w:r>
        <w:t xml:space="preserve"> </w:t>
      </w:r>
      <w:r>
        <w:t xml:space="preserve">FakeFRSC Remita Spot Desk, the Nigeria version of that software. It checks a notice against the Remita path and stops the user if the page asks for a card PIN. It is not FRSC official.</w:t>
      </w:r>
    </w:p>
    <w:p>
      <w:pPr>
        <w:numPr>
          <w:ilvl w:val="0"/>
          <w:numId w:val="1028"/>
        </w:numPr>
        <w:pStyle w:val="Compact"/>
      </w:pPr>
      <w:r>
        <w:rPr>
          <w:bCs/>
          <w:b/>
        </w:rPr>
        <w:t xml:space="preserve">Target:</w:t>
      </w:r>
      <w:r>
        <w:t xml:space="preserve"> </w:t>
      </w:r>
      <w:r>
        <w:t xml:space="preserve">Motorists and fleet SMEs receiving SMS</w:t>
      </w:r>
      <w:r>
        <w:t xml:space="preserve"> </w:t>
      </w:r>
      <w:r>
        <w:t xml:space="preserve">“</w:t>
      </w:r>
      <w:r>
        <w:t xml:space="preserve">new offence</w:t>
      </w:r>
      <w:r>
        <w:t xml:space="preserve">”</w:t>
      </w:r>
      <w:r>
        <w:t xml:space="preserve"> </w:t>
      </w:r>
      <w:r>
        <w:t xml:space="preserve">links.</w:t>
      </w:r>
    </w:p>
    <w:p>
      <w:pPr>
        <w:numPr>
          <w:ilvl w:val="0"/>
          <w:numId w:val="1028"/>
        </w:numPr>
        <w:pStyle w:val="Compact"/>
      </w:pPr>
      <w:r>
        <w:rPr>
          <w:bCs/>
          <w:b/>
        </w:rPr>
        <w:t xml:space="preserve">MVP cost:</w:t>
      </w:r>
      <w:r>
        <w:t xml:space="preserve"> </w:t>
      </w:r>
      <w:r>
        <w:t xml:space="preserve">$5k–$12k.</w:t>
      </w:r>
    </w:p>
    <w:p>
      <w:pPr>
        <w:numPr>
          <w:ilvl w:val="0"/>
          <w:numId w:val="1028"/>
        </w:numPr>
        <w:pStyle w:val="Compact"/>
      </w:pPr>
      <w:r>
        <w:rPr>
          <w:bCs/>
          <w:b/>
        </w:rPr>
        <w:t xml:space="preserve">Regulatory:</w:t>
      </w:r>
      <w:r>
        <w:t xml:space="preserve"> </w:t>
      </w:r>
      <w:r>
        <w:t xml:space="preserve">Informational only — not FRSC official; not legal advice.</w:t>
      </w:r>
    </w:p>
    <w:p>
      <w:pPr>
        <w:numPr>
          <w:ilvl w:val="0"/>
          <w:numId w:val="1028"/>
        </w:numPr>
        <w:pStyle w:val="Compact"/>
      </w:pPr>
      <w:r>
        <w:rPr>
          <w:bCs/>
          <w:b/>
        </w:rPr>
        <w:t xml:space="preserve">Competitors / alternatives:</w:t>
      </w:r>
    </w:p>
    <w:p>
      <w:pPr>
        <w:numPr>
          <w:ilvl w:val="1"/>
          <w:numId w:val="1030"/>
        </w:numPr>
        <w:pStyle w:val="Compact"/>
      </w:pPr>
      <w:r>
        <w:rPr>
          <w:bCs/>
          <w:b/>
        </w:rPr>
        <w:t xml:space="preserve">FRSC public advisories</w:t>
      </w:r>
      <w:r>
        <w:t xml:space="preserve"> </w:t>
      </w:r>
      <w:r>
        <w:t xml:space="preserve">— free; easy to miss mid-scam. Why a Nigeria buyer might still choose this idea: filled Remita verify checklist.</w:t>
      </w:r>
    </w:p>
    <w:p>
      <w:pPr>
        <w:numPr>
          <w:ilvl w:val="1"/>
          <w:numId w:val="1030"/>
        </w:numPr>
        <w:pStyle w:val="Compact"/>
      </w:pPr>
      <w:r>
        <w:rPr>
          <w:bCs/>
          <w:b/>
        </w:rPr>
        <w:t xml:space="preserve">Bank fraud SMS alerts DIY</w:t>
      </w:r>
      <w:r>
        <w:t xml:space="preserve"> </w:t>
      </w:r>
      <w:r>
        <w:t xml:space="preserve">— reactive. Why a Nigeria buyer might still choose this idea: stop-if-PIN rule before pay.</w:t>
      </w:r>
    </w:p>
    <w:p>
      <w:pPr>
        <w:numPr>
          <w:ilvl w:val="1"/>
          <w:numId w:val="1030"/>
        </w:numPr>
        <w:pStyle w:val="Compact"/>
      </w:pPr>
      <w:r>
        <w:rPr>
          <w:bCs/>
          <w:b/>
        </w:rPr>
        <w:t xml:space="preserve">PiggyVest Impersonation Spot Desk (prior)</w:t>
      </w:r>
      <w:r>
        <w:t xml:space="preserve"> </w:t>
      </w:r>
      <w:r>
        <w:t xml:space="preserve">— savings impersonation. Why a Nigeria buyer might still choose this idea:</w:t>
      </w:r>
      <w:r>
        <w:t xml:space="preserve"> </w:t>
      </w:r>
      <w:r>
        <w:rPr>
          <w:bCs/>
          <w:b/>
        </w:rPr>
        <w:t xml:space="preserve">fake FRSC fine + Remita</w:t>
      </w:r>
      <w:r>
        <w:t xml:space="preserve"> </w:t>
      </w:r>
      <w:r>
        <w:t xml:space="preserve">job.</w:t>
      </w:r>
    </w:p>
    <w:p>
      <w:pPr>
        <w:numPr>
          <w:ilvl w:val="1"/>
          <w:numId w:val="1030"/>
        </w:numPr>
        <w:pStyle w:val="Compact"/>
      </w:pPr>
      <w:r>
        <w:rPr>
          <w:bCs/>
          <w:b/>
        </w:rPr>
        <w:t xml:space="preserve">Truecaller only</w:t>
      </w:r>
      <w:r>
        <w:t xml:space="preserve"> </w:t>
      </w:r>
      <w:r>
        <w:t xml:space="preserve">— partial. Why a Nigeria buyer might still choose this idea: payment-path checklist.</w:t>
      </w:r>
    </w:p>
    <w:p>
      <w:pPr>
        <w:numPr>
          <w:ilvl w:val="0"/>
          <w:numId w:val="1028"/>
        </w:numPr>
        <w:pStyle w:val="Compact"/>
      </w:pPr>
      <w:r>
        <w:rPr>
          <w:bCs/>
          <w:b/>
        </w:rPr>
        <w:t xml:space="preserve">GUEMF:</w:t>
      </w:r>
      <w:r>
        <w:t xml:space="preserve"> </w:t>
      </w:r>
      <w:r>
        <w:t xml:space="preserve">Mode B</w:t>
      </w:r>
      <w:r>
        <w:t xml:space="preserve"> </w:t>
      </w:r>
      <w:r>
        <w:rPr>
          <w:bCs/>
          <w:b/>
        </w:rPr>
        <w:t xml:space="preserve">4/5/4/4/4 = 21</w:t>
      </w:r>
      <w:r>
        <w:t xml:space="preserve">. Evidence: FIJ — https://fij.ng/article/alert-fake-frsc-websites-target-motorists-scam-actress-of-n400000-fine/</w:t>
      </w:r>
    </w:p>
    <w:p>
      <w:pPr>
        <w:numPr>
          <w:ilvl w:val="0"/>
          <w:numId w:val="1028"/>
        </w:numPr>
        <w:pStyle w:val="Compact"/>
      </w:pPr>
      <w:r>
        <w:rPr>
          <w:bCs/>
          <w:b/>
        </w:rPr>
        <w:t xml:space="preserve">Commercial viability:</w:t>
      </w:r>
      <w:r>
        <w:t xml:space="preserve"> </w:t>
      </w:r>
      <w:r>
        <w:t xml:space="preserve">High — recurring scam pattern.</w:t>
      </w:r>
    </w:p>
    <w:p>
      <w:pPr>
        <w:numPr>
          <w:ilvl w:val="0"/>
          <w:numId w:val="1028"/>
        </w:numPr>
        <w:pStyle w:val="Compact"/>
      </w:pPr>
      <w:r>
        <w:rPr>
          <w:bCs/>
          <w:b/>
        </w:rPr>
        <w:t xml:space="preserve">Dedup:</w:t>
      </w:r>
      <w:r>
        <w:t xml:space="preserve"> </w:t>
      </w:r>
      <w:r>
        <w:t xml:space="preserve">High vs PiggyVest Impersonation / RefineryIPO ScamShield.</w:t>
      </w:r>
    </w:p>
    <w:p>
      <w:pPr>
        <w:numPr>
          <w:ilvl w:val="0"/>
          <w:numId w:val="1028"/>
        </w:numPr>
        <w:pStyle w:val="Compact"/>
      </w:pPr>
      <w:r>
        <w:rPr>
          <w:bCs/>
          <w:b/>
        </w:rPr>
        <w:t xml:space="preserve">Founder fit:</w:t>
      </w:r>
      <w:r>
        <w:t xml:space="preserve"> </w:t>
      </w:r>
      <w:r>
        <w:t xml:space="preserve">Strong.</w:t>
      </w:r>
    </w:p>
    <w:bookmarkEnd w:id="32"/>
    <w:bookmarkStart w:id="33" w:name="Xc867a99773f94ff39a072254a1139f808eec2a6"/>
    <w:p>
      <w:pPr>
        <w:pStyle w:val="Heading3"/>
      </w:pPr>
      <w:r>
        <w:t xml:space="preserve">11. NGX LateFiling Fine Guard — listed-company filing calendar (S5, S9, S12)</w:t>
      </w:r>
    </w:p>
    <w:p>
      <w:pPr>
        <w:numPr>
          <w:ilvl w:val="0"/>
          <w:numId w:val="1031"/>
        </w:numPr>
        <w:pStyle w:val="Compact"/>
      </w:pPr>
      <w:r>
        <w:rPr>
          <w:bCs/>
          <w:b/>
        </w:rPr>
        <w:t xml:space="preserve">Problem / trend:</w:t>
      </w:r>
      <w:r>
        <w:t xml:space="preserve"> </w:t>
      </w:r>
      <w:r>
        <w:t xml:space="preserve">Nairametrics (21 Oct 2026): NGX fined</w:t>
      </w:r>
      <w:r>
        <w:t xml:space="preserve"> </w:t>
      </w:r>
      <w:r>
        <w:rPr>
          <w:bCs/>
          <w:b/>
        </w:rPr>
        <w:t xml:space="preserve">15</w:t>
      </w:r>
      <w:r>
        <w:t xml:space="preserve"> </w:t>
      </w:r>
      <w:r>
        <w:t xml:space="preserve">companies about</w:t>
      </w:r>
      <w:r>
        <w:t xml:space="preserve"> </w:t>
      </w:r>
      <w:r>
        <w:rPr>
          <w:bCs/>
          <w:b/>
        </w:rPr>
        <w:t xml:space="preserve">N123.17m</w:t>
      </w:r>
      <w:r>
        <w:t xml:space="preserve"> </w:t>
      </w:r>
      <w:r>
        <w:t xml:space="preserve">for late filings; experts seek tougher sanctions. Company secretaries still track deadlines in scattered email.</w:t>
      </w:r>
    </w:p>
    <w:p>
      <w:pPr>
        <w:numPr>
          <w:ilvl w:val="0"/>
          <w:numId w:val="1031"/>
        </w:numPr>
        <w:pStyle w:val="Compact"/>
      </w:pPr>
      <w:r>
        <w:rPr>
          <w:bCs/>
          <w:b/>
        </w:rPr>
        <w:t xml:space="preserve">Solution:</w:t>
      </w:r>
    </w:p>
    <w:p>
      <w:pPr>
        <w:numPr>
          <w:ilvl w:val="1"/>
          <w:numId w:val="1032"/>
        </w:numPr>
        <w:pStyle w:val="Compact"/>
      </w:pPr>
      <w:r>
        <w:rPr>
          <w:bCs/>
          <w:b/>
        </w:rPr>
        <w:t xml:space="preserve">Established solution:</w:t>
      </w:r>
      <w:r>
        <w:t xml:space="preserve"> </w:t>
      </w:r>
      <w:r>
        <w:t xml:space="preserve">Broadridge and Diligent (filing-calendar software used by US listed companies).</w:t>
      </w:r>
    </w:p>
    <w:p>
      <w:pPr>
        <w:numPr>
          <w:ilvl w:val="1"/>
          <w:numId w:val="1032"/>
        </w:numPr>
        <w:pStyle w:val="Compact"/>
      </w:pPr>
      <w:r>
        <w:rPr>
          <w:bCs/>
          <w:b/>
        </w:rPr>
        <w:t xml:space="preserve">Variant:</w:t>
      </w:r>
      <w:r>
        <w:t xml:space="preserve"> </w:t>
      </w:r>
      <w:r>
        <w:t xml:space="preserve">NGX LateFiling Fine Guard, the Nigeria version of that software. It keeps the filing calendar, the reminder log, and the evidence folder for company secretaries. It is not an NGX compliance desk and it is not legal advice.</w:t>
      </w:r>
    </w:p>
    <w:p>
      <w:pPr>
        <w:numPr>
          <w:ilvl w:val="0"/>
          <w:numId w:val="1031"/>
        </w:numPr>
        <w:pStyle w:val="Compact"/>
      </w:pPr>
      <w:r>
        <w:rPr>
          <w:bCs/>
          <w:b/>
        </w:rPr>
        <w:t xml:space="preserve">Target:</w:t>
      </w:r>
      <w:r>
        <w:t xml:space="preserve"> </w:t>
      </w:r>
      <w:r>
        <w:t xml:space="preserve">Company secretaries and IR teams at mid-cap NGX issuers.</w:t>
      </w:r>
    </w:p>
    <w:p>
      <w:pPr>
        <w:numPr>
          <w:ilvl w:val="0"/>
          <w:numId w:val="1031"/>
        </w:numPr>
        <w:pStyle w:val="Compact"/>
      </w:pPr>
      <w:r>
        <w:rPr>
          <w:bCs/>
          <w:b/>
        </w:rPr>
        <w:t xml:space="preserve">MVP cost:</w:t>
      </w:r>
      <w:r>
        <w:t xml:space="preserve"> </w:t>
      </w:r>
      <w:r>
        <w:t xml:space="preserve">$6k–$14k.</w:t>
      </w:r>
    </w:p>
    <w:p>
      <w:pPr>
        <w:numPr>
          <w:ilvl w:val="0"/>
          <w:numId w:val="1031"/>
        </w:numPr>
        <w:pStyle w:val="Compact"/>
      </w:pPr>
      <w:r>
        <w:rPr>
          <w:bCs/>
          <w:b/>
        </w:rPr>
        <w:t xml:space="preserve">Regulatory:</w:t>
      </w:r>
      <w:r>
        <w:t xml:space="preserve"> </w:t>
      </w:r>
      <w:r>
        <w:t xml:space="preserve">Informational only — not NGX compliance desk; not investment advice.</w:t>
      </w:r>
    </w:p>
    <w:p>
      <w:pPr>
        <w:numPr>
          <w:ilvl w:val="0"/>
          <w:numId w:val="1031"/>
        </w:numPr>
        <w:pStyle w:val="Compact"/>
      </w:pPr>
      <w:r>
        <w:rPr>
          <w:bCs/>
          <w:b/>
        </w:rPr>
        <w:t xml:space="preserve">Competitors / alternatives:</w:t>
      </w:r>
    </w:p>
    <w:p>
      <w:pPr>
        <w:numPr>
          <w:ilvl w:val="1"/>
          <w:numId w:val="1033"/>
        </w:numPr>
        <w:pStyle w:val="Compact"/>
      </w:pPr>
      <w:r>
        <w:rPr>
          <w:bCs/>
          <w:b/>
        </w:rPr>
        <w:t xml:space="preserve">Big Four company-secretarial</w:t>
      </w:r>
      <w:r>
        <w:t xml:space="preserve"> </w:t>
      </w:r>
      <w:r>
        <w:t xml:space="preserve">— thorough; expensive for calendar-only. Why a Nigeria buyer might still choose this idea: Naira filing calendar.</w:t>
      </w:r>
    </w:p>
    <w:p>
      <w:pPr>
        <w:numPr>
          <w:ilvl w:val="1"/>
          <w:numId w:val="1033"/>
        </w:numPr>
        <w:pStyle w:val="Compact"/>
      </w:pPr>
      <w:r>
        <w:rPr>
          <w:bCs/>
          <w:b/>
        </w:rPr>
        <w:t xml:space="preserve">NGX issuer portal DIY</w:t>
      </w:r>
      <w:r>
        <w:t xml:space="preserve"> </w:t>
      </w:r>
      <w:r>
        <w:t xml:space="preserve">— free; easy to miss. Why a Nigeria buyer might still choose this idea: reminder + evidence folder.</w:t>
      </w:r>
    </w:p>
    <w:p>
      <w:pPr>
        <w:numPr>
          <w:ilvl w:val="1"/>
          <w:numId w:val="1033"/>
        </w:numPr>
        <w:pStyle w:val="Compact"/>
      </w:pPr>
      <w:r>
        <w:rPr>
          <w:bCs/>
          <w:b/>
        </w:rPr>
        <w:t xml:space="preserve">ProfitCash NGX Stress Pack (prior)</w:t>
      </w:r>
      <w:r>
        <w:t xml:space="preserve"> </w:t>
      </w:r>
      <w:r>
        <w:t xml:space="preserve">— market stress. Why a Nigeria buyer might still choose this idea:</w:t>
      </w:r>
      <w:r>
        <w:t xml:space="preserve"> </w:t>
      </w:r>
      <w:r>
        <w:rPr>
          <w:bCs/>
          <w:b/>
        </w:rPr>
        <w:t xml:space="preserve">late-filing fine</w:t>
      </w:r>
      <w:r>
        <w:t xml:space="preserve"> </w:t>
      </w:r>
      <w:r>
        <w:t xml:space="preserve">job.</w:t>
      </w:r>
    </w:p>
    <w:p>
      <w:pPr>
        <w:numPr>
          <w:ilvl w:val="1"/>
          <w:numId w:val="1033"/>
        </w:numPr>
        <w:pStyle w:val="Compact"/>
      </w:pPr>
      <w:r>
        <w:rPr>
          <w:bCs/>
          <w:b/>
        </w:rPr>
        <w:t xml:space="preserve">Excel deadline lists</w:t>
      </w:r>
      <w:r>
        <w:t xml:space="preserve"> </w:t>
      </w:r>
      <w:r>
        <w:t xml:space="preserve">— common DIY. Why a Nigeria buyer might still choose this idea: shared calendar with owners.</w:t>
      </w:r>
    </w:p>
    <w:p>
      <w:pPr>
        <w:numPr>
          <w:ilvl w:val="0"/>
          <w:numId w:val="1031"/>
        </w:numPr>
        <w:pStyle w:val="Compact"/>
      </w:pPr>
      <w:r>
        <w:rPr>
          <w:bCs/>
          <w:b/>
        </w:rPr>
        <w:t xml:space="preserve">GUEMF:</w:t>
      </w:r>
      <w:r>
        <w:t xml:space="preserve"> </w:t>
      </w:r>
      <w:r>
        <w:t xml:space="preserve">Mode B</w:t>
      </w:r>
      <w:r>
        <w:t xml:space="preserve"> </w:t>
      </w:r>
      <w:r>
        <w:rPr>
          <w:bCs/>
          <w:b/>
        </w:rPr>
        <w:t xml:space="preserve">4/3/3/4/3 = 17</w:t>
      </w:r>
      <w:r>
        <w:t xml:space="preserve">. Evidence: Nairametrics — https://nairametrics.com/2026/10/21/ngx-fines-15-companies-n123-17-million-for-late-filings-experts-seek-tougher-sanctions/</w:t>
      </w:r>
    </w:p>
    <w:p>
      <w:pPr>
        <w:numPr>
          <w:ilvl w:val="0"/>
          <w:numId w:val="1031"/>
        </w:numPr>
        <w:pStyle w:val="Compact"/>
      </w:pPr>
      <w:r>
        <w:rPr>
          <w:bCs/>
          <w:b/>
        </w:rPr>
        <w:t xml:space="preserve">Commercial viability:</w:t>
      </w:r>
      <w:r>
        <w:t xml:space="preserve"> </w:t>
      </w:r>
      <w:r>
        <w:t xml:space="preserve">Medium.</w:t>
      </w:r>
    </w:p>
    <w:p>
      <w:pPr>
        <w:numPr>
          <w:ilvl w:val="0"/>
          <w:numId w:val="1031"/>
        </w:numPr>
        <w:pStyle w:val="Compact"/>
      </w:pPr>
      <w:r>
        <w:rPr>
          <w:bCs/>
          <w:b/>
        </w:rPr>
        <w:t xml:space="preserve">Dedup:</w:t>
      </w:r>
      <w:r>
        <w:t xml:space="preserve"> </w:t>
      </w:r>
      <w:r>
        <w:t xml:space="preserve">High vs ProfitCash / FrontierIR / CapMarket MasterPlan Retail.</w:t>
      </w:r>
    </w:p>
    <w:p>
      <w:pPr>
        <w:numPr>
          <w:ilvl w:val="0"/>
          <w:numId w:val="1031"/>
        </w:numPr>
        <w:pStyle w:val="Compact"/>
      </w:pPr>
      <w:r>
        <w:rPr>
          <w:bCs/>
          <w:b/>
        </w:rPr>
        <w:t xml:space="preserve">Founder fit:</w:t>
      </w:r>
      <w:r>
        <w:t xml:space="preserve"> </w:t>
      </w:r>
      <w:r>
        <w:t xml:space="preserve">Good.</w:t>
      </w:r>
    </w:p>
    <w:bookmarkEnd w:id="33"/>
    <w:bookmarkStart w:id="34" w:name="X60ac51ed55e0492be7765128c2662ee49e5189e"/>
    <w:p>
      <w:pPr>
        <w:pStyle w:val="Heading3"/>
      </w:pPr>
      <w:r>
        <w:t xml:space="preserve">12. Lea Construction Context NG — PH construction AI niche adaptation (S7, S6, S11)</w:t>
      </w:r>
    </w:p>
    <w:p>
      <w:pPr>
        <w:numPr>
          <w:ilvl w:val="0"/>
          <w:numId w:val="1034"/>
        </w:numPr>
        <w:pStyle w:val="Compact"/>
      </w:pPr>
      <w:r>
        <w:rPr>
          <w:bCs/>
          <w:b/>
        </w:rPr>
        <w:t xml:space="preserve">Problem / trend:</w:t>
      </w:r>
      <w:r>
        <w:t xml:space="preserve"> </w:t>
      </w:r>
      <w:r>
        <w:t xml:space="preserve">Product Hunt (20 Oct 2026): Lea by LeanAIOS launches as an autonomous AI team for construction management and pre-con. Nigeria mid builders still run BOQs and site updates on WhatsApp without a local context layer (Naira rates, local HSE, NDPA).</w:t>
      </w:r>
    </w:p>
    <w:p>
      <w:pPr>
        <w:numPr>
          <w:ilvl w:val="0"/>
          <w:numId w:val="1034"/>
        </w:numPr>
        <w:pStyle w:val="Compact"/>
      </w:pPr>
      <w:r>
        <w:rPr>
          <w:bCs/>
          <w:b/>
        </w:rPr>
        <w:t xml:space="preserve">Solution:</w:t>
      </w:r>
    </w:p>
    <w:p>
      <w:pPr>
        <w:numPr>
          <w:ilvl w:val="1"/>
          <w:numId w:val="1035"/>
        </w:numPr>
        <w:pStyle w:val="Compact"/>
      </w:pPr>
      <w:r>
        <w:rPr>
          <w:bCs/>
          <w:b/>
        </w:rPr>
        <w:t xml:space="preserve">Established solution:</w:t>
      </w:r>
      <w:r>
        <w:t xml:space="preserve"> </w:t>
      </w:r>
      <w:r>
        <w:t xml:space="preserve">Lea by LeanAIOS and Autodesk Construction IQ (pre-construction management software).</w:t>
      </w:r>
    </w:p>
    <w:p>
      <w:pPr>
        <w:numPr>
          <w:ilvl w:val="1"/>
          <w:numId w:val="1035"/>
        </w:numPr>
        <w:pStyle w:val="Compact"/>
      </w:pPr>
      <w:r>
        <w:rPr>
          <w:bCs/>
          <w:b/>
        </w:rPr>
        <w:t xml:space="preserve">Variant:</w:t>
      </w:r>
      <w:r>
        <w:t xml:space="preserve"> </w:t>
      </w:r>
      <w:r>
        <w:t xml:space="preserve">Lea Construction Context NG, the Nigeria version of that software. It tags site notes with Naira rates and a local HSE list for a quantity surveyor export. It is not a full Lea clone and it is not an Autodesk licence resale.</w:t>
      </w:r>
    </w:p>
    <w:p>
      <w:pPr>
        <w:numPr>
          <w:ilvl w:val="0"/>
          <w:numId w:val="1034"/>
        </w:numPr>
        <w:pStyle w:val="Compact"/>
      </w:pPr>
      <w:r>
        <w:rPr>
          <w:bCs/>
          <w:b/>
        </w:rPr>
        <w:t xml:space="preserve">Target:</w:t>
      </w:r>
      <w:r>
        <w:t xml:space="preserve"> </w:t>
      </w:r>
      <w:r>
        <w:t xml:space="preserve">Mid-size contractors and QS boutiques in Lagos/Abuja.</w:t>
      </w:r>
    </w:p>
    <w:p>
      <w:pPr>
        <w:numPr>
          <w:ilvl w:val="0"/>
          <w:numId w:val="1034"/>
        </w:numPr>
        <w:pStyle w:val="Compact"/>
      </w:pPr>
      <w:r>
        <w:rPr>
          <w:bCs/>
          <w:b/>
        </w:rPr>
        <w:t xml:space="preserve">MVP cost:</w:t>
      </w:r>
      <w:r>
        <w:t xml:space="preserve"> </w:t>
      </w:r>
      <w:r>
        <w:t xml:space="preserve">$10k–$22k.</w:t>
      </w:r>
    </w:p>
    <w:p>
      <w:pPr>
        <w:numPr>
          <w:ilvl w:val="0"/>
          <w:numId w:val="1034"/>
        </w:numPr>
        <w:pStyle w:val="Compact"/>
      </w:pPr>
      <w:r>
        <w:rPr>
          <w:bCs/>
          <w:b/>
        </w:rPr>
        <w:t xml:space="preserve">Regulatory:</w:t>
      </w:r>
      <w:r>
        <w:t xml:space="preserve"> </w:t>
      </w:r>
      <w:r>
        <w:t xml:space="preserve">NDPA for project docs; not a licensed QS firm substitute.</w:t>
      </w:r>
    </w:p>
    <w:p>
      <w:pPr>
        <w:numPr>
          <w:ilvl w:val="0"/>
          <w:numId w:val="1034"/>
        </w:numPr>
        <w:pStyle w:val="Compact"/>
      </w:pPr>
      <w:r>
        <w:rPr>
          <w:bCs/>
          <w:b/>
        </w:rPr>
        <w:t xml:space="preserve">Competitors / alternatives:</w:t>
      </w:r>
    </w:p>
    <w:p>
      <w:pPr>
        <w:numPr>
          <w:ilvl w:val="1"/>
          <w:numId w:val="1036"/>
        </w:numPr>
        <w:pStyle w:val="Compact"/>
      </w:pPr>
      <w:r>
        <w:rPr>
          <w:bCs/>
          <w:b/>
        </w:rPr>
        <w:t xml:space="preserve">Lea / Autodesk global tools</w:t>
      </w:r>
      <w:r>
        <w:t xml:space="preserve"> </w:t>
      </w:r>
      <w:r>
        <w:t xml:space="preserve">— strong; FX and local-doc weak. Why a Nigeria buyer might still choose this idea: Naira/HSE context layer.</w:t>
      </w:r>
    </w:p>
    <w:p>
      <w:pPr>
        <w:numPr>
          <w:ilvl w:val="1"/>
          <w:numId w:val="1036"/>
        </w:numPr>
        <w:pStyle w:val="Compact"/>
      </w:pPr>
      <w:r>
        <w:rPr>
          <w:bCs/>
          <w:b/>
        </w:rPr>
        <w:t xml:space="preserve">WhatsApp site groups</w:t>
      </w:r>
      <w:r>
        <w:t xml:space="preserve"> </w:t>
      </w:r>
      <w:r>
        <w:t xml:space="preserve">— default DIY. Why a Nigeria buyer might still choose this idea: structured export.</w:t>
      </w:r>
    </w:p>
    <w:p>
      <w:pPr>
        <w:numPr>
          <w:ilvl w:val="1"/>
          <w:numId w:val="1036"/>
        </w:numPr>
        <w:pStyle w:val="Compact"/>
      </w:pPr>
      <w:r>
        <w:rPr>
          <w:bCs/>
          <w:b/>
        </w:rPr>
        <w:t xml:space="preserve">Tend / The Library (PH peers)</w:t>
      </w:r>
      <w:r>
        <w:t xml:space="preserve"> </w:t>
      </w:r>
      <w:r>
        <w:t xml:space="preserve">— general business AI. Why a Nigeria buyer might still choose this idea: construction-specific checklist.</w:t>
      </w:r>
    </w:p>
    <w:p>
      <w:pPr>
        <w:numPr>
          <w:ilvl w:val="1"/>
          <w:numId w:val="1036"/>
        </w:numPr>
        <w:pStyle w:val="Compact"/>
      </w:pPr>
      <w:r>
        <w:rPr>
          <w:bCs/>
          <w:b/>
        </w:rPr>
        <w:t xml:space="preserve">Big QS firms</w:t>
      </w:r>
      <w:r>
        <w:t xml:space="preserve"> </w:t>
      </w:r>
      <w:r>
        <w:t xml:space="preserve">— expensive for micro builders. Why a Nigeria buyer might still choose this idea: lite pack.</w:t>
      </w:r>
    </w:p>
    <w:p>
      <w:pPr>
        <w:numPr>
          <w:ilvl w:val="0"/>
          <w:numId w:val="1034"/>
        </w:numPr>
        <w:pStyle w:val="Compact"/>
      </w:pPr>
      <w:r>
        <w:rPr>
          <w:bCs/>
          <w:b/>
        </w:rPr>
        <w:t xml:space="preserve">GUEMF:</w:t>
      </w:r>
      <w:r>
        <w:t xml:space="preserve"> </w:t>
      </w:r>
      <w:r>
        <w:t xml:space="preserve">Mode B</w:t>
      </w:r>
      <w:r>
        <w:t xml:space="preserve"> </w:t>
      </w:r>
      <w:r>
        <w:rPr>
          <w:bCs/>
          <w:b/>
        </w:rPr>
        <w:t xml:space="preserve">4/3/3/2/3 = 15</w:t>
      </w:r>
      <w:r>
        <w:t xml:space="preserve">. Evidence: Product Hunt — https://www.producthunt.com/products/lea-by-leanaios</w:t>
      </w:r>
    </w:p>
    <w:p>
      <w:pPr>
        <w:numPr>
          <w:ilvl w:val="0"/>
          <w:numId w:val="1034"/>
        </w:numPr>
        <w:pStyle w:val="Compact"/>
      </w:pPr>
      <w:r>
        <w:rPr>
          <w:bCs/>
          <w:b/>
        </w:rPr>
        <w:t xml:space="preserve">Commercial viability:</w:t>
      </w:r>
      <w:r>
        <w:t xml:space="preserve"> </w:t>
      </w:r>
      <w:r>
        <w:t xml:space="preserve">Low-medium early adaptation.</w:t>
      </w:r>
    </w:p>
    <w:p>
      <w:pPr>
        <w:numPr>
          <w:ilvl w:val="0"/>
          <w:numId w:val="1034"/>
        </w:numPr>
        <w:pStyle w:val="Compact"/>
      </w:pPr>
      <w:r>
        <w:rPr>
          <w:bCs/>
          <w:b/>
        </w:rPr>
        <w:t xml:space="preserve">Dedup:</w:t>
      </w:r>
      <w:r>
        <w:t xml:space="preserve"> </w:t>
      </w:r>
      <w:r>
        <w:t xml:space="preserve">Medium vs CreativeStructure Kit / ReviewReel.</w:t>
      </w:r>
    </w:p>
    <w:p>
      <w:pPr>
        <w:numPr>
          <w:ilvl w:val="0"/>
          <w:numId w:val="1034"/>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this-run"/>
    <w:p>
      <w:pPr>
        <w:pStyle w:val="Heading2"/>
      </w:pPr>
      <w:r>
        <w:t xml:space="preserve">Explicitly not re-proposed (this run)</w:t>
      </w:r>
    </w:p>
    <w:p>
      <w:pPr>
        <w:pStyle w:val="FirstParagraph"/>
      </w:pPr>
      <w:r>
        <w:t xml:space="preserve">PrivateFirm Listing Incentive Prep Desk; PoS Agent TransferShift Survival Pack; GTBank NoAlert Liability Clock; JPMorgan MerchantBank Stake Ready Pack; OPay CourtOrder Remainder Clock; CapMarket MasterPlan Retail Onboard Desk; SEC Tokenisation Rule Gap Desk; AccessBank LostPhone Loan Clock; UnitedNigeria Airline CP Diligence Pack; OPay×PalmPay ElevenMonth Flag Clock; OPay DualListing NGX Stake Pack; Renaissance VendorFinance Ready Pack; AccessBank PhantomDebit Merchant Trace; Sunbeth Cocoa CP Season Diligence Pack; PalmPay RecoveredNotCredited Clock; ChinaCrossBorder Pay Prep Desk; LCFE Petroleum Benchmark Ready Pack; Moniepoint AgentOfficer SixteenMonth Clock; Brent110 Petrol Relief Stress Board; MeCure CP Series8 Diligence Pack; InsiderCredit Board Exit Guard; OwerriRunway Reroute Desk; PalmPay FourteenDay Lien Clock; Flutterwave WrongDigit Recover Clock; FairMoney DiscountSettle Clock; WayvePay Unauthorized IPO Guard.</w:t>
      </w:r>
    </w:p>
    <w:p>
      <w:r>
        <w:pict>
          <v:rect style="width:0;height:1.5pt" o:hralign="center" o:hrstd="t" o:hr="t"/>
        </w:pict>
      </w:r>
    </w:p>
    <w:bookmarkEnd w:id="36"/>
    <w:bookmarkStart w:id="37" w:name="execution-summary"/>
    <w:p>
      <w:pPr>
        <w:pStyle w:val="Heading2"/>
      </w:pPr>
      <w:r>
        <w:t xml:space="preserve">Execution summary</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Variation</w:t>
            </w:r>
          </w:p>
        </w:tc>
        <w:tc>
          <w:tcPr/>
          <w:p>
            <w:pPr>
              <w:pStyle w:val="Compact"/>
              <w:jc w:val="left"/>
            </w:pPr>
            <w:r>
              <w:rPr>
                <w:bCs/>
                <w:b/>
              </w:rPr>
              <w:t xml:space="preserve">synthesized</w:t>
            </w:r>
          </w:p>
        </w:tc>
        <w:tc>
          <w:tcPr/>
          <w:p>
            <w:pPr>
              <w:pStyle w:val="Compact"/>
              <w:jc w:val="left"/>
            </w:pPr>
            <w:r>
              <w:t xml:space="preserve">Online FIJ cites for Moniepoint BankEmail Done StillHold + Kuda Marketplace Lien Remainder; no</w:t>
            </w:r>
            <w:r>
              <w:t xml:space="preserve"> </w:t>
            </w:r>
            <w:r>
              <w:rPr>
                <w:rStyle w:val="VerbatimChar"/>
              </w:rPr>
              <w:t xml:space="preserve">seed_businesses.json</w:t>
            </w:r>
            <w:r>
              <w:t xml:space="preserve">; success signals = mass Nigeria rails named in citations.</w:t>
            </w:r>
          </w:p>
        </w:tc>
      </w:tr>
      <w:tr>
        <w:tc>
          <w:tcPr/>
          <w:p>
            <w:pPr>
              <w:pStyle w:val="Compact"/>
              <w:jc w:val="left"/>
            </w:pPr>
            <w:r>
              <w:rPr>
                <w:bCs/>
                <w:b/>
              </w:rPr>
              <w:t xml:space="preserve">2</w:t>
            </w:r>
          </w:p>
        </w:tc>
        <w:tc>
          <w:tcPr/>
          <w:p>
            <w:pPr>
              <w:pStyle w:val="Compact"/>
              <w:jc w:val="left"/>
            </w:pPr>
            <w:r>
              <w:rPr>
                <w:bCs/>
                <w:b/>
              </w:rPr>
              <w:t xml:space="preserve">skipped</w:t>
            </w:r>
          </w:p>
        </w:tc>
        <w:tc>
          <w:tcPr/>
          <w:p>
            <w:pPr>
              <w:pStyle w:val="Compact"/>
              <w:jc w:val="left"/>
            </w:pPr>
            <w:r>
              <w:t xml:space="preserve">Verbal-only.</w:t>
            </w:r>
          </w:p>
        </w:tc>
      </w:tr>
      <w:tr>
        <w:tc>
          <w:tcPr/>
          <w:p>
            <w:pPr>
              <w:pStyle w:val="Compact"/>
              <w:jc w:val="left"/>
            </w:pPr>
            <w:r>
              <w:rPr>
                <w:bCs/>
                <w:b/>
              </w:rPr>
              <w:t xml:space="preserve">3</w:t>
            </w:r>
          </w:p>
        </w:tc>
        <w:tc>
          <w:tcPr/>
          <w:p>
            <w:pPr>
              <w:pStyle w:val="Compact"/>
              <w:jc w:val="left"/>
            </w:pPr>
            <w:r>
              <w:rPr>
                <w:bCs/>
                <w:b/>
              </w:rPr>
              <w:t xml:space="preserve">skipped</w:t>
            </w:r>
          </w:p>
        </w:tc>
        <w:tc>
          <w:tcPr/>
          <w:p>
            <w:pPr>
              <w:pStyle w:val="Compact"/>
              <w:jc w:val="left"/>
            </w:pPr>
            <w:r>
              <w:t xml:space="preserve">Network/questionnaire.</w:t>
            </w:r>
          </w:p>
        </w:tc>
      </w:tr>
      <w:tr>
        <w:tc>
          <w:tcPr/>
          <w:p>
            <w:pPr>
              <w:pStyle w:val="Compact"/>
              <w:jc w:val="left"/>
            </w:pPr>
            <w:r>
              <w:rPr>
                <w:bCs/>
                <w:b/>
              </w:rPr>
              <w:t xml:space="preserve">4</w:t>
            </w:r>
          </w:p>
        </w:tc>
        <w:tc>
          <w:tcPr/>
          <w:p>
            <w:pPr>
              <w:pStyle w:val="Compact"/>
              <w:jc w:val="left"/>
            </w:pPr>
            <w:r>
              <w:rPr>
                <w:bCs/>
                <w:b/>
              </w:rPr>
              <w:t xml:space="preserve">skipped</w:t>
            </w:r>
          </w:p>
        </w:tc>
        <w:tc>
          <w:tcPr/>
          <w:p>
            <w:pPr>
              <w:pStyle w:val="Compact"/>
              <w:jc w:val="left"/>
            </w:pPr>
            <w:r>
              <w:t xml:space="preserve">Verbal/network.</w:t>
            </w:r>
          </w:p>
        </w:tc>
      </w:tr>
      <w:tr>
        <w:tc>
          <w:tcPr/>
          <w:p>
            <w:pPr>
              <w:pStyle w:val="Compact"/>
              <w:jc w:val="left"/>
            </w:pPr>
            <w:r>
              <w:rPr>
                <w:bCs/>
                <w:b/>
              </w:rPr>
              <w:t xml:space="preserve">5</w:t>
            </w:r>
            <w:r>
              <w:t xml:space="preserve"> </w:t>
            </w:r>
            <w:r>
              <w:t xml:space="preserve">News</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Mode A/S5 ideas from Vanguard/Nairametrics/BusinessDay/Punch + web cites.</w:t>
            </w:r>
          </w:p>
        </w:tc>
      </w:tr>
      <w:tr>
        <w:tc>
          <w:tcPr/>
          <w:p>
            <w:pPr>
              <w:pStyle w:val="Compact"/>
              <w:jc w:val="left"/>
            </w:pPr>
            <w:r>
              <w:rPr>
                <w:bCs/>
                <w:b/>
              </w:rPr>
              <w:t xml:space="preserve">6</w:t>
            </w:r>
            <w:r>
              <w:t xml:space="preserve"> </w:t>
            </w:r>
            <w:r>
              <w:t xml:space="preserve">Niche combo</w:t>
            </w:r>
          </w:p>
        </w:tc>
        <w:tc>
          <w:tcPr/>
          <w:p>
            <w:pPr>
              <w:pStyle w:val="Compact"/>
              <w:jc w:val="left"/>
            </w:pPr>
            <w:r>
              <w:rPr>
                <w:bCs/>
                <w:b/>
              </w:rPr>
              <w:t xml:space="preserve">synthesized</w:t>
            </w:r>
          </w:p>
        </w:tc>
        <w:tc>
          <w:tcPr/>
          <w:p>
            <w:pPr>
              <w:pStyle w:val="Compact"/>
              <w:jc w:val="left"/>
            </w:pPr>
            <w:r>
              <w:t xml:space="preserve">StartupList Africa</w:t>
            </w:r>
            <w:r>
              <w:t xml:space="preserve"> </w:t>
            </w:r>
            <w:r>
              <w:rPr>
                <w:bCs/>
                <w:b/>
              </w:rPr>
              <w:t xml:space="preserve">429</w:t>
            </w:r>
            <w:r>
              <w:t xml:space="preserve"> </w:t>
            </w:r>
            <w:r>
              <w:t xml:space="preserve">— soft-fail; niches from PH + Nigeria inland/construction context.</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Product Hunt RSS</w:t>
            </w:r>
            <w:r>
              <w:t xml:space="preserve"> </w:t>
            </w:r>
            <w:r>
              <w:rPr>
                <w:bCs/>
                <w:b/>
              </w:rPr>
              <w:t xml:space="preserve">15</w:t>
            </w:r>
            <w:r>
              <w:t xml:space="preserve"> </w:t>
            </w:r>
            <w:r>
              <w:t xml:space="preserve">products (Lea, Tend, Yarite, …); Techpoint RSS</w:t>
            </w:r>
            <w:r>
              <w:t xml:space="preserve"> </w:t>
            </w:r>
            <w:r>
              <w:rPr>
                <w:bCs/>
                <w:b/>
              </w:rPr>
              <w:t xml:space="preserve">0</w:t>
            </w:r>
            <w:r>
              <w:t xml:space="preserve">.</w:t>
            </w:r>
          </w:p>
        </w:tc>
      </w:tr>
      <w:tr>
        <w:tc>
          <w:tcPr/>
          <w:p>
            <w:pPr>
              <w:pStyle w:val="Compact"/>
              <w:jc w:val="left"/>
            </w:pPr>
            <w:r>
              <w:rPr>
                <w:bCs/>
                <w:b/>
              </w:rPr>
              <w:t xml:space="preserve">8</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p>
        </w:tc>
        <w:tc>
          <w:tcPr/>
          <w:p>
            <w:pPr>
              <w:pStyle w:val="Compact"/>
              <w:jc w:val="left"/>
            </w:pPr>
            <w:r>
              <w:rPr>
                <w:bCs/>
                <w:b/>
              </w:rPr>
              <w:t xml:space="preserve">synthesized</w:t>
            </w:r>
          </w:p>
        </w:tc>
        <w:tc>
          <w:tcPr/>
          <w:p>
            <w:pPr>
              <w:pStyle w:val="Compact"/>
              <w:jc w:val="left"/>
            </w:pPr>
            <w:r>
              <w:t xml:space="preserve">Combined with S5 news into problem framing.</w:t>
            </w:r>
          </w:p>
        </w:tc>
      </w:tr>
      <w:tr>
        <w:tc>
          <w:tcPr/>
          <w:p>
            <w:pPr>
              <w:pStyle w:val="Compact"/>
              <w:jc w:val="left"/>
            </w:pPr>
            <w:r>
              <w:rPr>
                <w:bCs/>
                <w:b/>
              </w:rPr>
              <w:t xml:space="preserve">10</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p>
        </w:tc>
        <w:tc>
          <w:tcPr/>
          <w:p>
            <w:pPr>
              <w:pStyle w:val="Compact"/>
              <w:jc w:val="left"/>
            </w:pPr>
            <w:r>
              <w:rPr>
                <w:bCs/>
                <w:b/>
              </w:rPr>
              <w:t xml:space="preserve">synthesized</w:t>
            </w:r>
          </w:p>
        </w:tc>
        <w:tc>
          <w:tcPr/>
          <w:p>
            <w:pPr>
              <w:pStyle w:val="Compact"/>
              <w:jc w:val="left"/>
            </w:pPr>
            <w:r>
              <w:t xml:space="preserve">Ops/process angles on logistics + construction + filing.</w:t>
            </w:r>
          </w:p>
        </w:tc>
      </w:tr>
      <w:tr>
        <w:tc>
          <w:tcPr/>
          <w:p>
            <w:pPr>
              <w:pStyle w:val="Compact"/>
              <w:jc w:val="left"/>
            </w:pPr>
            <w:r>
              <w:rPr>
                <w:bCs/>
                <w:b/>
              </w:rPr>
              <w:t xml:space="preserve">12</w:t>
            </w:r>
            <w:r>
              <w:t xml:space="preserve"> </w:t>
            </w:r>
            <w:r>
              <w:t xml:space="preserve">GUEMF</w:t>
            </w:r>
          </w:p>
        </w:tc>
        <w:tc>
          <w:tcPr/>
          <w:p>
            <w:pPr>
              <w:pStyle w:val="Compact"/>
              <w:jc w:val="left"/>
            </w:pPr>
            <w:r>
              <w:rPr>
                <w:bCs/>
                <w:b/>
              </w:rPr>
              <w:t xml:space="preserve">ran</w:t>
            </w:r>
            <w:r>
              <w:t xml:space="preserve"> </w:t>
            </w:r>
            <w:r>
              <w:t xml:space="preserve">(CLI aid) +</w:t>
            </w:r>
            <w:r>
              <w:t xml:space="preserve"> </w:t>
            </w:r>
            <w:r>
              <w:rPr>
                <w:bCs/>
                <w:b/>
              </w:rPr>
              <w:t xml:space="preserve">synthesized</w:t>
            </w:r>
            <w:r>
              <w:t xml:space="preserve"> </w:t>
            </w:r>
            <w:r>
              <w:t xml:space="preserve">Mode A/B</w:t>
            </w:r>
          </w:p>
        </w:tc>
        <w:tc>
          <w:tcPr/>
          <w:p>
            <w:pPr>
              <w:pStyle w:val="Compact"/>
              <w:jc w:val="left"/>
            </w:pPr>
            <w:r>
              <w:rPr>
                <w:rStyle w:val="VerbatimChar"/>
              </w:rPr>
              <w:t xml:space="preserve">strategy_12_run</w:t>
            </w:r>
            <w:r>
              <w:t xml:space="preserve"> </w:t>
            </w:r>
            <w:r>
              <w:rPr>
                <w:bCs/>
                <w:b/>
              </w:rPr>
              <w:t xml:space="preserve">ok</w:t>
            </w:r>
            <w:r>
              <w:t xml:space="preserve"> </w:t>
            </w:r>
            <w:r>
              <w:t xml:space="preserve">(fixture Mode B aid only).</w:t>
            </w:r>
            <w:r>
              <w:t xml:space="preserve"> </w:t>
            </w:r>
            <w:r>
              <w:rPr>
                <w:bCs/>
                <w:b/>
              </w:rPr>
              <w:t xml:space="preserve">Mode A:</w:t>
            </w:r>
            <w:r>
              <w:t xml:space="preserve"> </w:t>
            </w:r>
            <w:r>
              <w:t xml:space="preserve">≥2 primary S12 ideas (InsurerEscrow, MMA2 Closeout) with ≥1 in Best ideas.</w:t>
            </w:r>
            <w:r>
              <w:t xml:space="preserve"> </w:t>
            </w:r>
            <w:r>
              <w:rPr>
                <w:bCs/>
                <w:b/>
              </w:rPr>
              <w:t xml:space="preserve">Mode B:</w:t>
            </w:r>
            <w:r>
              <w:t xml:space="preserve"> </w:t>
            </w:r>
            <w:r>
              <w:t xml:space="preserve">1–5 scores on all other-origin ideas.</w:t>
            </w:r>
          </w:p>
        </w:tc>
      </w:tr>
      <w:tr>
        <w:tc>
          <w:tcPr/>
          <w:p>
            <w:pPr>
              <w:pStyle w:val="Compact"/>
              <w:jc w:val="left"/>
            </w:pPr>
            <w:r>
              <w:rPr>
                <w:bCs/>
                <w:b/>
              </w:rPr>
              <w:t xml:space="preserve">13</w:t>
            </w:r>
          </w:p>
        </w:tc>
        <w:tc>
          <w:tcPr/>
          <w:p>
            <w:pPr>
              <w:pStyle w:val="Compact"/>
              <w:jc w:val="left"/>
            </w:pPr>
            <w:r>
              <w:rPr>
                <w:bCs/>
                <w:b/>
              </w:rPr>
              <w:t xml:space="preserve">synthesized</w:t>
            </w:r>
          </w:p>
        </w:tc>
        <w:tc>
          <w:tcPr/>
          <w:p>
            <w:pPr>
              <w:pStyle w:val="Compact"/>
              <w:jc w:val="left"/>
            </w:pPr>
            <w:r>
              <w:t xml:space="preserve">Light future-risk notes only (no primary S13 Best idea).</w:t>
            </w:r>
          </w:p>
        </w:tc>
      </w:tr>
      <w:tr>
        <w:tc>
          <w:tcPr/>
          <w:p>
            <w:pPr>
              <w:pStyle w:val="Compact"/>
              <w:jc w:val="left"/>
            </w:pPr>
            <w:r>
              <w:rPr>
                <w:bCs/>
                <w:b/>
              </w:rPr>
              <w:t xml:space="preserve">14</w:t>
            </w:r>
            <w:r>
              <w:t xml:space="preserve"> </w:t>
            </w:r>
            <w:r>
              <w:t xml:space="preserve">OWID</w:t>
            </w:r>
          </w:p>
        </w:tc>
        <w:tc>
          <w:tcPr/>
          <w:p>
            <w:pPr>
              <w:pStyle w:val="Compact"/>
              <w:jc w:val="left"/>
            </w:pPr>
            <w:r>
              <w:rPr>
                <w:bCs/>
                <w:b/>
              </w:rPr>
              <w:t xml:space="preserve">ran</w:t>
            </w:r>
          </w:p>
        </w:tc>
        <w:tc>
          <w:tcPr/>
          <w:p>
            <w:pPr>
              <w:pStyle w:val="Compact"/>
              <w:jc w:val="left"/>
            </w:pPr>
            <w:r>
              <w:t xml:space="preserve">Internet-users snippet fetched (status 200); used lightly for digital/telco context.</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w:t>
            </w:r>
          </w:p>
        </w:tc>
      </w:tr>
    </w:tbl>
    <w:p>
      <w:pPr>
        <w:pStyle w:val="BodyText"/>
      </w:pPr>
      <w:r>
        <w:rPr>
          <w:bCs/>
          <w:b/>
        </w:rPr>
        <w:t xml:space="preserve">Data freshness:</w:t>
      </w:r>
      <w:r>
        <w:t xml:space="preserve"> </w:t>
      </w:r>
      <w:r>
        <w:t xml:space="preserve">Fetch</w:t>
      </w:r>
      <w:r>
        <w:t xml:space="preserve"> </w:t>
      </w:r>
      <w:r>
        <w:rPr>
          <w:rStyle w:val="VerbatimChar"/>
        </w:rPr>
        <w:t xml:space="preserve">20261022_060246</w:t>
      </w:r>
      <w:r>
        <w:t xml:space="preserve"> </w:t>
      </w:r>
      <w:r>
        <w:t xml:space="preserve">UTC. News cites 20-22 Oct 2026 plus dated FIJ complaints. Partial: Techpoint/FN</w:t>
      </w:r>
      <w:r>
        <w:t xml:space="preserve"> </w:t>
      </w:r>
      <w:r>
        <w:rPr>
          <w:bCs/>
          <w:b/>
        </w:rPr>
        <w:t xml:space="preserve">0</w:t>
      </w:r>
      <w:r>
        <w:t xml:space="preserve">, StartupList</w:t>
      </w:r>
      <w:r>
        <w:t xml:space="preserve"> </w:t>
      </w:r>
      <w:r>
        <w:rPr>
          <w:bCs/>
          <w:b/>
        </w:rPr>
        <w:t xml:space="preserve">429</w:t>
      </w:r>
      <w:r>
        <w:t xml:space="preserve">.</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2026-10-22.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Each</w:t>
      </w:r>
      <w:r>
        <w:t xml:space="preserve"> </w:t>
      </w:r>
      <w:r>
        <w:rPr>
          <w:bCs/>
          <w:b/>
        </w:rPr>
        <w:t xml:space="preserve">Solution</w:t>
      </w:r>
      <w:r>
        <w:t xml:space="preserve"> </w:t>
      </w:r>
      <w:r>
        <w:t xml:space="preserve">has an Established solution (developed-market product) and a Variant (Nigeria version of that product). Regulatory and Competitors / alternatives stay on every idea. Schema check runs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960"/>
        <w:gridCol w:w="3960"/>
      </w:tblGrid>
      <w:tr>
        <w:trPr>
          <w:tblHeader w:val="true"/>
        </w:trPr>
        <w:tc>
          <w:tcPr/>
          <w:p>
            <w:pPr>
              <w:pStyle w:val="Compact"/>
              <w:jc w:val="left"/>
            </w:pPr>
            <w:r>
              <w:t xml:space="preserve">When</w:t>
            </w:r>
          </w:p>
        </w:tc>
        <w:tc>
          <w:tcPr/>
          <w:p>
            <w:pPr>
              <w:pStyle w:val="Compact"/>
              <w:jc w:val="left"/>
            </w:pPr>
            <w:r>
              <w:t xml:space="preserve">Step</w:t>
            </w:r>
          </w:p>
        </w:tc>
      </w:tr>
      <w:tr>
        <w:tc>
          <w:tcPr/>
          <w:p>
            <w:pPr>
              <w:pStyle w:val="Compact"/>
              <w:jc w:val="left"/>
            </w:pPr>
            <w:r>
              <w:rPr>
                <w:bCs/>
                <w:b/>
              </w:rPr>
              <w:t xml:space="preserve">2026-10-22</w:t>
            </w:r>
          </w:p>
        </w:tc>
        <w:tc>
          <w:tcPr/>
          <w:p>
            <w:pPr>
              <w:pStyle w:val="Compact"/>
              <w:jc w:val="left"/>
            </w:pPr>
            <w:r>
              <w:t xml:space="preserve">Pass 2 pack applied on this same file (same ranks, section 14 subheads, Established solution and Variant). One-shot in-repo Docx, desktop Word not opened.</w:t>
            </w:r>
          </w:p>
        </w:tc>
      </w:tr>
      <w:tr>
        <w:tc>
          <w:tcPr/>
          <w:p>
            <w:pPr>
              <w:pStyle w:val="Compact"/>
              <w:jc w:val="left"/>
            </w:pPr>
            <w:r>
              <w:rPr>
                <w:bCs/>
                <w:b/>
              </w:rPr>
              <w:t xml:space="preserve">2026-10-23</w:t>
            </w:r>
          </w:p>
        </w:tc>
        <w:tc>
          <w:tcPr/>
          <w:p>
            <w:pPr>
              <w:pStyle w:val="Compact"/>
              <w:jc w:val="left"/>
            </w:pPr>
            <w:r>
              <w:t xml:space="preserve">Spot-check InsurerEscrow: confirm whether any of the ~24 firms already received escrow returns (NAICOM/CBN notices).</w:t>
            </w:r>
          </w:p>
        </w:tc>
      </w:tr>
      <w:tr>
        <w:tc>
          <w:tcPr/>
          <w:p>
            <w:pPr>
              <w:pStyle w:val="Compact"/>
              <w:jc w:val="left"/>
            </w:pPr>
            <w:r>
              <w:rPr>
                <w:bCs/>
                <w:b/>
              </w:rPr>
              <w:t xml:space="preserve">2026-10-28</w:t>
            </w:r>
          </w:p>
        </w:tc>
        <w:tc>
          <w:tcPr/>
          <w:p>
            <w:pPr>
              <w:pStyle w:val="Compact"/>
              <w:jc w:val="left"/>
            </w:pPr>
            <w:r>
              <w:t xml:space="preserve">TelcoQoS: note House hearing outcomes; update evidence-pack fields if CEOs appear.</w:t>
            </w:r>
          </w:p>
        </w:tc>
      </w:tr>
      <w:tr>
        <w:tc>
          <w:tcPr/>
          <w:p>
            <w:pPr>
              <w:pStyle w:val="Compact"/>
              <w:jc w:val="left"/>
            </w:pPr>
            <w:r>
              <w:rPr>
                <w:bCs/>
                <w:b/>
              </w:rPr>
              <w:t xml:space="preserve">2026-10-29–31</w:t>
            </w:r>
          </w:p>
        </w:tc>
        <w:tc>
          <w:tcPr/>
          <w:p>
            <w:pPr>
              <w:pStyle w:val="Compact"/>
              <w:jc w:val="left"/>
            </w:pPr>
            <w:r>
              <w:t xml:space="preserve">S1 clocks: re-check FIJ for Moniepoint/Kuda resolution follow-ups before any founder outreach.</w:t>
            </w:r>
          </w:p>
        </w:tc>
      </w:tr>
      <w:tr>
        <w:tc>
          <w:tcPr/>
          <w:p>
            <w:pPr>
              <w:pStyle w:val="Compact"/>
              <w:jc w:val="left"/>
            </w:pPr>
            <w:r>
              <w:rPr>
                <w:bCs/>
                <w:b/>
              </w:rPr>
              <w:t xml:space="preserve">2026-11-05</w:t>
            </w:r>
          </w:p>
        </w:tc>
        <w:tc>
          <w:tcPr/>
          <w:p>
            <w:pPr>
              <w:pStyle w:val="Compact"/>
              <w:jc w:val="left"/>
            </w:pPr>
            <w:r>
              <w:t xml:space="preserve">Optional founder interviews (3) on InsurerEscrow + MMA2 Closeout + BankEmail clock — WTP for Naira packs ≤$30k MVP.</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2026-10-22T10:06:45Z</dcterms:created>
  <dcterms:modified xsi:type="dcterms:W3CDTF">2026-10-22T10:06:45Z</dcterms:modified>
</cp:coreProperties>
</file>

<file path=docProps/custom.xml><?xml version="1.0" encoding="utf-8"?>
<Properties xmlns="http://schemas.openxmlformats.org/officeDocument/2006/custom-properties" xmlns:vt="http://schemas.openxmlformats.org/officeDocument/2006/docPropsVTypes"/>
</file>