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7e0074ba8e3d257b13d586cd48865578e00ae23"/>
    <w:p>
      <w:pPr>
        <w:pStyle w:val="Heading1"/>
      </w:pPr>
      <w:r>
        <w:t xml:space="preserve">Nigeria Business Ideas — Multi-Strategy Agent Run</w:t>
      </w:r>
    </w:p>
    <w:p>
      <w:pPr>
        <w:pStyle w:val="FirstParagraph"/>
      </w:pPr>
      <w:r>
        <w:rPr>
          <w:bCs/>
          <w:b/>
        </w:rPr>
        <w:t xml:space="preserve">Generated:</w:t>
      </w:r>
      <w:r>
        <w:t xml:space="preserve"> </w:t>
      </w:r>
      <w:r>
        <w:t xml:space="preserve">2026-10-16 ~06:00-07:30 UTC.</w:t>
      </w:r>
      <w:r>
        <w:t xml:space="preserve"> </w:t>
      </w:r>
      <w:r>
        <w:rPr>
          <w:bCs/>
          <w:b/>
        </w:rPr>
        <w:t xml:space="preserve">Pass 1 Discover</w:t>
      </w:r>
      <w:r>
        <w:t xml:space="preserve">.</w:t>
      </w:r>
      <w:r>
        <w:t xml:space="preserve"> </w:t>
      </w:r>
      <w:r>
        <w:rPr>
          <w:bCs/>
          <w:b/>
        </w:rPr>
        <w:t xml:space="preserve">Pass 2 Pack:</w:t>
      </w:r>
      <w:r>
        <w:t xml:space="preserve"> </w:t>
      </w:r>
      <w:r>
        <w:t xml:space="preserve">2026-10-16 (same ranked set, no re-rank).</w:t>
      </w:r>
      <w:r>
        <w:br/>
      </w:r>
      <w:r>
        <w:rPr>
          <w:bCs/>
          <w:b/>
        </w:rPr>
        <w:t xml:space="preserve">Output file:</w:t>
      </w:r>
      <w:r>
        <w:t xml:space="preserve"> </w:t>
      </w:r>
      <w:r>
        <w:rPr>
          <w:rStyle w:val="VerbatimChar"/>
        </w:rPr>
        <w:t xml:space="preserve">agent-business-idea-runs/outputs/business_ideas_20261016.md</w:t>
      </w:r>
      <w:r>
        <w:br/>
      </w:r>
      <w:r>
        <w:rPr>
          <w:bCs/>
          <w:b/>
        </w:rPr>
        <w:t xml:space="preserve">Fetch JSON:</w:t>
      </w:r>
      <w:r>
        <w:t xml:space="preserve"> </w:t>
      </w:r>
      <w:r>
        <w:rPr>
          <w:rStyle w:val="VerbatimChar"/>
        </w:rPr>
        <w:t xml:space="preserve">agent-business-idea-runs/inputs/agent_strategy_inputs_20261016_060304.json</w:t>
      </w:r>
      <w:r>
        <w:t xml:space="preserve"> </w:t>
      </w:r>
      <w:r>
        <w:t xml:space="preserve">(</w:t>
      </w:r>
      <w:r>
        <w:rPr>
          <w:rStyle w:val="VerbatimChar"/>
        </w:rPr>
        <w:t xml:space="preserve">strategy_12_run</w:t>
      </w:r>
      <w:r>
        <w:t xml:space="preserve"> </w:t>
      </w:r>
      <w:r>
        <w:rPr>
          <w:bCs/>
          <w:b/>
        </w:rPr>
        <w:t xml:space="preserve">ok</w:t>
      </w:r>
      <w:r>
        <w:t xml:space="preserve">; Techpoint/Financial Nigeria RSS</w:t>
      </w:r>
      <w:r>
        <w:t xml:space="preserve"> </w:t>
      </w:r>
      <w:r>
        <w:rPr>
          <w:bCs/>
          <w:b/>
        </w:rPr>
        <w:t xml:space="preserve">0</w:t>
      </w:r>
      <w:r>
        <w:t xml:space="preserve"> </w:t>
      </w:r>
      <w:r>
        <w:t xml:space="preserve">headlines; StartupList S6</w:t>
      </w:r>
      <w:r>
        <w:t xml:space="preserve"> </w:t>
      </w:r>
      <w:r>
        <w:rPr>
          <w:bCs/>
          <w:b/>
        </w:rPr>
        <w:t xml:space="preserve">429</w:t>
      </w:r>
      <w:r>
        <w:t xml:space="preserve">; Friday Punch politics/lifestyle-heavy early + Vanguard lifestyle/politics-heavy — lean Nairametrics + BusinessDay + Punch business + FIJ for commercial Mode A / S1; Product Hunt RSS titles + secondary sources for taglines; Trustpilot not relied on)</w:t>
      </w:r>
      <w:r>
        <w:br/>
      </w:r>
      <w:r>
        <w:rPr>
          <w:bCs/>
          <w:b/>
        </w:rPr>
        <w:t xml:space="preserve">Strategies included:</w:t>
      </w:r>
      <w:r>
        <w:t xml:space="preserve"> </w:t>
      </w:r>
      <w:r>
        <w:t xml:space="preserve">1, 5, 6, 7, 9, 11, 12, 13, 14, 15</w:t>
      </w:r>
      <w:r>
        <w:br/>
      </w:r>
      <w:r>
        <w:rPr>
          <w:bCs/>
          <w:b/>
        </w:rPr>
        <w:t xml:space="preserve">Strategies skipped:</w:t>
      </w:r>
      <w:r>
        <w:t xml:space="preserve"> </w:t>
      </w:r>
      <w:r>
        <w:t xml:space="preserve">2, 3, 4, 8, 10</w:t>
      </w:r>
      <w:r>
        <w:br/>
      </w:r>
      <w:r>
        <w:rPr>
          <w:bCs/>
          <w:b/>
        </w:rPr>
        <w:t xml:space="preserve">Dedup sources:</w:t>
      </w:r>
      <w:r>
        <w:t xml:space="preserve"> </w:t>
      </w:r>
      <w:r>
        <w:t xml:space="preserve">memory tops 2026-09-01→2026-10-15 (esp. IndependentMarketer Discount Access Desk, DealRoom Bankable Ready Pack, Moniepoint×OPay ErroneousCredit Refuse Clock, LagosBetting Licence Verify Pack, PalmPay FuelPOS TwoYear Refund Clock, DeviceChecker Import Ready Pack, ShellVaaris Gas Continuity Desk, PebbleScore FairMoney Hold Clock, N66 Discount Exit Disclosure Desk, GTBank×OPay Unauth FindWho Clock, CashTransfer AuditTrail Desk, IPOExtend Africa Channel Desk, Remita KYC Breach Ready Pack, RetailDilution Rights Defense Pack, PiggyVest Impersonation Spot Desk, AUATONFare Commission Strike Desk, WayvePay Unauthorized IPO Guard, LagosLongLease Diligence Desk, FairMoney DiscountSettle Clock, MissingMiddle Bundle Pack, PaystackGlovo DoubleDebit Trace, InsiderCredit Board Exit Guard, OwerriRunway Reroute Desk, PalmPay FourteenDay Lien Clock, Kuda Downtime Safe Promise Clock, Flutterwave WrongDigit Recover Clock, Moniepoint CourtOrder Refund Clock, NNPC Transport Discount Access Desk); older</w:t>
      </w:r>
      <w:r>
        <w:t xml:space="preserve"> </w:t>
      </w:r>
      <w:r>
        <w:rPr>
          <w:rStyle w:val="VerbatimChar"/>
        </w:rPr>
        <w:t xml:space="preserve">business_ideas_20260715.md</w:t>
      </w:r>
      <w:r>
        <w:t xml:space="preserve"> </w:t>
      </w:r>
      <w:r>
        <w:t xml:space="preserve">/</w:t>
      </w:r>
      <w:r>
        <w:t xml:space="preserve"> </w:t>
      </w:r>
      <w:r>
        <w:rPr>
          <w:rStyle w:val="VerbatimChar"/>
        </w:rPr>
        <w:t xml:space="preserve">past_business_ideas.md</w:t>
      </w:r>
      <w:r>
        <w:br/>
      </w:r>
      <w:r>
        <w:rPr>
          <w:bCs/>
          <w:b/>
        </w:rPr>
        <w:t xml:space="preserve">S12 gate check:</w:t>
      </w:r>
      <w:r>
        <w:t xml:space="preserve"> </w:t>
      </w:r>
      <w:r>
        <w:t xml:space="preserve">≥2 ideas with</w:t>
      </w:r>
      <w:r>
        <w:t xml:space="preserve"> </w:t>
      </w:r>
      <w:r>
        <w:rPr>
          <w:bCs/>
          <w:b/>
        </w:rPr>
        <w:t xml:space="preserve">primary</w:t>
      </w:r>
      <w:r>
        <w:t xml:space="preserve"> </w:t>
      </w:r>
      <w:r>
        <w:t xml:space="preserve">trace</w:t>
      </w:r>
      <w:r>
        <w:t xml:space="preserve"> </w:t>
      </w:r>
      <w:r>
        <w:rPr>
          <w:bCs/>
          <w:b/>
        </w:rPr>
        <w:t xml:space="preserve">S12</w:t>
      </w:r>
      <w:r>
        <w:t xml:space="preserve"> </w:t>
      </w:r>
      <w:r>
        <w:t xml:space="preserve">(Mode A); ≥1 Mode A in Best ideas; Mode B GUEMF 1–5 on all other-origin ideas; mid-hop</w:t>
      </w:r>
      <w:r>
        <w:t xml:space="preserve"> </w:t>
      </w:r>
      <w:r>
        <w:rPr>
          <w:rStyle w:val="VerbatimChar"/>
        </w:rPr>
        <w:t xml:space="preserve">→ S12</w:t>
      </w:r>
      <w:r>
        <w:t xml:space="preserve"> </w:t>
      </w:r>
      <w:r>
        <w:t xml:space="preserve">alone ≠ Mode A.</w:t>
      </w:r>
      <w:r>
        <w:br/>
      </w:r>
      <w:r>
        <w:rPr>
          <w:bCs/>
          <w:b/>
        </w:rPr>
        <w:t xml:space="preserve">Docx:</w:t>
      </w:r>
      <w:r>
        <w:t xml:space="preserve"> </w:t>
      </w:r>
      <w:r>
        <w:t xml:space="preserve">Pass 2 packed. One-shot in-repo convert (desktop Word not opened).</w:t>
      </w:r>
    </w:p>
    <w:p>
      <w:r>
        <w:pict>
          <v:rect style="width:0;height:1.5pt" o:hralign="center" o:hrstd="t" o:hr="t"/>
        </w:pict>
      </w:r>
    </w:p>
    <w:bookmarkStart w:id="20" w:name="best-ideas-top-5"/>
    <w:p>
      <w:pPr>
        <w:pStyle w:val="Heading2"/>
      </w:pPr>
      <w:r>
        <w:t xml:space="preserve">Best ideas (top 5)</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1532"/>
        <w:gridCol w:w="1532"/>
        <w:gridCol w:w="4854"/>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One-line rationale</w:t>
            </w:r>
          </w:p>
        </w:tc>
      </w:tr>
      <w:tr>
        <w:tc>
          <w:tcPr/>
          <w:p>
            <w:pPr>
              <w:pStyle w:val="Compact"/>
              <w:jc w:val="left"/>
            </w:pPr>
            <w:r>
              <w:rPr>
                <w:bCs/>
                <w:b/>
              </w:rPr>
              <w:t xml:space="preserve">1</w:t>
            </w:r>
          </w:p>
        </w:tc>
        <w:tc>
          <w:tcPr/>
          <w:p>
            <w:pPr>
              <w:pStyle w:val="Compact"/>
              <w:jc w:val="left"/>
            </w:pPr>
            <w:r>
              <w:rPr>
                <w:bCs/>
                <w:b/>
              </w:rPr>
              <w:t xml:space="preserve">Nollywood Data Void Invest Pack</w:t>
            </w:r>
            <w:r>
              <w:t xml:space="preserve"> </w:t>
            </w:r>
            <w:r>
              <w:t xml:space="preserve">(</w:t>
            </w:r>
            <w:r>
              <w:rPr>
                <w:bCs/>
                <w:b/>
              </w:rPr>
              <w:t xml:space="preserve">S12 Mode A</w:t>
            </w:r>
            <w:r>
              <w:t xml:space="preserve">)</w:t>
            </w:r>
          </w:p>
        </w:tc>
        <w:tc>
          <w:tcPr/>
          <w:p>
            <w:pPr>
              <w:pStyle w:val="Compact"/>
              <w:jc w:val="left"/>
            </w:pPr>
            <w:r>
              <w:t xml:space="preserve">BusinessDay (16 Oct 2026): N2.7trn motion-picture/sound/music GDP contribution still lacks title-level budget, revenue, and rights trails — producers need an investable data pack before pitching, ≠ MissingMiddle Bundle.</w:t>
            </w:r>
          </w:p>
        </w:tc>
      </w:tr>
      <w:tr>
        <w:tc>
          <w:tcPr/>
          <w:p>
            <w:pPr>
              <w:pStyle w:val="Compact"/>
              <w:jc w:val="left"/>
            </w:pPr>
            <w:r>
              <w:rPr>
                <w:bCs/>
                <w:b/>
              </w:rPr>
              <w:t xml:space="preserve">2</w:t>
            </w:r>
          </w:p>
        </w:tc>
        <w:tc>
          <w:tcPr/>
          <w:p>
            <w:pPr>
              <w:pStyle w:val="Compact"/>
              <w:jc w:val="left"/>
            </w:pPr>
            <w:r>
              <w:rPr>
                <w:bCs/>
                <w:b/>
              </w:rPr>
              <w:t xml:space="preserve">PetrolPriceCap PIA Stake Pack</w:t>
            </w:r>
            <w:r>
              <w:t xml:space="preserve"> </w:t>
            </w:r>
            <w:r>
              <w:t xml:space="preserve">(</w:t>
            </w:r>
            <w:r>
              <w:rPr>
                <w:bCs/>
                <w:b/>
              </w:rPr>
              <w:t xml:space="preserve">S12 Mode A</w:t>
            </w:r>
            <w:r>
              <w:t xml:space="preserve">)</w:t>
            </w:r>
          </w:p>
        </w:tc>
        <w:tc>
          <w:tcPr/>
          <w:p>
            <w:pPr>
              <w:pStyle w:val="Compact"/>
              <w:jc w:val="left"/>
            </w:pPr>
            <w:r>
              <w:t xml:space="preserve">Punch/MEMAN (16 Oct 2026): marketers reject FG’s proposed</w:t>
            </w:r>
            <w:r>
              <w:t xml:space="preserve"> </w:t>
            </w:r>
            <w:r>
              <w:rPr>
                <w:bCs/>
                <w:b/>
              </w:rPr>
              <w:t xml:space="preserve">N1,350</w:t>
            </w:r>
            <w:r>
              <w:t xml:space="preserve"> </w:t>
            </w:r>
            <w:r>
              <w:t xml:space="preserve">ex-gantry/landing ceiling as arbitrary vs deregulated PIA market — operators need a recovery-path + competition stake brief ≠ IndependentMarketer Discount Access.</w:t>
            </w:r>
          </w:p>
        </w:tc>
      </w:tr>
      <w:tr>
        <w:tc>
          <w:tcPr/>
          <w:p>
            <w:pPr>
              <w:pStyle w:val="Compact"/>
              <w:jc w:val="left"/>
            </w:pPr>
            <w:r>
              <w:rPr>
                <w:bCs/>
                <w:b/>
              </w:rPr>
              <w:t xml:space="preserve">3</w:t>
            </w:r>
          </w:p>
        </w:tc>
        <w:tc>
          <w:tcPr/>
          <w:p>
            <w:pPr>
              <w:pStyle w:val="Compact"/>
              <w:jc w:val="left"/>
            </w:pPr>
            <w:r>
              <w:rPr>
                <w:bCs/>
                <w:b/>
              </w:rPr>
              <w:t xml:space="preserve">MultiRail Unauth Deny Clock</w:t>
            </w:r>
            <w:r>
              <w:t xml:space="preserve"> </w:t>
            </w:r>
            <w:r>
              <w:t xml:space="preserve">(S1)</w:t>
            </w:r>
          </w:p>
        </w:tc>
        <w:tc>
          <w:tcPr/>
          <w:p>
            <w:pPr>
              <w:pStyle w:val="Compact"/>
              <w:jc w:val="left"/>
            </w:pPr>
            <w:r>
              <w:t xml:space="preserve">GTBank, First Bank, and Moniepoint are mass Nigeria rails; FIJ: lecturer lost</w:t>
            </w:r>
            <w:r>
              <w:t xml:space="preserve"> </w:t>
            </w:r>
            <w:r>
              <w:rPr>
                <w:bCs/>
                <w:b/>
              </w:rPr>
              <w:t xml:space="preserve">N2.058m</w:t>
            </w:r>
            <w:r>
              <w:t xml:space="preserve"> </w:t>
            </w:r>
            <w:r>
              <w:t xml:space="preserve">across three accounts in one evening — deposit banks denied liability while Moniepoint waited on a court order — multi-rail deny clock ≠ GTBank×OPay FindWho or Moniepoint CourtOrder alone.</w:t>
            </w:r>
          </w:p>
        </w:tc>
      </w:tr>
      <w:tr>
        <w:tc>
          <w:tcPr/>
          <w:p>
            <w:pPr>
              <w:pStyle w:val="Compact"/>
              <w:jc w:val="left"/>
            </w:pPr>
            <w:r>
              <w:rPr>
                <w:bCs/>
                <w:b/>
              </w:rPr>
              <w:t xml:space="preserve">4</w:t>
            </w:r>
          </w:p>
        </w:tc>
        <w:tc>
          <w:tcPr/>
          <w:p>
            <w:pPr>
              <w:pStyle w:val="Compact"/>
              <w:jc w:val="left"/>
            </w:pPr>
            <w:r>
              <w:rPr>
                <w:bCs/>
                <w:b/>
              </w:rPr>
              <w:t xml:space="preserve">EnergyVsHeadline SME Cost Board</w:t>
            </w:r>
            <w:r>
              <w:t xml:space="preserve"> </w:t>
            </w:r>
            <w:r>
              <w:t xml:space="preserve">(</w:t>
            </w:r>
            <w:r>
              <w:rPr>
                <w:bCs/>
                <w:b/>
              </w:rPr>
              <w:t xml:space="preserve">S12 Mode A</w:t>
            </w:r>
            <w:r>
              <w:t xml:space="preserve">)</w:t>
            </w:r>
          </w:p>
        </w:tc>
        <w:tc>
          <w:tcPr/>
          <w:p>
            <w:pPr>
              <w:pStyle w:val="Compact"/>
              <w:jc w:val="left"/>
            </w:pPr>
            <w:r>
              <w:t xml:space="preserve">Nairametrics/NBS (15 Oct 2026): headline inflation eased to</w:t>
            </w:r>
            <w:r>
              <w:t xml:space="preserve"> </w:t>
            </w:r>
            <w:r>
              <w:rPr>
                <w:bCs/>
                <w:b/>
              </w:rPr>
              <w:t xml:space="preserve">14.63%</w:t>
            </w:r>
            <w:r>
              <w:t xml:space="preserve"> </w:t>
            </w:r>
            <w:r>
              <w:t xml:space="preserve">while energy inflation more than doubled to</w:t>
            </w:r>
            <w:r>
              <w:t xml:space="preserve"> </w:t>
            </w:r>
            <w:r>
              <w:rPr>
                <w:bCs/>
                <w:b/>
              </w:rPr>
              <w:t xml:space="preserve">10.85%</w:t>
            </w:r>
            <w:r>
              <w:t xml:space="preserve"> </w:t>
            </w:r>
            <w:r>
              <w:t xml:space="preserve">YoY — SMEs need an energy-vs-headline cost board ≠ N66 Discount Exit Disclosure.</w:t>
            </w:r>
          </w:p>
        </w:tc>
      </w:tr>
      <w:tr>
        <w:tc>
          <w:tcPr/>
          <w:p>
            <w:pPr>
              <w:pStyle w:val="Compact"/>
              <w:jc w:val="left"/>
            </w:pPr>
            <w:r>
              <w:rPr>
                <w:bCs/>
                <w:b/>
              </w:rPr>
              <w:t xml:space="preserve">5</w:t>
            </w:r>
          </w:p>
        </w:tc>
        <w:tc>
          <w:tcPr/>
          <w:p>
            <w:pPr>
              <w:pStyle w:val="Compact"/>
              <w:jc w:val="left"/>
            </w:pPr>
            <w:r>
              <w:rPr>
                <w:bCs/>
                <w:b/>
              </w:rPr>
              <w:t xml:space="preserve">FX Services Absorb Evidence Pack</w:t>
            </w:r>
            <w:r>
              <w:t xml:space="preserve"> </w:t>
            </w:r>
            <w:r>
              <w:t xml:space="preserve">(S5→S12)</w:t>
            </w:r>
          </w:p>
        </w:tc>
        <w:tc>
          <w:tcPr/>
          <w:p>
            <w:pPr>
              <w:pStyle w:val="Compact"/>
              <w:jc w:val="left"/>
            </w:pPr>
            <w:r>
              <w:t xml:space="preserve">Nairametrics/FMDA (15 Oct 2026): FX utilisation hit a</w:t>
            </w:r>
            <w:r>
              <w:t xml:space="preserve"> </w:t>
            </w:r>
            <w:r>
              <w:rPr>
                <w:bCs/>
                <w:b/>
              </w:rPr>
              <w:t xml:space="preserve">15-year</w:t>
            </w:r>
            <w:r>
              <w:t xml:space="preserve"> </w:t>
            </w:r>
            <w:r>
              <w:t xml:space="preserve">high (</w:t>
            </w:r>
            <w:r>
              <w:rPr>
                <w:bCs/>
                <w:b/>
              </w:rPr>
              <w:t xml:space="preserve">$18.34bn</w:t>
            </w:r>
            <w:r>
              <w:t xml:space="preserve"> </w:t>
            </w:r>
            <w:r>
              <w:t xml:space="preserve">Q2) with financial services absorbing</w:t>
            </w:r>
            <w:r>
              <w:t xml:space="preserve"> </w:t>
            </w:r>
            <w:r>
              <w:rPr>
                <w:bCs/>
                <w:b/>
              </w:rPr>
              <w:t xml:space="preserve">$9.64bn</w:t>
            </w:r>
            <w:r>
              <w:t xml:space="preserve"> </w:t>
            </w:r>
            <w:r>
              <w:t xml:space="preserve">— CFOs need a services-vs-imports FX evidence pack ≠ FitchPositive FX Buffer.</w:t>
            </w:r>
          </w:p>
        </w:tc>
      </w:tr>
    </w:tbl>
    <w:p>
      <w:r>
        <w:pict>
          <v:rect style="width:0;height:1.5pt" o:hralign="center" o:hrstd="t" o:hr="t"/>
        </w:pict>
      </w:r>
    </w:p>
    <w:bookmarkEnd w:id="20"/>
    <w:bookmarkStart w:id="21" w:name="ranked-ideas-full-set"/>
    <w:p>
      <w:pPr>
        <w:pStyle w:val="Heading2"/>
      </w:pPr>
      <w:r>
        <w:t xml:space="preserve">Ranked ideas (full set)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389"/>
        <w:gridCol w:w="389"/>
        <w:gridCol w:w="1558"/>
        <w:gridCol w:w="1233"/>
        <w:gridCol w:w="714"/>
        <w:gridCol w:w="1038"/>
        <w:gridCol w:w="1168"/>
        <w:gridCol w:w="1428"/>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Primary strategy trace</w:t>
            </w:r>
          </w:p>
        </w:tc>
        <w:tc>
          <w:tcPr/>
          <w:p>
            <w:pPr>
              <w:pStyle w:val="Compact"/>
              <w:jc w:val="left"/>
            </w:pPr>
            <w:r>
              <w:t xml:space="preserve">GUEMF (G/U/E/M/F)</w:t>
            </w:r>
          </w:p>
        </w:tc>
        <w:tc>
          <w:tcPr/>
          <w:p>
            <w:pPr>
              <w:pStyle w:val="Compact"/>
              <w:jc w:val="left"/>
            </w:pPr>
            <w:r>
              <w:t xml:space="preserve">Composite</w:t>
            </w:r>
          </w:p>
        </w:tc>
        <w:tc>
          <w:tcPr/>
          <w:p>
            <w:pPr>
              <w:pStyle w:val="Compact"/>
              <w:jc w:val="left"/>
            </w:pPr>
            <w:r>
              <w:t xml:space="preserve">MVP est. (USD)</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1</w:t>
            </w:r>
          </w:p>
        </w:tc>
        <w:tc>
          <w:tcPr/>
          <w:p>
            <w:pPr>
              <w:pStyle w:val="Compact"/>
              <w:jc w:val="left"/>
            </w:pPr>
            <w:r>
              <w:t xml:space="preserve">Nollywood Data Void Invest Pack</w:t>
            </w:r>
          </w:p>
        </w:tc>
        <w:tc>
          <w:tcPr/>
          <w:p>
            <w:pPr>
              <w:pStyle w:val="Compact"/>
              <w:jc w:val="left"/>
            </w:pPr>
            <w:r>
              <w:rPr>
                <w:bCs/>
                <w:b/>
              </w:rPr>
              <w:t xml:space="preserve">S12</w:t>
            </w:r>
            <w:r>
              <w:t xml:space="preserve"> </w:t>
            </w:r>
            <w:r>
              <w:t xml:space="preserve">→ S5 → S9</w:t>
            </w:r>
          </w:p>
        </w:tc>
        <w:tc>
          <w:tcPr/>
          <w:p>
            <w:pPr>
              <w:pStyle w:val="Compact"/>
              <w:jc w:val="left"/>
            </w:pPr>
            <w:r>
              <w:t xml:space="preserve">5/5/5/4/5</w:t>
            </w:r>
          </w:p>
        </w:tc>
        <w:tc>
          <w:tcPr/>
          <w:p>
            <w:pPr>
              <w:pStyle w:val="Compact"/>
              <w:jc w:val="left"/>
            </w:pPr>
            <w:r>
              <w:rPr>
                <w:bCs/>
                <w:b/>
              </w:rPr>
              <w:t xml:space="preserve">24</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2</w:t>
            </w:r>
          </w:p>
        </w:tc>
        <w:tc>
          <w:tcPr/>
          <w:p>
            <w:pPr>
              <w:pStyle w:val="Compact"/>
              <w:jc w:val="left"/>
            </w:pPr>
            <w:r>
              <w:t xml:space="preserve">PetrolPriceCap PIA Stake Pack</w:t>
            </w:r>
          </w:p>
        </w:tc>
        <w:tc>
          <w:tcPr/>
          <w:p>
            <w:pPr>
              <w:pStyle w:val="Compact"/>
              <w:jc w:val="left"/>
            </w:pPr>
            <w:r>
              <w:rPr>
                <w:bCs/>
                <w:b/>
              </w:rPr>
              <w:t xml:space="preserve">S12</w:t>
            </w:r>
            <w:r>
              <w:t xml:space="preserve"> </w:t>
            </w:r>
            <w:r>
              <w:t xml:space="preserve">→ S5 → S9</w:t>
            </w:r>
          </w:p>
        </w:tc>
        <w:tc>
          <w:tcPr/>
          <w:p>
            <w:pPr>
              <w:pStyle w:val="Compact"/>
              <w:jc w:val="left"/>
            </w:pPr>
            <w:r>
              <w:t xml:space="preserve">5/5/5/5/4</w:t>
            </w:r>
          </w:p>
        </w:tc>
        <w:tc>
          <w:tcPr/>
          <w:p>
            <w:pPr>
              <w:pStyle w:val="Compact"/>
              <w:jc w:val="left"/>
            </w:pPr>
            <w:r>
              <w:rPr>
                <w:bCs/>
                <w:b/>
              </w:rPr>
              <w:t xml:space="preserve">24</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3</w:t>
            </w:r>
          </w:p>
        </w:tc>
        <w:tc>
          <w:tcPr/>
          <w:p>
            <w:pPr>
              <w:pStyle w:val="Compact"/>
              <w:jc w:val="left"/>
            </w:pPr>
            <w:r>
              <w:t xml:space="preserve">MultiRail Unauth Deny Clock</w:t>
            </w:r>
          </w:p>
        </w:tc>
        <w:tc>
          <w:tcPr/>
          <w:p>
            <w:pPr>
              <w:pStyle w:val="Compact"/>
              <w:jc w:val="left"/>
            </w:pPr>
            <w:r>
              <w:t xml:space="preserve">S1 → S9 → S12</w:t>
            </w:r>
          </w:p>
        </w:tc>
        <w:tc>
          <w:tcPr/>
          <w:p>
            <w:pPr>
              <w:pStyle w:val="Compact"/>
              <w:jc w:val="left"/>
            </w:pPr>
            <w:r>
              <w:t xml:space="preserve">4/5/5/4/5</w:t>
            </w:r>
          </w:p>
        </w:tc>
        <w:tc>
          <w:tcPr/>
          <w:p>
            <w:pPr>
              <w:pStyle w:val="Compact"/>
              <w:jc w:val="left"/>
            </w:pPr>
            <w:r>
              <w:rPr>
                <w:bCs/>
                <w:b/>
              </w:rPr>
              <w:t xml:space="preserve">23</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4</w:t>
            </w:r>
          </w:p>
        </w:tc>
        <w:tc>
          <w:tcPr/>
          <w:p>
            <w:pPr>
              <w:pStyle w:val="Compact"/>
              <w:jc w:val="left"/>
            </w:pPr>
            <w:r>
              <w:t xml:space="preserve">EnergyVsHeadline SME Cost Board</w:t>
            </w:r>
          </w:p>
        </w:tc>
        <w:tc>
          <w:tcPr/>
          <w:p>
            <w:pPr>
              <w:pStyle w:val="Compact"/>
              <w:jc w:val="left"/>
            </w:pPr>
            <w:r>
              <w:rPr>
                <w:bCs/>
                <w:b/>
              </w:rPr>
              <w:t xml:space="preserve">S12</w:t>
            </w:r>
            <w:r>
              <w:t xml:space="preserve"> </w:t>
            </w:r>
            <w:r>
              <w:t xml:space="preserve">→ S5 → S14</w:t>
            </w:r>
          </w:p>
        </w:tc>
        <w:tc>
          <w:tcPr/>
          <w:p>
            <w:pPr>
              <w:pStyle w:val="Compact"/>
              <w:jc w:val="left"/>
            </w:pPr>
            <w:r>
              <w:t xml:space="preserve">5/5/5/3/5</w:t>
            </w:r>
          </w:p>
        </w:tc>
        <w:tc>
          <w:tcPr/>
          <w:p>
            <w:pPr>
              <w:pStyle w:val="Compact"/>
              <w:jc w:val="left"/>
            </w:pPr>
            <w:r>
              <w:rPr>
                <w:bCs/>
                <w:b/>
              </w:rPr>
              <w:t xml:space="preserve">23</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5</w:t>
            </w:r>
          </w:p>
        </w:tc>
        <w:tc>
          <w:tcPr/>
          <w:p>
            <w:pPr>
              <w:pStyle w:val="Compact"/>
              <w:jc w:val="left"/>
            </w:pPr>
            <w:r>
              <w:t xml:space="preserve">FX Services Absorb Evidence Pack</w:t>
            </w:r>
          </w:p>
        </w:tc>
        <w:tc>
          <w:tcPr/>
          <w:p>
            <w:pPr>
              <w:pStyle w:val="Compact"/>
              <w:jc w:val="left"/>
            </w:pPr>
            <w:r>
              <w:t xml:space="preserve">S5 → S9 → S12</w:t>
            </w:r>
          </w:p>
        </w:tc>
        <w:tc>
          <w:tcPr/>
          <w:p>
            <w:pPr>
              <w:pStyle w:val="Compact"/>
              <w:jc w:val="left"/>
            </w:pPr>
            <w:r>
              <w:t xml:space="preserve">5/4/5/3/4</w:t>
            </w:r>
          </w:p>
        </w:tc>
        <w:tc>
          <w:tcPr/>
          <w:p>
            <w:pPr>
              <w:pStyle w:val="Compact"/>
              <w:jc w:val="left"/>
            </w:pPr>
            <w:r>
              <w:rPr>
                <w:bCs/>
                <w:b/>
              </w:rPr>
              <w:t xml:space="preserve">21</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6</w:t>
            </w:r>
          </w:p>
        </w:tc>
        <w:tc>
          <w:tcPr/>
          <w:p>
            <w:pPr>
              <w:pStyle w:val="Compact"/>
              <w:jc w:val="left"/>
            </w:pPr>
            <w:r>
              <w:t xml:space="preserve">FiatCrypto LG Trace Desk</w:t>
            </w:r>
          </w:p>
        </w:tc>
        <w:tc>
          <w:tcPr/>
          <w:p>
            <w:pPr>
              <w:pStyle w:val="Compact"/>
              <w:jc w:val="left"/>
            </w:pPr>
            <w:r>
              <w:t xml:space="preserve">S5 → S12 → S9</w:t>
            </w:r>
          </w:p>
        </w:tc>
        <w:tc>
          <w:tcPr/>
          <w:p>
            <w:pPr>
              <w:pStyle w:val="Compact"/>
              <w:jc w:val="left"/>
            </w:pPr>
            <w:r>
              <w:t xml:space="preserve">5/5/5/4/3</w:t>
            </w:r>
          </w:p>
        </w:tc>
        <w:tc>
          <w:tcPr/>
          <w:p>
            <w:pPr>
              <w:pStyle w:val="Compact"/>
              <w:jc w:val="left"/>
            </w:pPr>
            <w:r>
              <w:rPr>
                <w:bCs/>
                <w:b/>
              </w:rPr>
              <w:t xml:space="preserve">22</w:t>
            </w:r>
          </w:p>
        </w:tc>
        <w:tc>
          <w:tcPr/>
          <w:p>
            <w:pPr>
              <w:pStyle w:val="Compact"/>
              <w:jc w:val="left"/>
            </w:pPr>
            <w:r>
              <w:t xml:space="preserve">$10k–$22k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7</w:t>
            </w:r>
          </w:p>
        </w:tc>
        <w:tc>
          <w:tcPr/>
          <w:p>
            <w:pPr>
              <w:pStyle w:val="Compact"/>
              <w:jc w:val="left"/>
            </w:pPr>
            <w:r>
              <w:t xml:space="preserve">Kuda CardWeb Vanish Clock</w:t>
            </w:r>
          </w:p>
        </w:tc>
        <w:tc>
          <w:tcPr/>
          <w:p>
            <w:pPr>
              <w:pStyle w:val="Compact"/>
              <w:jc w:val="left"/>
            </w:pPr>
            <w:r>
              <w:t xml:space="preserve">S1 → S9 → S12</w:t>
            </w:r>
          </w:p>
        </w:tc>
        <w:tc>
          <w:tcPr/>
          <w:p>
            <w:pPr>
              <w:pStyle w:val="Compact"/>
              <w:jc w:val="left"/>
            </w:pPr>
            <w:r>
              <w:t xml:space="preserve">4/5/4/3/5</w:t>
            </w:r>
          </w:p>
        </w:tc>
        <w:tc>
          <w:tcPr/>
          <w:p>
            <w:pPr>
              <w:pStyle w:val="Compact"/>
              <w:jc w:val="left"/>
            </w:pPr>
            <w:r>
              <w:rPr>
                <w:bCs/>
                <w:b/>
              </w:rPr>
              <w:t xml:space="preserve">21</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8</w:t>
            </w:r>
          </w:p>
        </w:tc>
        <w:tc>
          <w:tcPr/>
          <w:p>
            <w:pPr>
              <w:pStyle w:val="Compact"/>
              <w:jc w:val="left"/>
            </w:pPr>
            <w:r>
              <w:t xml:space="preserve">SeedLastMile Link Pack</w:t>
            </w:r>
          </w:p>
        </w:tc>
        <w:tc>
          <w:tcPr/>
          <w:p>
            <w:pPr>
              <w:pStyle w:val="Compact"/>
              <w:jc w:val="left"/>
            </w:pPr>
            <w:r>
              <w:t xml:space="preserve">S5 → S9 → S12</w:t>
            </w:r>
          </w:p>
        </w:tc>
        <w:tc>
          <w:tcPr/>
          <w:p>
            <w:pPr>
              <w:pStyle w:val="Compact"/>
              <w:jc w:val="left"/>
            </w:pPr>
            <w:r>
              <w:t xml:space="preserve">4/4/4/3/4</w:t>
            </w:r>
          </w:p>
        </w:tc>
        <w:tc>
          <w:tcPr/>
          <w:p>
            <w:pPr>
              <w:pStyle w:val="Compact"/>
              <w:jc w:val="left"/>
            </w:pPr>
            <w:r>
              <w:rPr>
                <w:bCs/>
                <w:b/>
              </w:rPr>
              <w:t xml:space="preserve">19</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9</w:t>
            </w:r>
          </w:p>
        </w:tc>
        <w:tc>
          <w:tcPr/>
          <w:p>
            <w:pPr>
              <w:pStyle w:val="Compact"/>
              <w:jc w:val="left"/>
            </w:pPr>
            <w:r>
              <w:t xml:space="preserve">Navige AgentSpend NG</w:t>
            </w:r>
          </w:p>
        </w:tc>
        <w:tc>
          <w:tcPr/>
          <w:p>
            <w:pPr>
              <w:pStyle w:val="Compact"/>
              <w:jc w:val="left"/>
            </w:pPr>
            <w:r>
              <w:t xml:space="preserve">S7 → S6 → S11</w:t>
            </w:r>
          </w:p>
        </w:tc>
        <w:tc>
          <w:tcPr/>
          <w:p>
            <w:pPr>
              <w:pStyle w:val="Compact"/>
              <w:jc w:val="left"/>
            </w:pPr>
            <w:r>
              <w:t xml:space="preserve">4/3/3/2/4</w:t>
            </w:r>
          </w:p>
        </w:tc>
        <w:tc>
          <w:tcPr/>
          <w:p>
            <w:pPr>
              <w:pStyle w:val="Compact"/>
              <w:jc w:val="left"/>
            </w:pPr>
            <w:r>
              <w:rPr>
                <w:bCs/>
                <w:b/>
              </w:rPr>
              <w:t xml:space="preserve">16</w:t>
            </w:r>
          </w:p>
        </w:tc>
        <w:tc>
          <w:tcPr/>
          <w:p>
            <w:pPr>
              <w:pStyle w:val="Compact"/>
              <w:jc w:val="left"/>
            </w:pPr>
            <w:r>
              <w:t xml:space="preserve">$10k–$22k</w:t>
            </w:r>
          </w:p>
        </w:tc>
        <w:tc>
          <w:tcPr/>
          <w:p>
            <w:pPr>
              <w:pStyle w:val="Compact"/>
              <w:jc w:val="left"/>
            </w:pPr>
            <w:r>
              <w:t xml:space="preserve">Medium-high</w:t>
            </w:r>
          </w:p>
        </w:tc>
        <w:tc>
          <w:tcPr/>
          <w:p>
            <w:pPr>
              <w:pStyle w:val="Compact"/>
              <w:jc w:val="left"/>
            </w:pPr>
            <w:r>
              <w:rPr>
                <w:bCs/>
                <w:b/>
              </w:rPr>
              <w:t xml:space="preserve">Good</w:t>
            </w:r>
          </w:p>
        </w:tc>
      </w:tr>
      <w:tr>
        <w:tc>
          <w:tcPr/>
          <w:p>
            <w:pPr>
              <w:pStyle w:val="Compact"/>
              <w:jc w:val="left"/>
            </w:pPr>
            <w:r>
              <w:t xml:space="preserve">10</w:t>
            </w:r>
          </w:p>
        </w:tc>
        <w:tc>
          <w:tcPr/>
          <w:p>
            <w:pPr>
              <w:pStyle w:val="Compact"/>
              <w:jc w:val="left"/>
            </w:pPr>
            <w:r>
              <w:t xml:space="preserve">CostLiving Gap Brief</w:t>
            </w:r>
          </w:p>
        </w:tc>
        <w:tc>
          <w:tcPr/>
          <w:p>
            <w:pPr>
              <w:pStyle w:val="Compact"/>
              <w:jc w:val="left"/>
            </w:pPr>
            <w:r>
              <w:t xml:space="preserve">S5 → S9</w:t>
            </w:r>
          </w:p>
        </w:tc>
        <w:tc>
          <w:tcPr/>
          <w:p>
            <w:pPr>
              <w:pStyle w:val="Compact"/>
              <w:jc w:val="left"/>
            </w:pPr>
            <w:r>
              <w:t xml:space="preserve">4/3/3/2/4</w:t>
            </w:r>
          </w:p>
        </w:tc>
        <w:tc>
          <w:tcPr/>
          <w:p>
            <w:pPr>
              <w:pStyle w:val="Compact"/>
              <w:jc w:val="left"/>
            </w:pPr>
            <w:r>
              <w:rPr>
                <w:bCs/>
                <w:b/>
              </w:rPr>
              <w:t xml:space="preserve">16</w:t>
            </w:r>
          </w:p>
        </w:tc>
        <w:tc>
          <w:tcPr/>
          <w:p>
            <w:pPr>
              <w:pStyle w:val="Compact"/>
              <w:jc w:val="left"/>
            </w:pPr>
            <w:r>
              <w:t xml:space="preserve">$5k–$12k</w:t>
            </w:r>
          </w:p>
        </w:tc>
        <w:tc>
          <w:tcPr/>
          <w:p>
            <w:pPr>
              <w:pStyle w:val="Compact"/>
              <w:jc w:val="left"/>
            </w:pPr>
            <w:r>
              <w:t xml:space="preserve">High</w:t>
            </w:r>
          </w:p>
        </w:tc>
        <w:tc>
          <w:tcPr/>
          <w:p>
            <w:pPr>
              <w:pStyle w:val="Compact"/>
              <w:jc w:val="left"/>
            </w:pPr>
            <w:r>
              <w:t xml:space="preserve">Moderate</w:t>
            </w:r>
          </w:p>
        </w:tc>
      </w:tr>
      <w:tr>
        <w:tc>
          <w:tcPr/>
          <w:p>
            <w:pPr>
              <w:pStyle w:val="Compact"/>
              <w:jc w:val="left"/>
            </w:pPr>
            <w:r>
              <w:t xml:space="preserve">11</w:t>
            </w:r>
          </w:p>
        </w:tc>
        <w:tc>
          <w:tcPr/>
          <w:p>
            <w:pPr>
              <w:pStyle w:val="Compact"/>
              <w:jc w:val="left"/>
            </w:pPr>
            <w:r>
              <w:t xml:space="preserve">SuperLocalMemory SME Ops NG</w:t>
            </w:r>
          </w:p>
        </w:tc>
        <w:tc>
          <w:tcPr/>
          <w:p>
            <w:pPr>
              <w:pStyle w:val="Compact"/>
              <w:jc w:val="left"/>
            </w:pPr>
            <w:r>
              <w:t xml:space="preserve">S7 → S11 → S6</w:t>
            </w:r>
          </w:p>
        </w:tc>
        <w:tc>
          <w:tcPr/>
          <w:p>
            <w:pPr>
              <w:pStyle w:val="Compact"/>
              <w:jc w:val="left"/>
            </w:pPr>
            <w:r>
              <w:t xml:space="preserve">3/3/3/2/3</w:t>
            </w:r>
          </w:p>
        </w:tc>
        <w:tc>
          <w:tcPr/>
          <w:p>
            <w:pPr>
              <w:pStyle w:val="Compact"/>
              <w:jc w:val="left"/>
            </w:pPr>
            <w:r>
              <w:rPr>
                <w:bCs/>
                <w:b/>
              </w:rPr>
              <w:t xml:space="preserve">14</w:t>
            </w:r>
          </w:p>
        </w:tc>
        <w:tc>
          <w:tcPr/>
          <w:p>
            <w:pPr>
              <w:pStyle w:val="Compact"/>
              <w:jc w:val="left"/>
            </w:pPr>
            <w:r>
              <w:t xml:space="preserve">$10k–$22k</w:t>
            </w:r>
          </w:p>
        </w:tc>
        <w:tc>
          <w:tcPr/>
          <w:p>
            <w:pPr>
              <w:pStyle w:val="Compact"/>
              <w:jc w:val="left"/>
            </w:pPr>
            <w:r>
              <w:t xml:space="preserve">Medium</w:t>
            </w:r>
          </w:p>
        </w:tc>
        <w:tc>
          <w:tcPr/>
          <w:p>
            <w:pPr>
              <w:pStyle w:val="Compact"/>
              <w:jc w:val="left"/>
            </w:pPr>
            <w:r>
              <w:rPr>
                <w:bCs/>
                <w:b/>
              </w:rPr>
              <w:t xml:space="preserve">Good</w:t>
            </w:r>
          </w:p>
        </w:tc>
      </w:tr>
      <w:tr>
        <w:tc>
          <w:tcPr/>
          <w:p>
            <w:pPr>
              <w:pStyle w:val="Compact"/>
              <w:jc w:val="left"/>
            </w:pPr>
            <w:r>
              <w:t xml:space="preserve">12</w:t>
            </w:r>
          </w:p>
        </w:tc>
        <w:tc>
          <w:tcPr/>
          <w:p>
            <w:pPr>
              <w:pStyle w:val="Compact"/>
              <w:jc w:val="left"/>
            </w:pPr>
            <w:r>
              <w:t xml:space="preserve">DMO Domestic Debt Service Board</w:t>
            </w:r>
          </w:p>
        </w:tc>
        <w:tc>
          <w:tcPr/>
          <w:p>
            <w:pPr>
              <w:pStyle w:val="Compact"/>
              <w:jc w:val="left"/>
            </w:pPr>
            <w:r>
              <w:t xml:space="preserve">S5 → S14 → S9</w:t>
            </w:r>
          </w:p>
        </w:tc>
        <w:tc>
          <w:tcPr/>
          <w:p>
            <w:pPr>
              <w:pStyle w:val="Compact"/>
              <w:jc w:val="left"/>
            </w:pPr>
            <w:r>
              <w:t xml:space="preserve">4/3/3/2/3</w:t>
            </w:r>
          </w:p>
        </w:tc>
        <w:tc>
          <w:tcPr/>
          <w:p>
            <w:pPr>
              <w:pStyle w:val="Compact"/>
              <w:jc w:val="left"/>
            </w:pPr>
            <w:r>
              <w:rPr>
                <w:bCs/>
                <w:b/>
              </w:rPr>
              <w:t xml:space="preserve">15</w:t>
            </w:r>
          </w:p>
        </w:tc>
        <w:tc>
          <w:tcPr/>
          <w:p>
            <w:pPr>
              <w:pStyle w:val="Compact"/>
              <w:jc w:val="left"/>
            </w:pPr>
            <w:r>
              <w:t xml:space="preserve">$6k–$14k</w:t>
            </w:r>
          </w:p>
        </w:tc>
        <w:tc>
          <w:tcPr/>
          <w:p>
            <w:pPr>
              <w:pStyle w:val="Compact"/>
              <w:jc w:val="left"/>
            </w:pPr>
            <w:r>
              <w:t xml:space="preserve">High</w:t>
            </w:r>
          </w:p>
        </w:tc>
        <w:tc>
          <w:tcPr/>
          <w:p>
            <w:pPr>
              <w:pStyle w:val="Compact"/>
              <w:jc w:val="left"/>
            </w:pPr>
            <w:r>
              <w:t xml:space="preserve">Moderate</w:t>
            </w:r>
          </w:p>
        </w:tc>
      </w:tr>
    </w:tbl>
    <w:p>
      <w:pPr>
        <w:pStyle w:val="BodyText"/>
      </w:pPr>
      <w:r>
        <w:rPr>
          <w:iCs/>
          <w:i/>
        </w:rPr>
        <w:t xml:space="preserve">GUEMF: agent Mode B scale 1–5; composite max 25.</w:t>
      </w:r>
      <w:r>
        <w:rPr>
          <w:iCs/>
          <w:i/>
        </w:rPr>
        <w:t xml:space="preserve"> </w:t>
      </w:r>
      <w:r>
        <w:rPr>
          <w:bCs/>
          <w:b/>
          <w:iCs/>
          <w:i/>
        </w:rPr>
        <w:t xml:space="preserve">Bold S12</w:t>
      </w:r>
      <w:r>
        <w:rPr>
          <w:iCs/>
          <w:i/>
        </w:rPr>
        <w:t xml:space="preserve"> </w:t>
      </w:r>
      <w:r>
        <w:rPr>
          <w:iCs/>
          <w:i/>
        </w:rPr>
        <w:t xml:space="preserve">= Mode A primary.</w:t>
      </w:r>
    </w:p>
    <w:p>
      <w:r>
        <w:pict>
          <v:rect style="width:0;height:1.5pt" o:hralign="center" o:hrstd="t" o:hr="t"/>
        </w:pict>
      </w:r>
    </w:p>
    <w:bookmarkEnd w:id="21"/>
    <w:bookmarkStart w:id="22" w:name="commercial-viability-snapshot-all-ideas"/>
    <w:p>
      <w:pPr>
        <w:pStyle w:val="Heading2"/>
      </w:pPr>
      <w:r>
        <w:t xml:space="preserve">Commercial viability snapshot (all ideas)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495"/>
        <w:gridCol w:w="1815"/>
        <w:gridCol w:w="990"/>
        <w:gridCol w:w="1320"/>
        <w:gridCol w:w="1485"/>
        <w:gridCol w:w="1815"/>
      </w:tblGrid>
      <w:tr>
        <w:trPr>
          <w:tblHeader w:val="true"/>
        </w:trPr>
        <w:tc>
          <w:tcPr/>
          <w:p>
            <w:pPr>
              <w:pStyle w:val="Compact"/>
              <w:jc w:val="left"/>
            </w:pPr>
            <w:r>
              <w:t xml:space="preserve">Idea</w:t>
            </w:r>
          </w:p>
        </w:tc>
        <w:tc>
          <w:tcPr/>
          <w:p>
            <w:pPr>
              <w:pStyle w:val="Compact"/>
              <w:jc w:val="left"/>
            </w:pPr>
            <w:r>
              <w:t xml:space="preserve">Commercial viability</w:t>
            </w:r>
          </w:p>
        </w:tc>
        <w:tc>
          <w:tcPr/>
          <w:p>
            <w:pPr>
              <w:pStyle w:val="Compact"/>
              <w:jc w:val="left"/>
            </w:pPr>
            <w:r>
              <w:t xml:space="preserve">MVP ≤~$30k</w:t>
            </w:r>
          </w:p>
        </w:tc>
        <w:tc>
          <w:tcPr/>
          <w:p>
            <w:pPr>
              <w:pStyle w:val="Compact"/>
              <w:jc w:val="left"/>
            </w:pPr>
            <w:r>
              <w:t xml:space="preserve">Regulatory fit</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Nollywood Data Void Invest Pack</w:t>
            </w:r>
          </w:p>
        </w:tc>
        <w:tc>
          <w:tcPr/>
          <w:p>
            <w:pPr>
              <w:pStyle w:val="Compact"/>
              <w:jc w:val="left"/>
            </w:pPr>
            <w:r>
              <w:rPr>
                <w:bCs/>
                <w:b/>
              </w:rPr>
              <w:t xml:space="preserve">High</w:t>
            </w:r>
            <w:r>
              <w:t xml:space="preserve"> </w:t>
            </w:r>
            <w:r>
              <w:t xml:space="preserve">— named N2.7trn data gap + investor ask</w:t>
            </w:r>
          </w:p>
        </w:tc>
        <w:tc>
          <w:tcPr/>
          <w:p>
            <w:pPr>
              <w:pStyle w:val="Compact"/>
              <w:jc w:val="left"/>
            </w:pPr>
            <w:r>
              <w:t xml:space="preserve">Yes</w:t>
            </w:r>
          </w:p>
        </w:tc>
        <w:tc>
          <w:tcPr/>
          <w:p>
            <w:pPr>
              <w:pStyle w:val="Compact"/>
              <w:jc w:val="left"/>
            </w:pPr>
            <w:r>
              <w:t xml:space="preserve">Not NFVCB/SEC fund; not investment advice</w:t>
            </w:r>
          </w:p>
        </w:tc>
        <w:tc>
          <w:tcPr/>
          <w:p>
            <w:pPr>
              <w:pStyle w:val="Compact"/>
              <w:jc w:val="left"/>
            </w:pPr>
            <w:r>
              <w:t xml:space="preserve">High vs MissingMiddle</w:t>
            </w:r>
          </w:p>
        </w:tc>
        <w:tc>
          <w:tcPr/>
          <w:p>
            <w:pPr>
              <w:pStyle w:val="Compact"/>
              <w:jc w:val="left"/>
            </w:pPr>
            <w:r>
              <w:t xml:space="preserve">Strong</w:t>
            </w:r>
          </w:p>
        </w:tc>
      </w:tr>
      <w:tr>
        <w:tc>
          <w:tcPr/>
          <w:p>
            <w:pPr>
              <w:pStyle w:val="Compact"/>
              <w:jc w:val="left"/>
            </w:pPr>
            <w:r>
              <w:t xml:space="preserve">PetrolPriceCap PIA Stake Pack</w:t>
            </w:r>
          </w:p>
        </w:tc>
        <w:tc>
          <w:tcPr/>
          <w:p>
            <w:pPr>
              <w:pStyle w:val="Compact"/>
              <w:jc w:val="left"/>
            </w:pPr>
            <w:r>
              <w:rPr>
                <w:bCs/>
                <w:b/>
              </w:rPr>
              <w:t xml:space="preserve">High</w:t>
            </w:r>
            <w:r>
              <w:t xml:space="preserve"> </w:t>
            </w:r>
            <w:r>
              <w:t xml:space="preserve">— live MEMAN vs FG ceiling fight</w:t>
            </w:r>
          </w:p>
        </w:tc>
        <w:tc>
          <w:tcPr/>
          <w:p>
            <w:pPr>
              <w:pStyle w:val="Compact"/>
              <w:jc w:val="left"/>
            </w:pPr>
            <w:r>
              <w:t xml:space="preserve">Yes</w:t>
            </w:r>
          </w:p>
        </w:tc>
        <w:tc>
          <w:tcPr/>
          <w:p>
            <w:pPr>
              <w:pStyle w:val="Compact"/>
              <w:jc w:val="left"/>
            </w:pPr>
            <w:r>
              <w:t xml:space="preserve">Not NMDPRA/NNPC official; not legal advice</w:t>
            </w:r>
          </w:p>
        </w:tc>
        <w:tc>
          <w:tcPr/>
          <w:p>
            <w:pPr>
              <w:pStyle w:val="Compact"/>
              <w:jc w:val="left"/>
            </w:pPr>
            <w:r>
              <w:t xml:space="preserve">High vs IndependentMarketer Discount / N66 Exit</w:t>
            </w:r>
          </w:p>
        </w:tc>
        <w:tc>
          <w:tcPr/>
          <w:p>
            <w:pPr>
              <w:pStyle w:val="Compact"/>
              <w:jc w:val="left"/>
            </w:pPr>
            <w:r>
              <w:t xml:space="preserve">Strong</w:t>
            </w:r>
          </w:p>
        </w:tc>
      </w:tr>
      <w:tr>
        <w:tc>
          <w:tcPr/>
          <w:p>
            <w:pPr>
              <w:pStyle w:val="Compact"/>
              <w:jc w:val="left"/>
            </w:pPr>
            <w:r>
              <w:t xml:space="preserve">MultiRail Unauth Deny Clock</w:t>
            </w:r>
          </w:p>
        </w:tc>
        <w:tc>
          <w:tcPr/>
          <w:p>
            <w:pPr>
              <w:pStyle w:val="Compact"/>
              <w:jc w:val="left"/>
            </w:pPr>
            <w:r>
              <w:rPr>
                <w:bCs/>
                <w:b/>
              </w:rPr>
              <w:t xml:space="preserve">High</w:t>
            </w:r>
            <w:r>
              <w:t xml:space="preserve"> </w:t>
            </w:r>
            <w:r>
              <w:t xml:space="preserve">— life-savings multi-bank disputes</w:t>
            </w:r>
          </w:p>
        </w:tc>
        <w:tc>
          <w:tcPr/>
          <w:p>
            <w:pPr>
              <w:pStyle w:val="Compact"/>
              <w:jc w:val="left"/>
            </w:pPr>
            <w:r>
              <w:t xml:space="preserve">Yes</w:t>
            </w:r>
          </w:p>
        </w:tc>
        <w:tc>
          <w:tcPr/>
          <w:p>
            <w:pPr>
              <w:pStyle w:val="Compact"/>
              <w:jc w:val="left"/>
            </w:pPr>
            <w:r>
              <w:t xml:space="preserve">CBN CPD notes; NDPA; not legal practice</w:t>
            </w:r>
          </w:p>
        </w:tc>
        <w:tc>
          <w:tcPr/>
          <w:p>
            <w:pPr>
              <w:pStyle w:val="Compact"/>
              <w:jc w:val="left"/>
            </w:pPr>
            <w:r>
              <w:t xml:space="preserve">High vs FindWho / CourtOrder</w:t>
            </w:r>
          </w:p>
        </w:tc>
        <w:tc>
          <w:tcPr/>
          <w:p>
            <w:pPr>
              <w:pStyle w:val="Compact"/>
              <w:jc w:val="left"/>
            </w:pPr>
            <w:r>
              <w:t xml:space="preserve">Strong</w:t>
            </w:r>
          </w:p>
        </w:tc>
      </w:tr>
      <w:tr>
        <w:tc>
          <w:tcPr/>
          <w:p>
            <w:pPr>
              <w:pStyle w:val="Compact"/>
              <w:jc w:val="left"/>
            </w:pPr>
            <w:r>
              <w:t xml:space="preserve">EnergyVsHeadline SME Cost Board</w:t>
            </w:r>
          </w:p>
        </w:tc>
        <w:tc>
          <w:tcPr/>
          <w:p>
            <w:pPr>
              <w:pStyle w:val="Compact"/>
              <w:jc w:val="left"/>
            </w:pPr>
            <w:r>
              <w:rPr>
                <w:bCs/>
                <w:b/>
              </w:rPr>
              <w:t xml:space="preserve">High</w:t>
            </w:r>
            <w:r>
              <w:t xml:space="preserve"> </w:t>
            </w:r>
            <w:r>
              <w:t xml:space="preserve">— energy spike vs headline relief</w:t>
            </w:r>
          </w:p>
        </w:tc>
        <w:tc>
          <w:tcPr/>
          <w:p>
            <w:pPr>
              <w:pStyle w:val="Compact"/>
              <w:jc w:val="left"/>
            </w:pPr>
            <w:r>
              <w:t xml:space="preserve">Yes</w:t>
            </w:r>
          </w:p>
        </w:tc>
        <w:tc>
          <w:tcPr/>
          <w:p>
            <w:pPr>
              <w:pStyle w:val="Compact"/>
              <w:jc w:val="left"/>
            </w:pPr>
            <w:r>
              <w:t xml:space="preserve">Not NBS/CBN official</w:t>
            </w:r>
          </w:p>
        </w:tc>
        <w:tc>
          <w:tcPr/>
          <w:p>
            <w:pPr>
              <w:pStyle w:val="Compact"/>
              <w:jc w:val="left"/>
            </w:pPr>
            <w:r>
              <w:t xml:space="preserve">High vs N66 Exit / PMS Board</w:t>
            </w:r>
          </w:p>
        </w:tc>
        <w:tc>
          <w:tcPr/>
          <w:p>
            <w:pPr>
              <w:pStyle w:val="Compact"/>
              <w:jc w:val="left"/>
            </w:pPr>
            <w:r>
              <w:t xml:space="preserve">Strong</w:t>
            </w:r>
          </w:p>
        </w:tc>
      </w:tr>
      <w:tr>
        <w:tc>
          <w:tcPr/>
          <w:p>
            <w:pPr>
              <w:pStyle w:val="Compact"/>
              <w:jc w:val="left"/>
            </w:pPr>
            <w:r>
              <w:t xml:space="preserve">FX Services Absorb Evidence Pack</w:t>
            </w:r>
          </w:p>
        </w:tc>
        <w:tc>
          <w:tcPr/>
          <w:p>
            <w:pPr>
              <w:pStyle w:val="Compact"/>
              <w:jc w:val="left"/>
            </w:pPr>
            <w:r>
              <w:rPr>
                <w:bCs/>
                <w:b/>
              </w:rPr>
              <w:t xml:space="preserve">Medium-high</w:t>
            </w:r>
            <w:r>
              <w:t xml:space="preserve"> </w:t>
            </w:r>
            <w:r>
              <w:t xml:space="preserve">— CFO FX utilisation storytelling</w:t>
            </w:r>
          </w:p>
        </w:tc>
        <w:tc>
          <w:tcPr/>
          <w:p>
            <w:pPr>
              <w:pStyle w:val="Compact"/>
              <w:jc w:val="left"/>
            </w:pPr>
            <w:r>
              <w:t xml:space="preserve">Yes</w:t>
            </w:r>
          </w:p>
        </w:tc>
        <w:tc>
          <w:tcPr/>
          <w:p>
            <w:pPr>
              <w:pStyle w:val="Compact"/>
              <w:jc w:val="left"/>
            </w:pPr>
            <w:r>
              <w:t xml:space="preserve">Not CBN FX desk</w:t>
            </w:r>
          </w:p>
        </w:tc>
        <w:tc>
          <w:tcPr/>
          <w:p>
            <w:pPr>
              <w:pStyle w:val="Compact"/>
              <w:jc w:val="left"/>
            </w:pPr>
            <w:r>
              <w:t xml:space="preserve">High vs FitchPositive / Reserves46</w:t>
            </w:r>
          </w:p>
        </w:tc>
        <w:tc>
          <w:tcPr/>
          <w:p>
            <w:pPr>
              <w:pStyle w:val="Compact"/>
              <w:jc w:val="left"/>
            </w:pPr>
            <w:r>
              <w:t xml:space="preserve">Good</w:t>
            </w:r>
          </w:p>
        </w:tc>
      </w:tr>
      <w:tr>
        <w:tc>
          <w:tcPr/>
          <w:p>
            <w:pPr>
              <w:pStyle w:val="Compact"/>
              <w:jc w:val="left"/>
            </w:pPr>
            <w:r>
              <w:t xml:space="preserve">FiatCrypto LG Trace Desk</w:t>
            </w:r>
          </w:p>
        </w:tc>
        <w:tc>
          <w:tcPr/>
          <w:p>
            <w:pPr>
              <w:pStyle w:val="Compact"/>
              <w:jc w:val="left"/>
            </w:pPr>
            <w:r>
              <w:rPr>
                <w:bCs/>
                <w:b/>
              </w:rPr>
              <w:t xml:space="preserve">Medium-high</w:t>
            </w:r>
            <w:r>
              <w:t xml:space="preserve"> </w:t>
            </w:r>
            <w:r>
              <w:t xml:space="preserve">— EFCC public-funds→crypto signal</w:t>
            </w:r>
          </w:p>
        </w:tc>
        <w:tc>
          <w:tcPr/>
          <w:p>
            <w:pPr>
              <w:pStyle w:val="Compact"/>
              <w:jc w:val="left"/>
            </w:pPr>
            <w:r>
              <w:t xml:space="preserve">Yes</w:t>
            </w:r>
          </w:p>
        </w:tc>
        <w:tc>
          <w:tcPr/>
          <w:p>
            <w:pPr>
              <w:pStyle w:val="Compact"/>
              <w:jc w:val="left"/>
            </w:pPr>
            <w:r>
              <w:t xml:space="preserve">Not EFCC/CBN VASP licence service</w:t>
            </w:r>
          </w:p>
        </w:tc>
        <w:tc>
          <w:tcPr/>
          <w:p>
            <w:pPr>
              <w:pStyle w:val="Compact"/>
              <w:jc w:val="left"/>
            </w:pPr>
            <w:r>
              <w:t xml:space="preserve">High vs VirtAsset Tax Trail</w:t>
            </w:r>
          </w:p>
        </w:tc>
        <w:tc>
          <w:tcPr/>
          <w:p>
            <w:pPr>
              <w:pStyle w:val="Compact"/>
              <w:jc w:val="left"/>
            </w:pPr>
            <w:r>
              <w:t xml:space="preserve">Good</w:t>
            </w:r>
          </w:p>
        </w:tc>
      </w:tr>
      <w:tr>
        <w:tc>
          <w:tcPr/>
          <w:p>
            <w:pPr>
              <w:pStyle w:val="Compact"/>
              <w:jc w:val="left"/>
            </w:pPr>
            <w:r>
              <w:t xml:space="preserve">Kuda CardWeb Vanish Clock</w:t>
            </w:r>
          </w:p>
        </w:tc>
        <w:tc>
          <w:tcPr/>
          <w:p>
            <w:pPr>
              <w:pStyle w:val="Compact"/>
              <w:jc w:val="left"/>
            </w:pPr>
            <w:r>
              <w:rPr>
                <w:bCs/>
                <w:b/>
              </w:rPr>
              <w:t xml:space="preserve">High</w:t>
            </w:r>
            <w:r>
              <w:t xml:space="preserve"> </w:t>
            </w:r>
            <w:r>
              <w:t xml:space="preserve">— card-on-web unauth debit path</w:t>
            </w:r>
          </w:p>
        </w:tc>
        <w:tc>
          <w:tcPr/>
          <w:p>
            <w:pPr>
              <w:pStyle w:val="Compact"/>
              <w:jc w:val="left"/>
            </w:pPr>
            <w:r>
              <w:t xml:space="preserve">Yes</w:t>
            </w:r>
          </w:p>
        </w:tc>
        <w:tc>
          <w:tcPr/>
          <w:p>
            <w:pPr>
              <w:pStyle w:val="Compact"/>
              <w:jc w:val="left"/>
            </w:pPr>
            <w:r>
              <w:t xml:space="preserve">CBN CPD; NDPA</w:t>
            </w:r>
          </w:p>
        </w:tc>
        <w:tc>
          <w:tcPr/>
          <w:p>
            <w:pPr>
              <w:pStyle w:val="Compact"/>
              <w:jc w:val="left"/>
            </w:pPr>
            <w:r>
              <w:t xml:space="preserve">High vs Downtime Safe Promise</w:t>
            </w:r>
          </w:p>
        </w:tc>
        <w:tc>
          <w:tcPr/>
          <w:p>
            <w:pPr>
              <w:pStyle w:val="Compact"/>
              <w:jc w:val="left"/>
            </w:pPr>
            <w:r>
              <w:t xml:space="preserve">Strong</w:t>
            </w:r>
          </w:p>
        </w:tc>
      </w:tr>
      <w:tr>
        <w:tc>
          <w:tcPr/>
          <w:p>
            <w:pPr>
              <w:pStyle w:val="Compact"/>
              <w:jc w:val="left"/>
            </w:pPr>
            <w:r>
              <w:t xml:space="preserve">SeedLastMile Link Pack</w:t>
            </w:r>
          </w:p>
        </w:tc>
        <w:tc>
          <w:tcPr/>
          <w:p>
            <w:pPr>
              <w:pStyle w:val="Compact"/>
              <w:jc w:val="left"/>
            </w:pPr>
            <w:r>
              <w:rPr>
                <w:bCs/>
                <w:b/>
              </w:rPr>
              <w:t xml:space="preserve">Medium-high</w:t>
            </w:r>
            <w:r>
              <w:t xml:space="preserve"> </w:t>
            </w:r>
            <w:r>
              <w:t xml:space="preserve">— breeder→farmer distribution lag</w:t>
            </w:r>
          </w:p>
        </w:tc>
        <w:tc>
          <w:tcPr/>
          <w:p>
            <w:pPr>
              <w:pStyle w:val="Compact"/>
              <w:jc w:val="left"/>
            </w:pPr>
            <w:r>
              <w:t xml:space="preserve">Yes</w:t>
            </w:r>
          </w:p>
        </w:tc>
        <w:tc>
          <w:tcPr/>
          <w:p>
            <w:pPr>
              <w:pStyle w:val="Compact"/>
              <w:jc w:val="left"/>
            </w:pPr>
            <w:r>
              <w:t xml:space="preserve">Not NASC/SEEDAN official</w:t>
            </w:r>
          </w:p>
        </w:tc>
        <w:tc>
          <w:tcPr/>
          <w:p>
            <w:pPr>
              <w:pStyle w:val="Compact"/>
              <w:jc w:val="left"/>
            </w:pPr>
            <w:r>
              <w:t xml:space="preserve">High vs Growtech/NADF news alone</w:t>
            </w:r>
          </w:p>
        </w:tc>
        <w:tc>
          <w:tcPr/>
          <w:p>
            <w:pPr>
              <w:pStyle w:val="Compact"/>
              <w:jc w:val="left"/>
            </w:pPr>
            <w:r>
              <w:t xml:space="preserve">Good</w:t>
            </w:r>
          </w:p>
        </w:tc>
      </w:tr>
      <w:tr>
        <w:tc>
          <w:tcPr/>
          <w:p>
            <w:pPr>
              <w:pStyle w:val="Compact"/>
              <w:jc w:val="left"/>
            </w:pPr>
            <w:r>
              <w:t xml:space="preserve">Navige AgentSpend NG</w:t>
            </w:r>
          </w:p>
        </w:tc>
        <w:tc>
          <w:tcPr/>
          <w:p>
            <w:pPr>
              <w:pStyle w:val="Compact"/>
              <w:jc w:val="left"/>
            </w:pPr>
            <w:r>
              <w:rPr>
                <w:bCs/>
                <w:b/>
              </w:rPr>
              <w:t xml:space="preserve">Medium</w:t>
            </w:r>
            <w:r>
              <w:t xml:space="preserve"> </w:t>
            </w:r>
            <w:r>
              <w:t xml:space="preserve">— early AI-agent cost control</w:t>
            </w:r>
          </w:p>
        </w:tc>
        <w:tc>
          <w:tcPr/>
          <w:p>
            <w:pPr>
              <w:pStyle w:val="Compact"/>
              <w:jc w:val="left"/>
            </w:pPr>
            <w:r>
              <w:t xml:space="preserve">Yes</w:t>
            </w:r>
          </w:p>
        </w:tc>
        <w:tc>
          <w:tcPr/>
          <w:p>
            <w:pPr>
              <w:pStyle w:val="Compact"/>
              <w:jc w:val="left"/>
            </w:pPr>
            <w:r>
              <w:t xml:space="preserve">NDPA for usage logs</w:t>
            </w:r>
          </w:p>
        </w:tc>
        <w:tc>
          <w:tcPr/>
          <w:p>
            <w:pPr>
              <w:pStyle w:val="Compact"/>
              <w:jc w:val="left"/>
            </w:pPr>
            <w:r>
              <w:t xml:space="preserve">Medium-high</w:t>
            </w:r>
          </w:p>
        </w:tc>
        <w:tc>
          <w:tcPr/>
          <w:p>
            <w:pPr>
              <w:pStyle w:val="Compact"/>
              <w:jc w:val="left"/>
            </w:pPr>
            <w:r>
              <w:t xml:space="preserve">Good</w:t>
            </w:r>
          </w:p>
        </w:tc>
      </w:tr>
      <w:tr>
        <w:tc>
          <w:tcPr/>
          <w:p>
            <w:pPr>
              <w:pStyle w:val="Compact"/>
              <w:jc w:val="left"/>
            </w:pPr>
            <w:r>
              <w:t xml:space="preserve">CostLiving Gap Brief</w:t>
            </w:r>
          </w:p>
        </w:tc>
        <w:tc>
          <w:tcPr/>
          <w:p>
            <w:pPr>
              <w:pStyle w:val="Compact"/>
              <w:jc w:val="left"/>
            </w:pPr>
            <w:r>
              <w:rPr>
                <w:bCs/>
                <w:b/>
              </w:rPr>
              <w:t xml:space="preserve">Medium</w:t>
            </w:r>
            <w:r>
              <w:t xml:space="preserve"> </w:t>
            </w:r>
            <w:r>
              <w:t xml:space="preserve">— editorial/CPPE cost-of-living gap</w:t>
            </w:r>
          </w:p>
        </w:tc>
        <w:tc>
          <w:tcPr/>
          <w:p>
            <w:pPr>
              <w:pStyle w:val="Compact"/>
              <w:jc w:val="left"/>
            </w:pPr>
            <w:r>
              <w:t xml:space="preserve">Yes</w:t>
            </w:r>
          </w:p>
        </w:tc>
        <w:tc>
          <w:tcPr/>
          <w:p>
            <w:pPr>
              <w:pStyle w:val="Compact"/>
              <w:jc w:val="left"/>
            </w:pPr>
            <w:r>
              <w:t xml:space="preserve">Not NBS official</w:t>
            </w:r>
          </w:p>
        </w:tc>
        <w:tc>
          <w:tcPr/>
          <w:p>
            <w:pPr>
              <w:pStyle w:val="Compact"/>
              <w:jc w:val="left"/>
            </w:pPr>
            <w:r>
              <w:t xml:space="preserve">High</w:t>
            </w:r>
          </w:p>
        </w:tc>
        <w:tc>
          <w:tcPr/>
          <w:p>
            <w:pPr>
              <w:pStyle w:val="Compact"/>
              <w:jc w:val="left"/>
            </w:pPr>
            <w:r>
              <w:t xml:space="preserve">Moderate</w:t>
            </w:r>
          </w:p>
        </w:tc>
      </w:tr>
      <w:tr>
        <w:tc>
          <w:tcPr/>
          <w:p>
            <w:pPr>
              <w:pStyle w:val="Compact"/>
              <w:jc w:val="left"/>
            </w:pPr>
            <w:r>
              <w:t xml:space="preserve">SuperLocalMemory SME Ops NG</w:t>
            </w:r>
          </w:p>
        </w:tc>
        <w:tc>
          <w:tcPr/>
          <w:p>
            <w:pPr>
              <w:pStyle w:val="Compact"/>
              <w:jc w:val="left"/>
            </w:pPr>
            <w:r>
              <w:rPr>
                <w:bCs/>
                <w:b/>
              </w:rPr>
              <w:t xml:space="preserve">Medium</w:t>
            </w:r>
          </w:p>
        </w:tc>
        <w:tc>
          <w:tcPr/>
          <w:p>
            <w:pPr>
              <w:pStyle w:val="Compact"/>
              <w:jc w:val="left"/>
            </w:pPr>
            <w:r>
              <w:t xml:space="preserve">Yes</w:t>
            </w:r>
          </w:p>
        </w:tc>
        <w:tc>
          <w:tcPr/>
          <w:p>
            <w:pPr>
              <w:pStyle w:val="Compact"/>
              <w:jc w:val="left"/>
            </w:pPr>
            <w:r>
              <w:t xml:space="preserve">NDPA for local memory stores</w:t>
            </w:r>
          </w:p>
        </w:tc>
        <w:tc>
          <w:tcPr/>
          <w:p>
            <w:pPr>
              <w:pStyle w:val="Compact"/>
              <w:jc w:val="left"/>
            </w:pPr>
            <w:r>
              <w:t xml:space="preserve">Medium</w:t>
            </w:r>
          </w:p>
        </w:tc>
        <w:tc>
          <w:tcPr/>
          <w:p>
            <w:pPr>
              <w:pStyle w:val="Compact"/>
              <w:jc w:val="left"/>
            </w:pPr>
            <w:r>
              <w:t xml:space="preserve">Good</w:t>
            </w:r>
          </w:p>
        </w:tc>
      </w:tr>
      <w:tr>
        <w:tc>
          <w:tcPr/>
          <w:p>
            <w:pPr>
              <w:pStyle w:val="Compact"/>
              <w:jc w:val="left"/>
            </w:pPr>
            <w:r>
              <w:t xml:space="preserve">DMO Domestic Debt Service Board</w:t>
            </w:r>
          </w:p>
        </w:tc>
        <w:tc>
          <w:tcPr/>
          <w:p>
            <w:pPr>
              <w:pStyle w:val="Compact"/>
              <w:jc w:val="left"/>
            </w:pPr>
            <w:r>
              <w:rPr>
                <w:bCs/>
                <w:b/>
              </w:rPr>
              <w:t xml:space="preserve">Medium</w:t>
            </w:r>
            <w:r>
              <w:t xml:space="preserve"> </w:t>
            </w:r>
            <w:r>
              <w:t xml:space="preserve">— macro board for SME cash planning</w:t>
            </w:r>
          </w:p>
        </w:tc>
        <w:tc>
          <w:tcPr/>
          <w:p>
            <w:pPr>
              <w:pStyle w:val="Compact"/>
              <w:jc w:val="left"/>
            </w:pPr>
            <w:r>
              <w:t xml:space="preserve">Yes</w:t>
            </w:r>
          </w:p>
        </w:tc>
        <w:tc>
          <w:tcPr/>
          <w:p>
            <w:pPr>
              <w:pStyle w:val="Compact"/>
              <w:jc w:val="left"/>
            </w:pPr>
            <w:r>
              <w:t xml:space="preserve">Not DMO official</w:t>
            </w:r>
          </w:p>
        </w:tc>
        <w:tc>
          <w:tcPr/>
          <w:p>
            <w:pPr>
              <w:pStyle w:val="Compact"/>
              <w:jc w:val="left"/>
            </w:pPr>
            <w:r>
              <w:t xml:space="preserve">High vs NTBCashPlan</w:t>
            </w:r>
          </w:p>
        </w:tc>
        <w:tc>
          <w:tcPr/>
          <w:p>
            <w:pPr>
              <w:pStyle w:val="Compact"/>
              <w:jc w:val="left"/>
            </w:pPr>
            <w:r>
              <w:t xml:space="preserve">Moderate</w:t>
            </w:r>
          </w:p>
        </w:tc>
      </w:tr>
    </w:tbl>
    <w:p>
      <w:r>
        <w:pict>
          <v:rect style="width:0;height:1.5pt" o:hralign="center" o:hrstd="t" o:hr="t"/>
        </w:pict>
      </w:r>
    </w:p>
    <w:bookmarkEnd w:id="22"/>
    <w:bookmarkStart w:id="35" w:name="idea-details"/>
    <w:p>
      <w:pPr>
        <w:pStyle w:val="Heading2"/>
      </w:pPr>
      <w:r>
        <w:t xml:space="preserve">Idea details</w:t>
      </w:r>
    </w:p>
    <w:bookmarkStart w:id="23" w:name="X684cb10b2fc260f8fa8ac15710d1ae5fad449d4"/>
    <w:p>
      <w:pPr>
        <w:pStyle w:val="Heading3"/>
      </w:pPr>
      <w:r>
        <w:t xml:space="preserve">1. Nollywood Data Void Invest Pack — title-level budget/revenue/rights trail (</w:t>
      </w:r>
      <w:r>
        <w:rPr>
          <w:bCs/>
          <w:b/>
        </w:rPr>
        <w:t xml:space="preserve">S12 Mode A</w:t>
      </w:r>
      <w:r>
        <w:t xml:space="preserve">)</w:t>
      </w:r>
    </w:p>
    <w:p>
      <w:pPr>
        <w:numPr>
          <w:ilvl w:val="0"/>
          <w:numId w:val="1001"/>
        </w:numPr>
        <w:pStyle w:val="Compact"/>
      </w:pPr>
      <w:r>
        <w:rPr>
          <w:bCs/>
          <w:b/>
        </w:rPr>
        <w:t xml:space="preserve">Problem:</w:t>
      </w:r>
      <w:r>
        <w:t xml:space="preserve"> </w:t>
      </w:r>
      <w:r>
        <w:t xml:space="preserve">BusinessDay (16 Oct 2026): Nigeria’s motion pictures, sound recording and music production contributed about</w:t>
      </w:r>
      <w:r>
        <w:t xml:space="preserve"> </w:t>
      </w:r>
      <w:r>
        <w:rPr>
          <w:bCs/>
          <w:b/>
        </w:rPr>
        <w:t xml:space="preserve">N2.70trn</w:t>
      </w:r>
      <w:r>
        <w:t xml:space="preserve"> </w:t>
      </w:r>
      <w:r>
        <w:t xml:space="preserve">to GDP in 2025, but investors still cannot judge a film’s value without standardised, auditable trails for production cost, multi-channel revenue, and who retains which rights. NFVCB DG Shaibu Husseini called out the missing auditable structure; registration/classification compliance was cited around</w:t>
      </w:r>
      <w:r>
        <w:t xml:space="preserve"> </w:t>
      </w:r>
      <w:r>
        <w:rPr>
          <w:bCs/>
          <w:b/>
        </w:rPr>
        <w:t xml:space="preserve">~40%</w:t>
      </w:r>
      <w:r>
        <w:t xml:space="preserve">.</w:t>
      </w:r>
    </w:p>
    <w:p>
      <w:pPr>
        <w:numPr>
          <w:ilvl w:val="0"/>
          <w:numId w:val="1001"/>
        </w:numPr>
        <w:pStyle w:val="Compact"/>
      </w:pPr>
      <w:r>
        <w:rPr>
          <w:bCs/>
          <w:b/>
        </w:rPr>
        <w:t xml:space="preserve">Solution:</w:t>
      </w:r>
      <w:r>
        <w:t xml:space="preserve"> </w:t>
      </w:r>
      <w:r>
        <w:t xml:space="preserve">Title inventory → production-cost worksheet → rights chain checklist → cinema/stream/TV revenue log template → investor one-pager (</w:t>
      </w:r>
      <w:r>
        <w:rPr>
          <w:bCs/>
          <w:b/>
        </w:rPr>
        <w:t xml:space="preserve">not</w:t>
      </w:r>
      <w:r>
        <w:t xml:space="preserve"> </w:t>
      </w:r>
      <w:r>
        <w:t xml:space="preserve">a fund, not NFVCB registration, not investment advice).</w:t>
      </w:r>
    </w:p>
    <w:p>
      <w:pPr>
        <w:numPr>
          <w:ilvl w:val="0"/>
          <w:numId w:val="1001"/>
        </w:numPr>
        <w:pStyle w:val="Compact"/>
      </w:pPr>
      <w:r>
        <w:rPr>
          <w:bCs/>
          <w:b/>
        </w:rPr>
        <w:t xml:space="preserve">Target:</w:t>
      </w:r>
      <w:r>
        <w:t xml:space="preserve"> </w:t>
      </w:r>
      <w:r>
        <w:t xml:space="preserve">Mid-tier Nollywood producers, boutique financiers, diaspora co-producers preparing first institutional pitches.</w:t>
      </w:r>
    </w:p>
    <w:p>
      <w:pPr>
        <w:numPr>
          <w:ilvl w:val="0"/>
          <w:numId w:val="1001"/>
        </w:numPr>
        <w:pStyle w:val="Compact"/>
      </w:pPr>
      <w:r>
        <w:rPr>
          <w:bCs/>
          <w:b/>
        </w:rPr>
        <w:t xml:space="preserve">MVP cost:</w:t>
      </w:r>
      <w:r>
        <w:t xml:space="preserve"> </w:t>
      </w:r>
      <w:r>
        <w:t xml:space="preserve">$8k–$18k.</w:t>
      </w:r>
    </w:p>
    <w:p>
      <w:pPr>
        <w:numPr>
          <w:ilvl w:val="0"/>
          <w:numId w:val="1001"/>
        </w:numPr>
        <w:pStyle w:val="Compact"/>
      </w:pPr>
      <w:r>
        <w:rPr>
          <w:bCs/>
          <w:b/>
        </w:rPr>
        <w:t xml:space="preserve">Regulatory:</w:t>
      </w:r>
      <w:r>
        <w:t xml:space="preserve"> </w:t>
      </w:r>
      <w:r>
        <w:t xml:space="preserve">Informational only — not NFVCB, SEC, or NBC official; NDPA for contracts/IDs; not legal advice on chain of title.</w:t>
      </w:r>
    </w:p>
    <w:p>
      <w:pPr>
        <w:numPr>
          <w:ilvl w:val="0"/>
          <w:numId w:val="1001"/>
        </w:numPr>
        <w:pStyle w:val="Compact"/>
      </w:pPr>
      <w:r>
        <w:rPr>
          <w:bCs/>
          <w:b/>
        </w:rPr>
        <w:t xml:space="preserve">Competitors / alternatives:</w:t>
      </w:r>
    </w:p>
    <w:p>
      <w:pPr>
        <w:numPr>
          <w:ilvl w:val="1"/>
          <w:numId w:val="1002"/>
        </w:numPr>
        <w:pStyle w:val="Compact"/>
      </w:pPr>
      <w:r>
        <w:rPr>
          <w:bCs/>
          <w:b/>
        </w:rPr>
        <w:t xml:space="preserve">Excel + Google Drive DIY</w:t>
      </w:r>
      <w:r>
        <w:t xml:space="preserve"> </w:t>
      </w:r>
      <w:r>
        <w:t xml:space="preserve">— common; fails investor screens. Why a Nigeria buyer might still choose this idea: filled title-level pack before pitch.</w:t>
      </w:r>
    </w:p>
    <w:p>
      <w:pPr>
        <w:numPr>
          <w:ilvl w:val="1"/>
          <w:numId w:val="1002"/>
        </w:numPr>
        <w:pStyle w:val="Compact"/>
      </w:pPr>
      <w:r>
        <w:rPr>
          <w:bCs/>
          <w:b/>
        </w:rPr>
        <w:t xml:space="preserve">Big Four / film counsel only</w:t>
      </w:r>
      <w:r>
        <w:t xml:space="preserve"> </w:t>
      </w:r>
      <w:r>
        <w:t xml:space="preserve">— thorough; expensive for first screen. Why a Nigeria buyer might still choose this idea: Naira pre-screen pack.</w:t>
      </w:r>
    </w:p>
    <w:p>
      <w:pPr>
        <w:numPr>
          <w:ilvl w:val="1"/>
          <w:numId w:val="1002"/>
        </w:numPr>
        <w:pStyle w:val="Compact"/>
      </w:pPr>
      <w:r>
        <w:rPr>
          <w:bCs/>
          <w:b/>
        </w:rPr>
        <w:t xml:space="preserve">MissingMiddle Bundle Pack (prior)</w:t>
      </w:r>
      <w:r>
        <w:t xml:space="preserve"> </w:t>
      </w:r>
      <w:r>
        <w:t xml:space="preserve">— infra ticket aggregation. Why a Nigeria buyer might still choose this idea:</w:t>
      </w:r>
      <w:r>
        <w:t xml:space="preserve"> </w:t>
      </w:r>
      <w:r>
        <w:rPr>
          <w:bCs/>
          <w:b/>
        </w:rPr>
        <w:t xml:space="preserve">Nollywood title-level data void</w:t>
      </w:r>
      <w:r>
        <w:t xml:space="preserve"> </w:t>
      </w:r>
      <w:r>
        <w:t xml:space="preserve">job.</w:t>
      </w:r>
    </w:p>
    <w:p>
      <w:pPr>
        <w:numPr>
          <w:ilvl w:val="1"/>
          <w:numId w:val="1002"/>
        </w:numPr>
        <w:pStyle w:val="Compact"/>
      </w:pPr>
      <w:r>
        <w:rPr>
          <w:bCs/>
          <w:b/>
        </w:rPr>
        <w:t xml:space="preserve">NFVCB registration DIY</w:t>
      </w:r>
      <w:r>
        <w:t xml:space="preserve"> </w:t>
      </w:r>
      <w:r>
        <w:t xml:space="preserve">— official classification path; not investor P&amp;L. Why a Nigeria buyer might still choose this idea: budget/revenue/rights trail beside registration.</w:t>
      </w:r>
    </w:p>
    <w:p>
      <w:pPr>
        <w:numPr>
          <w:ilvl w:val="0"/>
          <w:numId w:val="1001"/>
        </w:numPr>
        <w:pStyle w:val="Compact"/>
      </w:pPr>
      <w:r>
        <w:rPr>
          <w:bCs/>
          <w:b/>
        </w:rPr>
        <w:t xml:space="preserve">GUEMF:</w:t>
      </w:r>
      <w:r>
        <w:t xml:space="preserve"> </w:t>
      </w:r>
      <w:r>
        <w:t xml:space="preserve">Mode A</w:t>
      </w:r>
      <w:r>
        <w:t xml:space="preserve"> </w:t>
      </w:r>
      <w:r>
        <w:rPr>
          <w:bCs/>
          <w:b/>
        </w:rPr>
        <w:t xml:space="preserve">5/5/5/4/5 = 24</w:t>
      </w:r>
      <w:r>
        <w:t xml:space="preserve"> </w:t>
      </w:r>
      <w:r>
        <w:t xml:space="preserve">(Growing creative GDP; Urgent capital blocked without data; Expensive failed raises; Near-mandatory for institutional diligence; Frequent multi-title pipelines). Evidence: BusinessDay — https://businessday.ng/life-arts/article/nollywood-data-void-leaves-investors-in-n2-7trn-sector-flying-blind/</w:t>
      </w:r>
    </w:p>
    <w:p>
      <w:pPr>
        <w:numPr>
          <w:ilvl w:val="0"/>
          <w:numId w:val="1001"/>
        </w:numPr>
        <w:pStyle w:val="Compact"/>
      </w:pPr>
      <w:r>
        <w:rPr>
          <w:bCs/>
          <w:b/>
        </w:rPr>
        <w:t xml:space="preserve">Commercial viability:</w:t>
      </w:r>
      <w:r>
        <w:t xml:space="preserve"> </w:t>
      </w:r>
      <w:r>
        <w:t xml:space="preserve">High — named sector value + explicit investor data ask.</w:t>
      </w:r>
    </w:p>
    <w:p>
      <w:pPr>
        <w:numPr>
          <w:ilvl w:val="0"/>
          <w:numId w:val="1001"/>
        </w:numPr>
        <w:pStyle w:val="Compact"/>
      </w:pPr>
      <w:r>
        <w:rPr>
          <w:bCs/>
          <w:b/>
        </w:rPr>
        <w:t xml:space="preserve">Dedup:</w:t>
      </w:r>
      <w:r>
        <w:t xml:space="preserve"> </w:t>
      </w:r>
      <w:r>
        <w:t xml:space="preserve">High vs MissingMiddle Bundle / IPOCashRaise Coach.</w:t>
      </w:r>
    </w:p>
    <w:p>
      <w:pPr>
        <w:numPr>
          <w:ilvl w:val="0"/>
          <w:numId w:val="1001"/>
        </w:numPr>
        <w:pStyle w:val="Compact"/>
      </w:pPr>
      <w:r>
        <w:rPr>
          <w:bCs/>
          <w:b/>
        </w:rPr>
        <w:t xml:space="preserve">Founder fit:</w:t>
      </w:r>
      <w:r>
        <w:t xml:space="preserve"> </w:t>
      </w:r>
      <w:r>
        <w:t xml:space="preserve">Strong.</w:t>
      </w:r>
    </w:p>
    <w:bookmarkEnd w:id="23"/>
    <w:bookmarkStart w:id="24" w:name="X9f971634da939b6323c4e8cfce36a5548d52cc6"/>
    <w:p>
      <w:pPr>
        <w:pStyle w:val="Heading3"/>
      </w:pPr>
      <w:r>
        <w:t xml:space="preserve">2. PetrolPriceCap PIA Stake Pack — N1,350 ceiling vs deregulated market brief (</w:t>
      </w:r>
      <w:r>
        <w:rPr>
          <w:bCs/>
          <w:b/>
        </w:rPr>
        <w:t xml:space="preserve">S12 Mode A</w:t>
      </w:r>
      <w:r>
        <w:t xml:space="preserve">)</w:t>
      </w:r>
    </w:p>
    <w:p>
      <w:pPr>
        <w:numPr>
          <w:ilvl w:val="0"/>
          <w:numId w:val="1003"/>
        </w:numPr>
        <w:pStyle w:val="Compact"/>
      </w:pPr>
      <w:r>
        <w:rPr>
          <w:bCs/>
          <w:b/>
        </w:rPr>
        <w:t xml:space="preserve">Problem:</w:t>
      </w:r>
      <w:r>
        <w:t xml:space="preserve"> </w:t>
      </w:r>
      <w:r>
        <w:t xml:space="preserve">Punch (16 Oct 2026): Major Energies Marketers Association of Nigeria (MEMAN) rejected government-imposed</w:t>
      </w:r>
      <w:r>
        <w:t xml:space="preserve"> </w:t>
      </w:r>
      <w:r>
        <w:rPr>
          <w:bCs/>
          <w:b/>
        </w:rPr>
        <w:t xml:space="preserve">N1,350</w:t>
      </w:r>
      <w:r>
        <w:t xml:space="preserve"> </w:t>
      </w:r>
      <w:r>
        <w:t xml:space="preserve">petrol price caps, arguing arbitrary ceilings will not fix supply bottlenecks and that transparent, market-driven pricing should prevail after PIA deregulation. Leadership/PETROAN also framed caps as departing from PIA’s removal of downstream price controls. Oyedele’s</w:t>
      </w:r>
      <w:r>
        <w:t xml:space="preserve"> </w:t>
      </w:r>
      <w:r>
        <w:t xml:space="preserve">“</w:t>
      </w:r>
      <w:r>
        <w:t xml:space="preserve">price modulation</w:t>
      </w:r>
      <w:r>
        <w:t xml:space="preserve">”</w:t>
      </w:r>
      <w:r>
        <w:t xml:space="preserve"> </w:t>
      </w:r>
      <w:r>
        <w:t xml:space="preserve">still leaves refiners/importers unclear on cost-recovery when landing costs exceed the ceiling.</w:t>
      </w:r>
    </w:p>
    <w:p>
      <w:pPr>
        <w:numPr>
          <w:ilvl w:val="0"/>
          <w:numId w:val="1003"/>
        </w:numPr>
        <w:pStyle w:val="Compact"/>
      </w:pPr>
      <w:r>
        <w:rPr>
          <w:bCs/>
          <w:b/>
        </w:rPr>
        <w:t xml:space="preserve">Solution:</w:t>
      </w:r>
      <w:r>
        <w:t xml:space="preserve"> </w:t>
      </w:r>
      <w:r>
        <w:t xml:space="preserve">Cap vs PIA compare sheet → recovery-path question list → bulk-supply / inventory visibility checklist → association/regulator comment PDF (</w:t>
      </w:r>
      <w:r>
        <w:rPr>
          <w:bCs/>
          <w:b/>
        </w:rPr>
        <w:t xml:space="preserve">not</w:t>
      </w:r>
      <w:r>
        <w:t xml:space="preserve"> </w:t>
      </w:r>
      <w:r>
        <w:t xml:space="preserve">NMDPRA filing, not price-setting software).</w:t>
      </w:r>
    </w:p>
    <w:p>
      <w:pPr>
        <w:numPr>
          <w:ilvl w:val="0"/>
          <w:numId w:val="1003"/>
        </w:numPr>
        <w:pStyle w:val="Compact"/>
      </w:pPr>
      <w:r>
        <w:rPr>
          <w:bCs/>
          <w:b/>
        </w:rPr>
        <w:t xml:space="preserve">Target:</w:t>
      </w:r>
      <w:r>
        <w:t xml:space="preserve"> </w:t>
      </w:r>
      <w:r>
        <w:t xml:space="preserve">Independent and major marketers, depot operators, transport fleets planning margin boards under the proposed ceiling.</w:t>
      </w:r>
    </w:p>
    <w:p>
      <w:pPr>
        <w:numPr>
          <w:ilvl w:val="0"/>
          <w:numId w:val="1003"/>
        </w:numPr>
        <w:pStyle w:val="Compact"/>
      </w:pPr>
      <w:r>
        <w:rPr>
          <w:bCs/>
          <w:b/>
        </w:rPr>
        <w:t xml:space="preserve">MVP cost:</w:t>
      </w:r>
      <w:r>
        <w:t xml:space="preserve"> </w:t>
      </w:r>
      <w:r>
        <w:t xml:space="preserve">$6k–$14k.</w:t>
      </w:r>
    </w:p>
    <w:p>
      <w:pPr>
        <w:numPr>
          <w:ilvl w:val="0"/>
          <w:numId w:val="1003"/>
        </w:numPr>
        <w:pStyle w:val="Compact"/>
      </w:pPr>
      <w:r>
        <w:rPr>
          <w:bCs/>
          <w:b/>
        </w:rPr>
        <w:t xml:space="preserve">Regulatory:</w:t>
      </w:r>
      <w:r>
        <w:t xml:space="preserve"> </w:t>
      </w:r>
      <w:r>
        <w:t xml:space="preserve">Informational only — not NMDPRA, NNPC, or Ministry of Finance official; not legal advice on PIA.</w:t>
      </w:r>
    </w:p>
    <w:p>
      <w:pPr>
        <w:numPr>
          <w:ilvl w:val="0"/>
          <w:numId w:val="1003"/>
        </w:numPr>
        <w:pStyle w:val="Compact"/>
      </w:pPr>
      <w:r>
        <w:rPr>
          <w:bCs/>
          <w:b/>
        </w:rPr>
        <w:t xml:space="preserve">Competitors / alternatives:</w:t>
      </w:r>
    </w:p>
    <w:p>
      <w:pPr>
        <w:numPr>
          <w:ilvl w:val="1"/>
          <w:numId w:val="1004"/>
        </w:numPr>
        <w:pStyle w:val="Compact"/>
      </w:pPr>
      <w:r>
        <w:rPr>
          <w:bCs/>
          <w:b/>
        </w:rPr>
        <w:t xml:space="preserve">Association WhatsApp circulars</w:t>
      </w:r>
      <w:r>
        <w:t xml:space="preserve"> </w:t>
      </w:r>
      <w:r>
        <w:t xml:space="preserve">— fast; uneven. Why a Nigeria buyer might still choose this idea: filled recovery-path stake pack.</w:t>
      </w:r>
    </w:p>
    <w:p>
      <w:pPr>
        <w:numPr>
          <w:ilvl w:val="1"/>
          <w:numId w:val="1004"/>
        </w:numPr>
        <w:pStyle w:val="Compact"/>
      </w:pPr>
      <w:r>
        <w:rPr>
          <w:bCs/>
          <w:b/>
        </w:rPr>
        <w:t xml:space="preserve">Energy counsel only</w:t>
      </w:r>
      <w:r>
        <w:t xml:space="preserve"> </w:t>
      </w:r>
      <w:r>
        <w:t xml:space="preserve">— expensive for first read. Why a Nigeria buyer might still choose this idea: Naira brief before counsel hours.</w:t>
      </w:r>
    </w:p>
    <w:p>
      <w:pPr>
        <w:numPr>
          <w:ilvl w:val="1"/>
          <w:numId w:val="1004"/>
        </w:numPr>
        <w:pStyle w:val="Compact"/>
      </w:pPr>
      <w:r>
        <w:rPr>
          <w:bCs/>
          <w:b/>
        </w:rPr>
        <w:t xml:space="preserve">IndependentMarketer Discount Access Desk (prior)</w:t>
      </w:r>
      <w:r>
        <w:t xml:space="preserve"> </w:t>
      </w:r>
      <w:r>
        <w:t xml:space="preserve">— NNPC discount access for independents. Why a Nigeria buyer might still choose this idea:</w:t>
      </w:r>
      <w:r>
        <w:t xml:space="preserve"> </w:t>
      </w:r>
      <w:r>
        <w:rPr>
          <w:bCs/>
          <w:b/>
        </w:rPr>
        <w:t xml:space="preserve">N1,350 ceiling / PIA stake</w:t>
      </w:r>
      <w:r>
        <w:t xml:space="preserve"> </w:t>
      </w:r>
      <w:r>
        <w:t xml:space="preserve">job.</w:t>
      </w:r>
    </w:p>
    <w:p>
      <w:pPr>
        <w:numPr>
          <w:ilvl w:val="1"/>
          <w:numId w:val="1004"/>
        </w:numPr>
        <w:pStyle w:val="Compact"/>
      </w:pPr>
      <w:r>
        <w:rPr>
          <w:bCs/>
          <w:b/>
        </w:rPr>
        <w:t xml:space="preserve">N66 Discount Exit Disclosure Desk (prior)</w:t>
      </w:r>
      <w:r>
        <w:t xml:space="preserve"> </w:t>
      </w:r>
      <w:r>
        <w:t xml:space="preserve">— AERE discount exit. Why a Nigeria buyer might still choose this idea: this week’s MEMAN vs FG cap fight.</w:t>
      </w:r>
    </w:p>
    <w:p>
      <w:pPr>
        <w:numPr>
          <w:ilvl w:val="0"/>
          <w:numId w:val="1003"/>
        </w:numPr>
        <w:pStyle w:val="Compact"/>
      </w:pPr>
      <w:r>
        <w:rPr>
          <w:bCs/>
          <w:b/>
        </w:rPr>
        <w:t xml:space="preserve">GUEMF:</w:t>
      </w:r>
      <w:r>
        <w:t xml:space="preserve"> </w:t>
      </w:r>
      <w:r>
        <w:t xml:space="preserve">Mode A</w:t>
      </w:r>
      <w:r>
        <w:t xml:space="preserve"> </w:t>
      </w:r>
      <w:r>
        <w:rPr>
          <w:bCs/>
          <w:b/>
        </w:rPr>
        <w:t xml:space="preserve">5/5/5/5/4 = 24</w:t>
      </w:r>
      <w:r>
        <w:t xml:space="preserve"> </w:t>
      </w:r>
      <w:r>
        <w:t xml:space="preserve">(Growing downstream volatility; Urgent monthly review of proposed ceiling; Expensive margin wipeouts; Mandatory PIA competition rules; Frequent depot/fleet planning). Evidence: Punch — https://punchng.com/marketers-reject-fgs-plan-to-cap-petrol-price/ ; Leadership PETROAN — https://leadership.ng/marketers-fault-fgs-petrol-price-cap-says-it-breaches-pia/ ; Punch ceiling announce — https://punchng.com/just-in-fg-sets-%E2%82%A61350-ceiling-for-petrol-price/</w:t>
      </w:r>
    </w:p>
    <w:p>
      <w:pPr>
        <w:numPr>
          <w:ilvl w:val="0"/>
          <w:numId w:val="1003"/>
        </w:numPr>
        <w:pStyle w:val="Compact"/>
      </w:pPr>
      <w:r>
        <w:rPr>
          <w:bCs/>
          <w:b/>
        </w:rPr>
        <w:t xml:space="preserve">Commercial viability:</w:t>
      </w:r>
      <w:r>
        <w:t xml:space="preserve"> </w:t>
      </w:r>
      <w:r>
        <w:t xml:space="preserve">High — live policy fight + operator WTP for clarity packs.</w:t>
      </w:r>
    </w:p>
    <w:p>
      <w:pPr>
        <w:numPr>
          <w:ilvl w:val="0"/>
          <w:numId w:val="1003"/>
        </w:numPr>
        <w:pStyle w:val="Compact"/>
      </w:pPr>
      <w:r>
        <w:rPr>
          <w:bCs/>
          <w:b/>
        </w:rPr>
        <w:t xml:space="preserve">Dedup:</w:t>
      </w:r>
      <w:r>
        <w:t xml:space="preserve"> </w:t>
      </w:r>
      <w:r>
        <w:t xml:space="preserve">High vs IndependentMarketer Discount / N66 Exit / NNPC Transport Discount.</w:t>
      </w:r>
    </w:p>
    <w:p>
      <w:pPr>
        <w:numPr>
          <w:ilvl w:val="0"/>
          <w:numId w:val="1003"/>
        </w:numPr>
        <w:pStyle w:val="Compact"/>
      </w:pPr>
      <w:r>
        <w:rPr>
          <w:bCs/>
          <w:b/>
        </w:rPr>
        <w:t xml:space="preserve">Founder fit:</w:t>
      </w:r>
      <w:r>
        <w:t xml:space="preserve"> </w:t>
      </w:r>
      <w:r>
        <w:t xml:space="preserve">Strong.</w:t>
      </w:r>
    </w:p>
    <w:bookmarkEnd w:id="24"/>
    <w:bookmarkStart w:id="25" w:name="X687a0d4ebb50dd74f62b7a77d90d870a808a35f"/>
    <w:p>
      <w:pPr>
        <w:pStyle w:val="Heading3"/>
      </w:pPr>
      <w:r>
        <w:t xml:space="preserve">3. MultiRail Unauth Deny Clock — three-bank liability ping-pong evidence clock (S1)</w:t>
      </w:r>
    </w:p>
    <w:p>
      <w:pPr>
        <w:numPr>
          <w:ilvl w:val="0"/>
          <w:numId w:val="1005"/>
        </w:numPr>
        <w:pStyle w:val="Compact"/>
      </w:pPr>
      <w:r>
        <w:rPr>
          <w:bCs/>
          <w:b/>
        </w:rPr>
        <w:t xml:space="preserve">Formula:</w:t>
      </w:r>
      <w:r>
        <w:t xml:space="preserve"> </w:t>
      </w:r>
      <w:r>
        <w:rPr>
          <w:bCs/>
          <w:b/>
        </w:rPr>
        <w:t xml:space="preserve">Successful business:</w:t>
      </w:r>
      <w:r>
        <w:t xml:space="preserve"> </w:t>
      </w:r>
      <w:r>
        <w:t xml:space="preserve">GTBank, First Bank, and Moniepoint (mass Nigeria deposit/fintech rails).</w:t>
      </w:r>
      <w:r>
        <w:t xml:space="preserve"> </w:t>
      </w:r>
      <w:r>
        <w:rPr>
          <w:bCs/>
          <w:b/>
        </w:rPr>
        <w:t xml:space="preserve">Recurring complaint:</w:t>
      </w:r>
      <w:r>
        <w:t xml:space="preserve"> </w:t>
      </w:r>
      <w:r>
        <w:t xml:space="preserve">after unauthorised debits wiped</w:t>
      </w:r>
      <w:r>
        <w:t xml:space="preserve"> </w:t>
      </w:r>
      <w:r>
        <w:rPr>
          <w:bCs/>
          <w:b/>
        </w:rPr>
        <w:t xml:space="preserve">N2.058m</w:t>
      </w:r>
      <w:r>
        <w:t xml:space="preserve"> </w:t>
      </w:r>
      <w:r>
        <w:t xml:space="preserve">across three accounts in one evening, the deposit banks denied liability (citing authenticated app sessions) while Moniepoint required a court order and then stalled — customer left without a unified recovery clock (FIJ, 10 Sep 2026).</w:t>
      </w:r>
      <w:r>
        <w:t xml:space="preserve"> </w:t>
      </w:r>
      <w:r>
        <w:rPr>
          <w:bCs/>
          <w:b/>
        </w:rPr>
        <w:t xml:space="preserve">Variation:</w:t>
      </w:r>
      <w:r>
        <w:t xml:space="preserve"> </w:t>
      </w:r>
      <w:r>
        <w:t xml:space="preserve">Multi-rail unauth → deny/court-order timeline → cross-bank evidence clock — not GTBank×OPay Unauth FindWho (single find-who path) and not Moniepoint CourtOrder Refund Clock (Moniepoint-only court wait).</w:t>
      </w:r>
    </w:p>
    <w:p>
      <w:pPr>
        <w:numPr>
          <w:ilvl w:val="0"/>
          <w:numId w:val="1005"/>
        </w:numPr>
        <w:pStyle w:val="Compact"/>
      </w:pPr>
      <w:r>
        <w:rPr>
          <w:bCs/>
          <w:b/>
        </w:rPr>
        <w:t xml:space="preserve">Complaint citations:</w:t>
      </w:r>
      <w:r>
        <w:t xml:space="preserve"> </w:t>
      </w:r>
      <w:r>
        <w:t xml:space="preserve">FIJ (10 Sep 2026), https://fij.ng/article/lecturer-lost-n2-058m-to-unauthorised-debits-moniepoint-attempted-recovery-but-gtbank-first-bank-denied-responsibility/ (N2.058m across GTBank/First Bank/Moniepoint; banks deny liability; Moniepoint court-order then wait).</w:t>
      </w:r>
    </w:p>
    <w:p>
      <w:pPr>
        <w:numPr>
          <w:ilvl w:val="0"/>
          <w:numId w:val="1005"/>
        </w:numPr>
        <w:pStyle w:val="Compact"/>
      </w:pPr>
      <w:r>
        <w:rPr>
          <w:bCs/>
          <w:b/>
        </w:rPr>
        <w:t xml:space="preserve">Solution:</w:t>
      </w:r>
      <w:r>
        <w:t xml:space="preserve"> </w:t>
      </w:r>
      <w:r>
        <w:t xml:space="preserve">Capture debit alerts + app screenshots → bank response log (deny vs court-order) → beneficiary account notes → CBN CPD / EFCC petition export pack.</w:t>
      </w:r>
    </w:p>
    <w:p>
      <w:pPr>
        <w:numPr>
          <w:ilvl w:val="0"/>
          <w:numId w:val="1005"/>
        </w:numPr>
        <w:pStyle w:val="Compact"/>
      </w:pPr>
      <w:r>
        <w:rPr>
          <w:bCs/>
          <w:b/>
        </w:rPr>
        <w:t xml:space="preserve">Target:</w:t>
      </w:r>
      <w:r>
        <w:t xml:space="preserve"> </w:t>
      </w:r>
      <w:r>
        <w:t xml:space="preserve">Consumers and SMEs holding balances across deposit banks + Moniepoint who face same-day multi-rail unauth drains.</w:t>
      </w:r>
    </w:p>
    <w:p>
      <w:pPr>
        <w:numPr>
          <w:ilvl w:val="0"/>
          <w:numId w:val="1005"/>
        </w:numPr>
        <w:pStyle w:val="Compact"/>
      </w:pPr>
      <w:r>
        <w:rPr>
          <w:bCs/>
          <w:b/>
        </w:rPr>
        <w:t xml:space="preserve">MVP cost:</w:t>
      </w:r>
      <w:r>
        <w:t xml:space="preserve"> </w:t>
      </w:r>
      <w:r>
        <w:t xml:space="preserve">$8k–$18k.</w:t>
      </w:r>
    </w:p>
    <w:p>
      <w:pPr>
        <w:numPr>
          <w:ilvl w:val="0"/>
          <w:numId w:val="1005"/>
        </w:numPr>
        <w:pStyle w:val="Compact"/>
      </w:pPr>
      <w:r>
        <w:rPr>
          <w:bCs/>
          <w:b/>
        </w:rPr>
        <w:t xml:space="preserve">Regulatory:</w:t>
      </w:r>
      <w:r>
        <w:t xml:space="preserve"> </w:t>
      </w:r>
      <w:r>
        <w:t xml:space="preserve">CBN consumer-protection path notes; NDPA; not legal practice.</w:t>
      </w:r>
    </w:p>
    <w:p>
      <w:pPr>
        <w:numPr>
          <w:ilvl w:val="0"/>
          <w:numId w:val="1005"/>
        </w:numPr>
        <w:pStyle w:val="Compact"/>
      </w:pPr>
      <w:r>
        <w:rPr>
          <w:bCs/>
          <w:b/>
        </w:rPr>
        <w:t xml:space="preserve">Competitors / alternatives:</w:t>
      </w:r>
    </w:p>
    <w:p>
      <w:pPr>
        <w:numPr>
          <w:ilvl w:val="1"/>
          <w:numId w:val="1006"/>
        </w:numPr>
        <w:pStyle w:val="Compact"/>
      </w:pPr>
      <w:r>
        <w:rPr>
          <w:bCs/>
          <w:b/>
        </w:rPr>
        <w:t xml:space="preserve">Each bank’s in-app dispute</w:t>
      </w:r>
      <w:r>
        <w:t xml:space="preserve"> </w:t>
      </w:r>
      <w:r>
        <w:t xml:space="preserve">— official; siloed. Why a Nigeria buyer might still choose this idea: one multi-rail deny clock.</w:t>
      </w:r>
    </w:p>
    <w:p>
      <w:pPr>
        <w:numPr>
          <w:ilvl w:val="1"/>
          <w:numId w:val="1006"/>
        </w:numPr>
        <w:pStyle w:val="Compact"/>
      </w:pPr>
      <w:r>
        <w:rPr>
          <w:bCs/>
          <w:b/>
        </w:rPr>
        <w:t xml:space="preserve">Lawyer only</w:t>
      </w:r>
      <w:r>
        <w:t xml:space="preserve"> </w:t>
      </w:r>
      <w:r>
        <w:t xml:space="preserve">— expensive for mid balances. Why a Nigeria buyer might still choose this idea: structured evidence first.</w:t>
      </w:r>
    </w:p>
    <w:p>
      <w:pPr>
        <w:numPr>
          <w:ilvl w:val="1"/>
          <w:numId w:val="1006"/>
        </w:numPr>
        <w:pStyle w:val="Compact"/>
      </w:pPr>
      <w:r>
        <w:rPr>
          <w:bCs/>
          <w:b/>
        </w:rPr>
        <w:t xml:space="preserve">GTBank×OPay Unauth FindWho Clock (prior)</w:t>
      </w:r>
      <w:r>
        <w:t xml:space="preserve"> </w:t>
      </w:r>
      <w:r>
        <w:t xml:space="preserve">— find-who handoff. Why a Nigeria buyer might still choose this idea:</w:t>
      </w:r>
      <w:r>
        <w:t xml:space="preserve"> </w:t>
      </w:r>
      <w:r>
        <w:rPr>
          <w:bCs/>
          <w:b/>
        </w:rPr>
        <w:t xml:space="preserve">three-rail deny + court-order stall</w:t>
      </w:r>
      <w:r>
        <w:t xml:space="preserve"> </w:t>
      </w:r>
      <w:r>
        <w:t xml:space="preserve">job.</w:t>
      </w:r>
    </w:p>
    <w:p>
      <w:pPr>
        <w:numPr>
          <w:ilvl w:val="1"/>
          <w:numId w:val="1006"/>
        </w:numPr>
        <w:pStyle w:val="Compact"/>
      </w:pPr>
      <w:r>
        <w:rPr>
          <w:bCs/>
          <w:b/>
        </w:rPr>
        <w:t xml:space="preserve">Moniepoint CourtOrder Refund Clock (prior)</w:t>
      </w:r>
      <w:r>
        <w:t xml:space="preserve"> </w:t>
      </w:r>
      <w:r>
        <w:t xml:space="preserve">— Moniepoint-only. Why a Nigeria buyer might still choose this idea: deposit-bank denial + Moniepoint in one pack.</w:t>
      </w:r>
    </w:p>
    <w:p>
      <w:pPr>
        <w:numPr>
          <w:ilvl w:val="0"/>
          <w:numId w:val="1005"/>
        </w:numPr>
        <w:pStyle w:val="Compact"/>
      </w:pPr>
      <w:r>
        <w:rPr>
          <w:bCs/>
          <w:b/>
        </w:rPr>
        <w:t xml:space="preserve">GUEMF:</w:t>
      </w:r>
      <w:r>
        <w:t xml:space="preserve"> </w:t>
      </w:r>
      <w:r>
        <w:t xml:space="preserve">Mode B</w:t>
      </w:r>
      <w:r>
        <w:t xml:space="preserve"> </w:t>
      </w:r>
      <w:r>
        <w:rPr>
          <w:bCs/>
          <w:b/>
        </w:rPr>
        <w:t xml:space="preserve">4/5/5/4/5 = 23</w:t>
      </w:r>
      <w:r>
        <w:t xml:space="preserve">. Success signal: GTBank/First Bank/Moniepoint mass footprints in FIJ coverage. Citations: FIJ URL above.</w:t>
      </w:r>
    </w:p>
    <w:p>
      <w:pPr>
        <w:numPr>
          <w:ilvl w:val="0"/>
          <w:numId w:val="1005"/>
        </w:numPr>
        <w:pStyle w:val="Compact"/>
      </w:pPr>
      <w:r>
        <w:rPr>
          <w:bCs/>
          <w:b/>
        </w:rPr>
        <w:t xml:space="preserve">Commercial viability:</w:t>
      </w:r>
      <w:r>
        <w:t xml:space="preserve"> </w:t>
      </w:r>
      <w:r>
        <w:t xml:space="preserve">High — life-savings stakes + recurring multi-rail attacks.</w:t>
      </w:r>
    </w:p>
    <w:p>
      <w:pPr>
        <w:numPr>
          <w:ilvl w:val="0"/>
          <w:numId w:val="1005"/>
        </w:numPr>
        <w:pStyle w:val="Compact"/>
      </w:pPr>
      <w:r>
        <w:rPr>
          <w:bCs/>
          <w:b/>
        </w:rPr>
        <w:t xml:space="preserve">Dedup:</w:t>
      </w:r>
      <w:r>
        <w:t xml:space="preserve"> </w:t>
      </w:r>
      <w:r>
        <w:t xml:space="preserve">High vs FindWho / CourtOrder / Moniepoint FundsHeld.</w:t>
      </w:r>
    </w:p>
    <w:p>
      <w:pPr>
        <w:numPr>
          <w:ilvl w:val="0"/>
          <w:numId w:val="1005"/>
        </w:numPr>
        <w:pStyle w:val="Compact"/>
      </w:pPr>
      <w:r>
        <w:rPr>
          <w:bCs/>
          <w:b/>
        </w:rPr>
        <w:t xml:space="preserve">Founder fit:</w:t>
      </w:r>
      <w:r>
        <w:t xml:space="preserve"> </w:t>
      </w:r>
      <w:r>
        <w:t xml:space="preserve">Strong.</w:t>
      </w:r>
    </w:p>
    <w:bookmarkEnd w:id="25"/>
    <w:bookmarkStart w:id="26" w:name="Xf3586882a72946d06b4e966ea791bd22c31ee22"/>
    <w:p>
      <w:pPr>
        <w:pStyle w:val="Heading3"/>
      </w:pPr>
      <w:r>
        <w:t xml:space="preserve">4. EnergyVsHeadline SME Cost Board — 14.63% headline vs 10.85% energy spike (</w:t>
      </w:r>
      <w:r>
        <w:rPr>
          <w:bCs/>
          <w:b/>
        </w:rPr>
        <w:t xml:space="preserve">S12 Mode A</w:t>
      </w:r>
      <w:r>
        <w:t xml:space="preserve">)</w:t>
      </w:r>
    </w:p>
    <w:p>
      <w:pPr>
        <w:numPr>
          <w:ilvl w:val="0"/>
          <w:numId w:val="1007"/>
        </w:numPr>
        <w:pStyle w:val="Compact"/>
      </w:pPr>
      <w:r>
        <w:rPr>
          <w:bCs/>
          <w:b/>
        </w:rPr>
        <w:t xml:space="preserve">Problem:</w:t>
      </w:r>
      <w:r>
        <w:t xml:space="preserve"> </w:t>
      </w:r>
      <w:r>
        <w:t xml:space="preserve">Nairametrics/NBS (15 Oct 2026): headline inflation slowed to</w:t>
      </w:r>
      <w:r>
        <w:t xml:space="preserve"> </w:t>
      </w:r>
      <w:r>
        <w:rPr>
          <w:bCs/>
          <w:b/>
        </w:rPr>
        <w:t xml:space="preserve">14.63%</w:t>
      </w:r>
      <w:r>
        <w:t xml:space="preserve"> </w:t>
      </w:r>
      <w:r>
        <w:t xml:space="preserve">(fourth monthly decline) while energy inflation more than doubled YoY to</w:t>
      </w:r>
      <w:r>
        <w:t xml:space="preserve"> </w:t>
      </w:r>
      <w:r>
        <w:rPr>
          <w:bCs/>
          <w:b/>
        </w:rPr>
        <w:t xml:space="preserve">10.85%</w:t>
      </w:r>
      <w:r>
        <w:t xml:space="preserve"> </w:t>
      </w:r>
      <w:r>
        <w:t xml:space="preserve">(from</w:t>
      </w:r>
      <w:r>
        <w:t xml:space="preserve"> </w:t>
      </w:r>
      <w:r>
        <w:rPr>
          <w:bCs/>
          <w:b/>
        </w:rPr>
        <w:t xml:space="preserve">4.69%</w:t>
      </w:r>
      <w:r>
        <w:t xml:space="preserve"> </w:t>
      </w:r>
      <w:r>
        <w:t xml:space="preserve">in August); MoM energy inflation jumped to</w:t>
      </w:r>
      <w:r>
        <w:t xml:space="preserve"> </w:t>
      </w:r>
      <w:r>
        <w:rPr>
          <w:bCs/>
          <w:b/>
        </w:rPr>
        <w:t xml:space="preserve">5.38%</w:t>
      </w:r>
      <w:r>
        <w:t xml:space="preserve">. CBN July inflation-expectations survey put energy among top business concerns (</w:t>
      </w:r>
      <w:r>
        <w:rPr>
          <w:bCs/>
          <w:b/>
        </w:rPr>
        <w:t xml:space="preserve">74.1</w:t>
      </w:r>
      <w:r>
        <w:t xml:space="preserve"> </w:t>
      </w:r>
      <w:r>
        <w:t xml:space="preserve">points). SMEs still plan as if</w:t>
      </w:r>
      <w:r>
        <w:t xml:space="preserve"> </w:t>
      </w:r>
      <w:r>
        <w:t xml:space="preserve">“</w:t>
      </w:r>
      <w:r>
        <w:t xml:space="preserve">inflation is easing</w:t>
      </w:r>
      <w:r>
        <w:t xml:space="preserve">”</w:t>
      </w:r>
      <w:r>
        <w:t xml:space="preserve"> </w:t>
      </w:r>
      <w:r>
        <w:t xml:space="preserve">while diesel/petrol/electricity dominate cash burn.</w:t>
      </w:r>
    </w:p>
    <w:p>
      <w:pPr>
        <w:numPr>
          <w:ilvl w:val="0"/>
          <w:numId w:val="1007"/>
        </w:numPr>
        <w:pStyle w:val="Compact"/>
      </w:pPr>
      <w:r>
        <w:rPr>
          <w:bCs/>
          <w:b/>
        </w:rPr>
        <w:t xml:space="preserve">Solution:</w:t>
      </w:r>
      <w:r>
        <w:t xml:space="preserve"> </w:t>
      </w:r>
      <w:r>
        <w:t xml:space="preserve">Headline vs energy split board → fleet/generator cost log → pass-through pricing checklist → lender/landlord one-pager (</w:t>
      </w:r>
      <w:r>
        <w:rPr>
          <w:bCs/>
          <w:b/>
        </w:rPr>
        <w:t xml:space="preserve">not</w:t>
      </w:r>
      <w:r>
        <w:t xml:space="preserve"> </w:t>
      </w:r>
      <w:r>
        <w:t xml:space="preserve">NBS reprint, not subsidy lobbying).</w:t>
      </w:r>
    </w:p>
    <w:p>
      <w:pPr>
        <w:numPr>
          <w:ilvl w:val="0"/>
          <w:numId w:val="1007"/>
        </w:numPr>
        <w:pStyle w:val="Compact"/>
      </w:pPr>
      <w:r>
        <w:rPr>
          <w:bCs/>
          <w:b/>
        </w:rPr>
        <w:t xml:space="preserve">Target:</w:t>
      </w:r>
      <w:r>
        <w:t xml:space="preserve"> </w:t>
      </w:r>
      <w:r>
        <w:t xml:space="preserve">Logistics SMEs, cold-chain traders, manufacturers with diesel gensets, retail chains resetting prices weekly.</w:t>
      </w:r>
    </w:p>
    <w:p>
      <w:pPr>
        <w:numPr>
          <w:ilvl w:val="0"/>
          <w:numId w:val="1007"/>
        </w:numPr>
        <w:pStyle w:val="Compact"/>
      </w:pPr>
      <w:r>
        <w:rPr>
          <w:bCs/>
          <w:b/>
        </w:rPr>
        <w:t xml:space="preserve">MVP cost:</w:t>
      </w:r>
      <w:r>
        <w:t xml:space="preserve"> </w:t>
      </w:r>
      <w:r>
        <w:t xml:space="preserve">$6k–$14k.</w:t>
      </w:r>
    </w:p>
    <w:p>
      <w:pPr>
        <w:numPr>
          <w:ilvl w:val="0"/>
          <w:numId w:val="1007"/>
        </w:numPr>
        <w:pStyle w:val="Compact"/>
      </w:pPr>
      <w:r>
        <w:rPr>
          <w:bCs/>
          <w:b/>
        </w:rPr>
        <w:t xml:space="preserve">Regulatory:</w:t>
      </w:r>
      <w:r>
        <w:t xml:space="preserve"> </w:t>
      </w:r>
      <w:r>
        <w:t xml:space="preserve">Informational only — not NBS or CBN official statistics service.</w:t>
      </w:r>
    </w:p>
    <w:p>
      <w:pPr>
        <w:numPr>
          <w:ilvl w:val="0"/>
          <w:numId w:val="1007"/>
        </w:numPr>
        <w:pStyle w:val="Compact"/>
      </w:pPr>
      <w:r>
        <w:rPr>
          <w:bCs/>
          <w:b/>
        </w:rPr>
        <w:t xml:space="preserve">Competitors / alternatives:</w:t>
      </w:r>
    </w:p>
    <w:p>
      <w:pPr>
        <w:numPr>
          <w:ilvl w:val="1"/>
          <w:numId w:val="1008"/>
        </w:numPr>
        <w:pStyle w:val="Compact"/>
      </w:pPr>
      <w:r>
        <w:rPr>
          <w:bCs/>
          <w:b/>
        </w:rPr>
        <w:t xml:space="preserve">NBS CPI DIY</w:t>
      </w:r>
      <w:r>
        <w:t xml:space="preserve"> </w:t>
      </w:r>
      <w:r>
        <w:t xml:space="preserve">— free; hard to operationalise. Why a Nigeria buyer might still choose this idea: filled SME energy-vs-headline board.</w:t>
      </w:r>
    </w:p>
    <w:p>
      <w:pPr>
        <w:numPr>
          <w:ilvl w:val="1"/>
          <w:numId w:val="1008"/>
        </w:numPr>
        <w:pStyle w:val="Compact"/>
      </w:pPr>
      <w:r>
        <w:rPr>
          <w:bCs/>
          <w:b/>
        </w:rPr>
        <w:t xml:space="preserve">Accountant WhatsApp</w:t>
      </w:r>
      <w:r>
        <w:t xml:space="preserve"> </w:t>
      </w:r>
      <w:r>
        <w:t xml:space="preserve">— uneven. Why a Nigeria buyer might still choose this idea: repeatable weekly board.</w:t>
      </w:r>
    </w:p>
    <w:p>
      <w:pPr>
        <w:numPr>
          <w:ilvl w:val="1"/>
          <w:numId w:val="1008"/>
        </w:numPr>
        <w:pStyle w:val="Compact"/>
      </w:pPr>
      <w:r>
        <w:rPr>
          <w:bCs/>
          <w:b/>
        </w:rPr>
        <w:t xml:space="preserve">N66 Discount Exit Disclosure Desk (prior)</w:t>
      </w:r>
      <w:r>
        <w:t xml:space="preserve"> </w:t>
      </w:r>
      <w:r>
        <w:t xml:space="preserve">— AERE discount exit. Why a Nigeria buyer might still choose this idea:</w:t>
      </w:r>
      <w:r>
        <w:t xml:space="preserve"> </w:t>
      </w:r>
      <w:r>
        <w:rPr>
          <w:bCs/>
          <w:b/>
        </w:rPr>
        <w:t xml:space="preserve">headline vs energy inflation divergence</w:t>
      </w:r>
      <w:r>
        <w:t xml:space="preserve"> </w:t>
      </w:r>
      <w:r>
        <w:t xml:space="preserve">job.</w:t>
      </w:r>
    </w:p>
    <w:p>
      <w:pPr>
        <w:numPr>
          <w:ilvl w:val="1"/>
          <w:numId w:val="1008"/>
        </w:numPr>
        <w:pStyle w:val="Compact"/>
      </w:pPr>
      <w:r>
        <w:rPr>
          <w:bCs/>
          <w:b/>
        </w:rPr>
        <w:t xml:space="preserve">PMS Board Shock Desk (prior)</w:t>
      </w:r>
      <w:r>
        <w:t xml:space="preserve"> </w:t>
      </w:r>
      <w:r>
        <w:t xml:space="preserve">— pump price shock. Why a Nigeria buyer might still choose this idea: NBS energy-inflation composite + SME pass-through.</w:t>
      </w:r>
    </w:p>
    <w:p>
      <w:pPr>
        <w:numPr>
          <w:ilvl w:val="0"/>
          <w:numId w:val="1007"/>
        </w:numPr>
        <w:pStyle w:val="Compact"/>
      </w:pPr>
      <w:r>
        <w:rPr>
          <w:bCs/>
          <w:b/>
        </w:rPr>
        <w:t xml:space="preserve">GUEMF:</w:t>
      </w:r>
      <w:r>
        <w:t xml:space="preserve"> </w:t>
      </w:r>
      <w:r>
        <w:t xml:space="preserve">Mode A</w:t>
      </w:r>
      <w:r>
        <w:t xml:space="preserve"> </w:t>
      </w:r>
      <w:r>
        <w:rPr>
          <w:bCs/>
          <w:b/>
        </w:rPr>
        <w:t xml:space="preserve">5/5/5/3/5 = 23</w:t>
      </w:r>
      <w:r>
        <w:t xml:space="preserve"> </w:t>
      </w:r>
      <w:r>
        <w:t xml:space="preserve">(Growing energy volatility; Urgent weekly pricing; Expensive margin errors; Soft-mandatory for credit conversations; Frequent). Evidence: Nairametrics energy — https://nairametrics.com/2026/10/15/nigerias-energy-inflation-more-than-doubles-to-10-85-in-september/ ; Nairametrics headline — https://nairametrics.com/2026/10/15/nigerias-inflation-slows-to-14-63-in-september-fourth-straight-monthly-decline-in-2026/ ; Punch — https://punchng.com/inflation-drops-to-14-63-despite-rising-energy-costs/</w:t>
      </w:r>
    </w:p>
    <w:p>
      <w:pPr>
        <w:numPr>
          <w:ilvl w:val="0"/>
          <w:numId w:val="1007"/>
        </w:numPr>
        <w:pStyle w:val="Compact"/>
      </w:pPr>
      <w:r>
        <w:rPr>
          <w:bCs/>
          <w:b/>
        </w:rPr>
        <w:t xml:space="preserve">Commercial viability:</w:t>
      </w:r>
      <w:r>
        <w:t xml:space="preserve"> </w:t>
      </w:r>
      <w:r>
        <w:t xml:space="preserve">High — named NBS divergence + SME energy pain.</w:t>
      </w:r>
    </w:p>
    <w:p>
      <w:pPr>
        <w:numPr>
          <w:ilvl w:val="0"/>
          <w:numId w:val="1007"/>
        </w:numPr>
        <w:pStyle w:val="Compact"/>
      </w:pPr>
      <w:r>
        <w:rPr>
          <w:bCs/>
          <w:b/>
        </w:rPr>
        <w:t xml:space="preserve">Dedup:</w:t>
      </w:r>
      <w:r>
        <w:t xml:space="preserve"> </w:t>
      </w:r>
      <w:r>
        <w:t xml:space="preserve">High vs N66 Exit / PMS Board / LoanRatePass.</w:t>
      </w:r>
    </w:p>
    <w:p>
      <w:pPr>
        <w:numPr>
          <w:ilvl w:val="0"/>
          <w:numId w:val="1007"/>
        </w:numPr>
        <w:pStyle w:val="Compact"/>
      </w:pPr>
      <w:r>
        <w:rPr>
          <w:bCs/>
          <w:b/>
        </w:rPr>
        <w:t xml:space="preserve">Founder fit:</w:t>
      </w:r>
      <w:r>
        <w:t xml:space="preserve"> </w:t>
      </w:r>
      <w:r>
        <w:t xml:space="preserve">Strong.</w:t>
      </w:r>
    </w:p>
    <w:bookmarkEnd w:id="26"/>
    <w:bookmarkStart w:id="27" w:name="X419b5ff9a63293082fcfdfea1545093fc94dd24"/>
    <w:p>
      <w:pPr>
        <w:pStyle w:val="Heading3"/>
      </w:pPr>
      <w:r>
        <w:t xml:space="preserve">5. FX Services Absorb Evidence Pack — $18.34bn utilisation / $9.64bn financial services (S5, S9, S12)</w:t>
      </w:r>
    </w:p>
    <w:p>
      <w:pPr>
        <w:numPr>
          <w:ilvl w:val="0"/>
          <w:numId w:val="1009"/>
        </w:numPr>
        <w:pStyle w:val="Compact"/>
      </w:pPr>
      <w:r>
        <w:rPr>
          <w:bCs/>
          <w:b/>
        </w:rPr>
        <w:t xml:space="preserve">Problem / trend:</w:t>
      </w:r>
      <w:r>
        <w:t xml:space="preserve"> </w:t>
      </w:r>
      <w:r>
        <w:t xml:space="preserve">Nairametrics/FMDA (15 Oct 2026): Nigeria’s FX utilisation hit</w:t>
      </w:r>
      <w:r>
        <w:t xml:space="preserve"> </w:t>
      </w:r>
      <w:r>
        <w:rPr>
          <w:bCs/>
          <w:b/>
        </w:rPr>
        <w:t xml:space="preserve">$18.34bn</w:t>
      </w:r>
      <w:r>
        <w:t xml:space="preserve"> </w:t>
      </w:r>
      <w:r>
        <w:t xml:space="preserve">in Q2 2026 (highest since Q3 2011). Financial services alone absorbed</w:t>
      </w:r>
      <w:r>
        <w:t xml:space="preserve"> </w:t>
      </w:r>
      <w:r>
        <w:rPr>
          <w:bCs/>
          <w:b/>
        </w:rPr>
        <w:t xml:space="preserve">$9.64bn</w:t>
      </w:r>
      <w:r>
        <w:t xml:space="preserve"> </w:t>
      </w:r>
      <w:r>
        <w:t xml:space="preserve">(</w:t>
      </w:r>
      <w:r>
        <w:rPr>
          <w:bCs/>
          <w:b/>
        </w:rPr>
        <w:t xml:space="preserve">52.58%</w:t>
      </w:r>
      <w:r>
        <w:t xml:space="preserve"> </w:t>
      </w:r>
      <w:r>
        <w:t xml:space="preserve">of total), almost</w:t>
      </w:r>
      <w:r>
        <w:t xml:space="preserve"> </w:t>
      </w:r>
      <w:r>
        <w:rPr>
          <w:bCs/>
          <w:b/>
        </w:rPr>
        <w:t xml:space="preserve">1.9×</w:t>
      </w:r>
      <w:r>
        <w:t xml:space="preserve"> </w:t>
      </w:r>
      <w:r>
        <w:t xml:space="preserve">merchandise-import FX use. CFOs still pitch</w:t>
      </w:r>
      <w:r>
        <w:t xml:space="preserve"> </w:t>
      </w:r>
      <w:r>
        <w:t xml:space="preserve">“</w:t>
      </w:r>
      <w:r>
        <w:t xml:space="preserve">import cover</w:t>
      </w:r>
      <w:r>
        <w:t xml:space="preserve">”</w:t>
      </w:r>
      <w:r>
        <w:t xml:space="preserve"> </w:t>
      </w:r>
      <w:r>
        <w:t xml:space="preserve">stories while invisible/services flows dominate demand.</w:t>
      </w:r>
    </w:p>
    <w:p>
      <w:pPr>
        <w:numPr>
          <w:ilvl w:val="0"/>
          <w:numId w:val="1009"/>
        </w:numPr>
        <w:pStyle w:val="Compact"/>
      </w:pPr>
      <w:r>
        <w:rPr>
          <w:bCs/>
          <w:b/>
        </w:rPr>
        <w:t xml:space="preserve">Solution:</w:t>
      </w:r>
      <w:r>
        <w:t xml:space="preserve"> </w:t>
      </w:r>
      <w:r>
        <w:t xml:space="preserve">Services vs merchandise FX split sheet → bank/form M evidence log → board talking points → treasury one-pager (</w:t>
      </w:r>
      <w:r>
        <w:rPr>
          <w:bCs/>
          <w:b/>
        </w:rPr>
        <w:t xml:space="preserve">not</w:t>
      </w:r>
      <w:r>
        <w:t xml:space="preserve"> </w:t>
      </w:r>
      <w:r>
        <w:t xml:space="preserve">a BDCs desk, not CBN allocation tool).</w:t>
      </w:r>
    </w:p>
    <w:p>
      <w:pPr>
        <w:numPr>
          <w:ilvl w:val="0"/>
          <w:numId w:val="1009"/>
        </w:numPr>
        <w:pStyle w:val="Compact"/>
      </w:pPr>
      <w:r>
        <w:rPr>
          <w:bCs/>
          <w:b/>
        </w:rPr>
        <w:t xml:space="preserve">Target:</w:t>
      </w:r>
      <w:r>
        <w:t xml:space="preserve"> </w:t>
      </w:r>
      <w:r>
        <w:t xml:space="preserve">Importers, fintech treasury teams, mid-size manufacturers explaining FX burn to boards/lenders.</w:t>
      </w:r>
    </w:p>
    <w:p>
      <w:pPr>
        <w:numPr>
          <w:ilvl w:val="0"/>
          <w:numId w:val="1009"/>
        </w:numPr>
        <w:pStyle w:val="Compact"/>
      </w:pPr>
      <w:r>
        <w:rPr>
          <w:bCs/>
          <w:b/>
        </w:rPr>
        <w:t xml:space="preserve">MVP cost:</w:t>
      </w:r>
      <w:r>
        <w:t xml:space="preserve"> </w:t>
      </w:r>
      <w:r>
        <w:t xml:space="preserve">$8k–$18k.</w:t>
      </w:r>
    </w:p>
    <w:p>
      <w:pPr>
        <w:numPr>
          <w:ilvl w:val="0"/>
          <w:numId w:val="1009"/>
        </w:numPr>
        <w:pStyle w:val="Compact"/>
      </w:pPr>
      <w:r>
        <w:rPr>
          <w:bCs/>
          <w:b/>
        </w:rPr>
        <w:t xml:space="preserve">Regulatory:</w:t>
      </w:r>
      <w:r>
        <w:t xml:space="preserve"> </w:t>
      </w:r>
      <w:r>
        <w:t xml:space="preserve">Informational only — not CBN FX desk or FMDA official product.</w:t>
      </w:r>
    </w:p>
    <w:p>
      <w:pPr>
        <w:numPr>
          <w:ilvl w:val="0"/>
          <w:numId w:val="1009"/>
        </w:numPr>
        <w:pStyle w:val="Compact"/>
      </w:pPr>
      <w:r>
        <w:rPr>
          <w:bCs/>
          <w:b/>
        </w:rPr>
        <w:t xml:space="preserve">Competitors / alternatives:</w:t>
      </w:r>
    </w:p>
    <w:p>
      <w:pPr>
        <w:numPr>
          <w:ilvl w:val="1"/>
          <w:numId w:val="1010"/>
        </w:numPr>
        <w:pStyle w:val="Compact"/>
      </w:pPr>
      <w:r>
        <w:rPr>
          <w:bCs/>
          <w:b/>
        </w:rPr>
        <w:t xml:space="preserve">Bank relationship manager slides</w:t>
      </w:r>
      <w:r>
        <w:t xml:space="preserve"> </w:t>
      </w:r>
      <w:r>
        <w:t xml:space="preserve">— biased. Why a Nigeria buyer might still choose this idea: independent FMDA-cited pack.</w:t>
      </w:r>
    </w:p>
    <w:p>
      <w:pPr>
        <w:numPr>
          <w:ilvl w:val="1"/>
          <w:numId w:val="1010"/>
        </w:numPr>
        <w:pStyle w:val="Compact"/>
      </w:pPr>
      <w:r>
        <w:rPr>
          <w:bCs/>
          <w:b/>
        </w:rPr>
        <w:t xml:space="preserve">Big Four treasury</w:t>
      </w:r>
      <w:r>
        <w:t xml:space="preserve"> </w:t>
      </w:r>
      <w:r>
        <w:t xml:space="preserve">— expensive. Why a Nigeria buyer might still choose this idea: Naira micro-desk.</w:t>
      </w:r>
    </w:p>
    <w:p>
      <w:pPr>
        <w:numPr>
          <w:ilvl w:val="1"/>
          <w:numId w:val="1010"/>
        </w:numPr>
        <w:pStyle w:val="Compact"/>
      </w:pPr>
      <w:r>
        <w:rPr>
          <w:bCs/>
          <w:b/>
        </w:rPr>
        <w:t xml:space="preserve">FitchPositive FX Buffer Board (prior)</w:t>
      </w:r>
      <w:r>
        <w:t xml:space="preserve"> </w:t>
      </w:r>
      <w:r>
        <w:t xml:space="preserve">— outlook/buffer narrative. Why a Nigeria buyer might still choose this idea:</w:t>
      </w:r>
      <w:r>
        <w:t xml:space="preserve"> </w:t>
      </w:r>
      <w:r>
        <w:rPr>
          <w:bCs/>
          <w:b/>
        </w:rPr>
        <w:t xml:space="preserve">services-absorb $9.64bn</w:t>
      </w:r>
      <w:r>
        <w:t xml:space="preserve"> </w:t>
      </w:r>
      <w:r>
        <w:t xml:space="preserve">utilisation job.</w:t>
      </w:r>
    </w:p>
    <w:p>
      <w:pPr>
        <w:numPr>
          <w:ilvl w:val="1"/>
          <w:numId w:val="1010"/>
        </w:numPr>
        <w:pStyle w:val="Compact"/>
      </w:pPr>
      <w:r>
        <w:rPr>
          <w:bCs/>
          <w:b/>
        </w:rPr>
        <w:t xml:space="preserve">DIY FMDA PDF</w:t>
      </w:r>
      <w:r>
        <w:t xml:space="preserve"> </w:t>
      </w:r>
      <w:r>
        <w:t xml:space="preserve">— free; dense. Why a Nigeria buyer might still choose this idea: filled CFO evidence sheet.</w:t>
      </w:r>
    </w:p>
    <w:p>
      <w:pPr>
        <w:numPr>
          <w:ilvl w:val="0"/>
          <w:numId w:val="1009"/>
        </w:numPr>
        <w:pStyle w:val="Compact"/>
      </w:pPr>
      <w:r>
        <w:rPr>
          <w:bCs/>
          <w:b/>
        </w:rPr>
        <w:t xml:space="preserve">GUEMF:</w:t>
      </w:r>
      <w:r>
        <w:t xml:space="preserve"> </w:t>
      </w:r>
      <w:r>
        <w:t xml:space="preserve">Mode B</w:t>
      </w:r>
      <w:r>
        <w:t xml:space="preserve"> </w:t>
      </w:r>
      <w:r>
        <w:rPr>
          <w:bCs/>
          <w:b/>
        </w:rPr>
        <w:t xml:space="preserve">5/4/5/3/4 = 21</w:t>
      </w:r>
      <w:r>
        <w:t xml:space="preserve">. Evidence: Nairametrics — https://nairametrics.com/2026/10/15/nigerias-fx-demand-hits-15-year-high-of-18-34-billion-in-q2-2026/ ; financial-services absorb — https://nairametrics.com/2026/10/15/financial-services-absorb-9-64-billion-as-nigerias-fx-demand-hits-15-year-high/ ; FMDA — https://fmda.com.ng/nigerias-fx-market-update-q2-2026/</w:t>
      </w:r>
    </w:p>
    <w:p>
      <w:pPr>
        <w:numPr>
          <w:ilvl w:val="0"/>
          <w:numId w:val="1009"/>
        </w:numPr>
        <w:pStyle w:val="Compact"/>
      </w:pPr>
      <w:r>
        <w:rPr>
          <w:bCs/>
          <w:b/>
        </w:rPr>
        <w:t xml:space="preserve">Commercial viability:</w:t>
      </w:r>
      <w:r>
        <w:t xml:space="preserve"> </w:t>
      </w:r>
      <w:r>
        <w:t xml:space="preserve">Medium-high — treasury storytelling WTP.</w:t>
      </w:r>
    </w:p>
    <w:p>
      <w:pPr>
        <w:numPr>
          <w:ilvl w:val="0"/>
          <w:numId w:val="1009"/>
        </w:numPr>
        <w:pStyle w:val="Compact"/>
      </w:pPr>
      <w:r>
        <w:rPr>
          <w:bCs/>
          <w:b/>
        </w:rPr>
        <w:t xml:space="preserve">Dedup:</w:t>
      </w:r>
      <w:r>
        <w:t xml:space="preserve"> </w:t>
      </w:r>
      <w:r>
        <w:t xml:space="preserve">High vs FitchPositive / Reserves46 / GTFX45.</w:t>
      </w:r>
    </w:p>
    <w:p>
      <w:pPr>
        <w:numPr>
          <w:ilvl w:val="0"/>
          <w:numId w:val="1009"/>
        </w:numPr>
        <w:pStyle w:val="Compact"/>
      </w:pPr>
      <w:r>
        <w:rPr>
          <w:bCs/>
          <w:b/>
        </w:rPr>
        <w:t xml:space="preserve">Founder fit:</w:t>
      </w:r>
      <w:r>
        <w:t xml:space="preserve"> </w:t>
      </w:r>
      <w:r>
        <w:t xml:space="preserve">Good.</w:t>
      </w:r>
    </w:p>
    <w:bookmarkEnd w:id="27"/>
    <w:bookmarkStart w:id="28" w:name="X31590af268495ae579831b4a9d807b13ad70517"/>
    <w:p>
      <w:pPr>
        <w:pStyle w:val="Heading3"/>
      </w:pPr>
      <w:r>
        <w:t xml:space="preserve">6. FiatCrypto LG Trace Desk — public funds → company → crypto wallet pathway brief (S5, S12, S9)</w:t>
      </w:r>
    </w:p>
    <w:p>
      <w:pPr>
        <w:numPr>
          <w:ilvl w:val="0"/>
          <w:numId w:val="1011"/>
        </w:numPr>
        <w:pStyle w:val="Compact"/>
      </w:pPr>
      <w:r>
        <w:rPr>
          <w:bCs/>
          <w:b/>
        </w:rPr>
        <w:t xml:space="preserve">Problem / trend:</w:t>
      </w:r>
      <w:r>
        <w:t xml:space="preserve"> </w:t>
      </w:r>
      <w:r>
        <w:t xml:space="preserve">BusinessDay/Punch (mid-Oct 2026): EFCC described public funds moving from a local-government account to a private company and then into cryptocurrency wallets, with a</w:t>
      </w:r>
      <w:r>
        <w:t xml:space="preserve"> </w:t>
      </w:r>
      <w:r>
        <w:rPr>
          <w:bCs/>
          <w:b/>
        </w:rPr>
        <w:t xml:space="preserve">72-hour</w:t>
      </w:r>
      <w:r>
        <w:t xml:space="preserve"> </w:t>
      </w:r>
      <w:r>
        <w:t xml:space="preserve">freeze used to trace destination. BusinessDay’s fiat-to-crypto pipeline piece frames how public funds can bypass traditional safeguards even as CBN tests VASP AML supervision after FATF grey-list exit.</w:t>
      </w:r>
    </w:p>
    <w:p>
      <w:pPr>
        <w:numPr>
          <w:ilvl w:val="0"/>
          <w:numId w:val="1011"/>
        </w:numPr>
        <w:pStyle w:val="Compact"/>
      </w:pPr>
      <w:r>
        <w:rPr>
          <w:bCs/>
          <w:b/>
        </w:rPr>
        <w:t xml:space="preserve">Solution:</w:t>
      </w:r>
      <w:r>
        <w:t xml:space="preserve"> </w:t>
      </w:r>
      <w:r>
        <w:t xml:space="preserve">LG payment → vendor → VASP hop checklist → freeze/escalate timeline → internal-control one-pager for LG finance desks (</w:t>
      </w:r>
      <w:r>
        <w:rPr>
          <w:bCs/>
          <w:b/>
        </w:rPr>
        <w:t xml:space="preserve">not</w:t>
      </w:r>
      <w:r>
        <w:t xml:space="preserve"> </w:t>
      </w:r>
      <w:r>
        <w:t xml:space="preserve">EFCC casework, not a blockchain analytics licence).</w:t>
      </w:r>
    </w:p>
    <w:p>
      <w:pPr>
        <w:numPr>
          <w:ilvl w:val="0"/>
          <w:numId w:val="1011"/>
        </w:numPr>
        <w:pStyle w:val="Compact"/>
      </w:pPr>
      <w:r>
        <w:rPr>
          <w:bCs/>
          <w:b/>
        </w:rPr>
        <w:t xml:space="preserve">Target:</w:t>
      </w:r>
      <w:r>
        <w:t xml:space="preserve"> </w:t>
      </w:r>
      <w:r>
        <w:t xml:space="preserve">State/LG internal auditors, MDA finance officers, compliant VASPs preparing Travel-Rule readiness demos.</w:t>
      </w:r>
    </w:p>
    <w:p>
      <w:pPr>
        <w:numPr>
          <w:ilvl w:val="0"/>
          <w:numId w:val="1011"/>
        </w:numPr>
        <w:pStyle w:val="Compact"/>
      </w:pPr>
      <w:r>
        <w:rPr>
          <w:bCs/>
          <w:b/>
        </w:rPr>
        <w:t xml:space="preserve">MVP cost:</w:t>
      </w:r>
      <w:r>
        <w:t xml:space="preserve"> </w:t>
      </w:r>
      <w:r>
        <w:t xml:space="preserve">$10k–$22k.</w:t>
      </w:r>
    </w:p>
    <w:p>
      <w:pPr>
        <w:numPr>
          <w:ilvl w:val="0"/>
          <w:numId w:val="1011"/>
        </w:numPr>
        <w:pStyle w:val="Compact"/>
      </w:pPr>
      <w:r>
        <w:rPr>
          <w:bCs/>
          <w:b/>
        </w:rPr>
        <w:t xml:space="preserve">Regulatory:</w:t>
      </w:r>
      <w:r>
        <w:t xml:space="preserve"> </w:t>
      </w:r>
      <w:r>
        <w:t xml:space="preserve">Informational only — not EFCC, CBN, or SEC VASP licensing; AML education only.</w:t>
      </w:r>
    </w:p>
    <w:p>
      <w:pPr>
        <w:numPr>
          <w:ilvl w:val="0"/>
          <w:numId w:val="1011"/>
        </w:numPr>
        <w:pStyle w:val="Compact"/>
      </w:pPr>
      <w:r>
        <w:rPr>
          <w:bCs/>
          <w:b/>
        </w:rPr>
        <w:t xml:space="preserve">Competitors / alternatives:</w:t>
      </w:r>
    </w:p>
    <w:p>
      <w:pPr>
        <w:numPr>
          <w:ilvl w:val="1"/>
          <w:numId w:val="1012"/>
        </w:numPr>
        <w:pStyle w:val="Compact"/>
      </w:pPr>
      <w:r>
        <w:rPr>
          <w:bCs/>
          <w:b/>
        </w:rPr>
        <w:t xml:space="preserve">EFCC press notes DIY</w:t>
      </w:r>
      <w:r>
        <w:t xml:space="preserve"> </w:t>
      </w:r>
      <w:r>
        <w:t xml:space="preserve">— free; not operationalised. Why a Nigeria buyer might still choose this idea: filled hop checklist.</w:t>
      </w:r>
    </w:p>
    <w:p>
      <w:pPr>
        <w:numPr>
          <w:ilvl w:val="1"/>
          <w:numId w:val="1012"/>
        </w:numPr>
        <w:pStyle w:val="Compact"/>
      </w:pPr>
      <w:r>
        <w:rPr>
          <w:bCs/>
          <w:b/>
        </w:rPr>
        <w:t xml:space="preserve">Chainalysis / foreign analytics</w:t>
      </w:r>
      <w:r>
        <w:t xml:space="preserve"> </w:t>
      </w:r>
      <w:r>
        <w:t xml:space="preserve">— strong; FX-priced. Why a Nigeria buyer might still choose this idea: Naira LG-facing brief.</w:t>
      </w:r>
    </w:p>
    <w:p>
      <w:pPr>
        <w:numPr>
          <w:ilvl w:val="1"/>
          <w:numId w:val="1012"/>
        </w:numPr>
        <w:pStyle w:val="Compact"/>
      </w:pPr>
      <w:r>
        <w:rPr>
          <w:bCs/>
          <w:b/>
        </w:rPr>
        <w:t xml:space="preserve">VirtAsset Tax Trail Desk (prior)</w:t>
      </w:r>
      <w:r>
        <w:t xml:space="preserve"> </w:t>
      </w:r>
      <w:r>
        <w:t xml:space="preserve">— tax trail. Why a Nigeria buyer might still choose this idea:</w:t>
      </w:r>
      <w:r>
        <w:t xml:space="preserve"> </w:t>
      </w:r>
      <w:r>
        <w:rPr>
          <w:bCs/>
          <w:b/>
        </w:rPr>
        <w:t xml:space="preserve">LG public-funds→crypto hop</w:t>
      </w:r>
      <w:r>
        <w:t xml:space="preserve"> </w:t>
      </w:r>
      <w:r>
        <w:t xml:space="preserve">job.</w:t>
      </w:r>
    </w:p>
    <w:p>
      <w:pPr>
        <w:numPr>
          <w:ilvl w:val="1"/>
          <w:numId w:val="1012"/>
        </w:numPr>
        <w:pStyle w:val="Compact"/>
      </w:pPr>
      <w:r>
        <w:rPr>
          <w:bCs/>
          <w:b/>
        </w:rPr>
        <w:t xml:space="preserve">Big Four forensic</w:t>
      </w:r>
      <w:r>
        <w:t xml:space="preserve"> </w:t>
      </w:r>
      <w:r>
        <w:t xml:space="preserve">— expensive. Why a Nigeria buyer might still choose this idea: first-screen pack.</w:t>
      </w:r>
    </w:p>
    <w:p>
      <w:pPr>
        <w:numPr>
          <w:ilvl w:val="0"/>
          <w:numId w:val="1011"/>
        </w:numPr>
        <w:pStyle w:val="Compact"/>
      </w:pPr>
      <w:r>
        <w:rPr>
          <w:bCs/>
          <w:b/>
        </w:rPr>
        <w:t xml:space="preserve">GUEMF:</w:t>
      </w:r>
      <w:r>
        <w:t xml:space="preserve"> </w:t>
      </w:r>
      <w:r>
        <w:t xml:space="preserve">Mode B</w:t>
      </w:r>
      <w:r>
        <w:t xml:space="preserve"> </w:t>
      </w:r>
      <w:r>
        <w:rPr>
          <w:bCs/>
          <w:b/>
        </w:rPr>
        <w:t xml:space="preserve">5/5/5/4/3 = 22</w:t>
      </w:r>
      <w:r>
        <w:t xml:space="preserve">. Evidence: BusinessDay pipeline — https://businessday.ng/technology/article/the-fiat-to-crypto-pipeline-how-public-funds-bypass-nigerias-financial-safeguards/ ; Punch EFCC — https://punchng.com/public-funds-moved-from-lg-account-into-crypto-wallets-efcc/ ; BusinessDay EFCC — https://businessday.ng/news/article/efcc-uncovers-movement-of-public-funds-from-lg-account-into-crypto-wallets/</w:t>
      </w:r>
    </w:p>
    <w:p>
      <w:pPr>
        <w:numPr>
          <w:ilvl w:val="0"/>
          <w:numId w:val="1011"/>
        </w:numPr>
        <w:pStyle w:val="Compact"/>
      </w:pPr>
      <w:r>
        <w:rPr>
          <w:bCs/>
          <w:b/>
        </w:rPr>
        <w:t xml:space="preserve">Commercial viability:</w:t>
      </w:r>
      <w:r>
        <w:t xml:space="preserve"> </w:t>
      </w:r>
      <w:r>
        <w:t xml:space="preserve">Medium-high — compliance desks pay for hop maps.</w:t>
      </w:r>
    </w:p>
    <w:p>
      <w:pPr>
        <w:numPr>
          <w:ilvl w:val="0"/>
          <w:numId w:val="1011"/>
        </w:numPr>
        <w:pStyle w:val="Compact"/>
      </w:pPr>
      <w:r>
        <w:rPr>
          <w:bCs/>
          <w:b/>
        </w:rPr>
        <w:t xml:space="preserve">Dedup:</w:t>
      </w:r>
      <w:r>
        <w:t xml:space="preserve"> </w:t>
      </w:r>
      <w:r>
        <w:t xml:space="preserve">High vs VirtAsset Tax Trail / InstantPay OptOut.</w:t>
      </w:r>
    </w:p>
    <w:p>
      <w:pPr>
        <w:numPr>
          <w:ilvl w:val="0"/>
          <w:numId w:val="1011"/>
        </w:numPr>
        <w:pStyle w:val="Compact"/>
      </w:pPr>
      <w:r>
        <w:rPr>
          <w:bCs/>
          <w:b/>
        </w:rPr>
        <w:t xml:space="preserve">Founder fit:</w:t>
      </w:r>
      <w:r>
        <w:t xml:space="preserve"> </w:t>
      </w:r>
      <w:r>
        <w:t xml:space="preserve">Good.</w:t>
      </w:r>
    </w:p>
    <w:bookmarkEnd w:id="28"/>
    <w:bookmarkStart w:id="29" w:name="Xc26fcda00f6992b27f58772bd84cd08ebe61d11"/>
    <w:p>
      <w:pPr>
        <w:pStyle w:val="Heading3"/>
      </w:pPr>
      <w:r>
        <w:t xml:space="preserve">7. Kuda CardWeb Vanish Clock — card-on-web unauth debit evidence clock (S1)</w:t>
      </w:r>
    </w:p>
    <w:p>
      <w:pPr>
        <w:numPr>
          <w:ilvl w:val="0"/>
          <w:numId w:val="1013"/>
        </w:numPr>
        <w:pStyle w:val="Compact"/>
      </w:pPr>
      <w:r>
        <w:rPr>
          <w:bCs/>
          <w:b/>
        </w:rPr>
        <w:t xml:space="preserve">Formula:</w:t>
      </w:r>
      <w:r>
        <w:t xml:space="preserve"> </w:t>
      </w:r>
      <w:r>
        <w:rPr>
          <w:bCs/>
          <w:b/>
        </w:rPr>
        <w:t xml:space="preserve">Successful business:</w:t>
      </w:r>
      <w:r>
        <w:t xml:space="preserve"> </w:t>
      </w:r>
      <w:r>
        <w:t xml:space="preserve">Kuda (mass Nigeria digital bank).</w:t>
      </w:r>
      <w:r>
        <w:t xml:space="preserve"> </w:t>
      </w:r>
      <w:r>
        <w:rPr>
          <w:bCs/>
          <w:b/>
        </w:rPr>
        <w:t xml:space="preserve">Recurring complaint:</w:t>
      </w:r>
      <w:r>
        <w:t xml:space="preserve"> </w:t>
      </w:r>
      <w:r>
        <w:t xml:space="preserve">a student’s last</w:t>
      </w:r>
      <w:r>
        <w:t xml:space="preserve"> </w:t>
      </w:r>
      <w:r>
        <w:rPr>
          <w:bCs/>
          <w:b/>
        </w:rPr>
        <w:t xml:space="preserve">N22,000</w:t>
      </w:r>
      <w:r>
        <w:t xml:space="preserve"> </w:t>
      </w:r>
      <w:r>
        <w:t xml:space="preserve">disappeared via unauthorised card-on-web payments; Kuda deactivated the card and said it lacked authority to reverse a completed transaction while recovery outreach stalled (FIJ).</w:t>
      </w:r>
      <w:r>
        <w:t xml:space="preserve"> </w:t>
      </w:r>
      <w:r>
        <w:rPr>
          <w:bCs/>
          <w:b/>
        </w:rPr>
        <w:t xml:space="preserve">Variation:</w:t>
      </w:r>
      <w:r>
        <w:t xml:space="preserve"> </w:t>
      </w:r>
      <w:r>
        <w:t xml:space="preserve">Card-web unauth → restrict → recovery-status clock — not Kuda Downtime Safe Promise Clock (downtime</w:t>
      </w:r>
      <w:r>
        <w:t xml:space="preserve"> </w:t>
      </w:r>
      <w:r>
        <w:t xml:space="preserve">“</w:t>
      </w:r>
      <w:r>
        <w:t xml:space="preserve">money is safe</w:t>
      </w:r>
      <w:r>
        <w:t xml:space="preserve">”</w:t>
      </w:r>
      <w:r>
        <w:t xml:space="preserve"> </w:t>
      </w:r>
      <w:r>
        <w:t xml:space="preserve">display promise years later).</w:t>
      </w:r>
    </w:p>
    <w:p>
      <w:pPr>
        <w:numPr>
          <w:ilvl w:val="0"/>
          <w:numId w:val="1013"/>
        </w:numPr>
        <w:pStyle w:val="Compact"/>
      </w:pPr>
      <w:r>
        <w:rPr>
          <w:bCs/>
          <w:b/>
        </w:rPr>
        <w:t xml:space="preserve">Complaint citations:</w:t>
      </w:r>
      <w:r>
        <w:t xml:space="preserve"> </w:t>
      </w:r>
      <w:r>
        <w:t xml:space="preserve">FIJ, https://fij.ng/article/kuda-bank-leaves-sick-student-helpless-after-last-n22000-disappeared-from-his-account/ (N22,000 unauthorised card-on-web; card deactivated; no reverse of completed txn). Related long-tail: FIJ downtime aftermath — https://fij.ng/article/kuda-bank-told-customers-their-money-was-safe-after-downtime-3-years-on-abuja-beauticians-n250000-hasnt-been-recovered/ (different job; cited only as Kuda success/scale signal of unresolved recovery friction).</w:t>
      </w:r>
    </w:p>
    <w:p>
      <w:pPr>
        <w:numPr>
          <w:ilvl w:val="0"/>
          <w:numId w:val="1013"/>
        </w:numPr>
        <w:pStyle w:val="Compact"/>
      </w:pPr>
      <w:r>
        <w:rPr>
          <w:bCs/>
          <w:b/>
        </w:rPr>
        <w:t xml:space="preserve">Solution:</w:t>
      </w:r>
      <w:r>
        <w:t xml:space="preserve"> </w:t>
      </w:r>
      <w:r>
        <w:t xml:space="preserve">Capture alerts + Kuda emails → card deactivate timestamp → merchant/beneficiary chase log → CBN CPD export pack.</w:t>
      </w:r>
    </w:p>
    <w:p>
      <w:pPr>
        <w:numPr>
          <w:ilvl w:val="0"/>
          <w:numId w:val="1013"/>
        </w:numPr>
        <w:pStyle w:val="Compact"/>
      </w:pPr>
      <w:r>
        <w:rPr>
          <w:bCs/>
          <w:b/>
        </w:rPr>
        <w:t xml:space="preserve">Target:</w:t>
      </w:r>
      <w:r>
        <w:t xml:space="preserve"> </w:t>
      </w:r>
      <w:r>
        <w:t xml:space="preserve">Kuda customers hit by card-on-web unauth debits who need a recovery clock after</w:t>
      </w:r>
      <w:r>
        <w:t xml:space="preserve"> </w:t>
      </w:r>
      <w:r>
        <w:t xml:space="preserve">“</w:t>
      </w:r>
      <w:r>
        <w:t xml:space="preserve">cannot reverse completed txn.</w:t>
      </w:r>
      <w:r>
        <w:t xml:space="preserve">”</w:t>
      </w:r>
    </w:p>
    <w:p>
      <w:pPr>
        <w:numPr>
          <w:ilvl w:val="0"/>
          <w:numId w:val="1013"/>
        </w:numPr>
        <w:pStyle w:val="Compact"/>
      </w:pPr>
      <w:r>
        <w:rPr>
          <w:bCs/>
          <w:b/>
        </w:rPr>
        <w:t xml:space="preserve">MVP cost:</w:t>
      </w:r>
      <w:r>
        <w:t xml:space="preserve"> </w:t>
      </w:r>
      <w:r>
        <w:t xml:space="preserve">$8k–$18k.</w:t>
      </w:r>
    </w:p>
    <w:p>
      <w:pPr>
        <w:numPr>
          <w:ilvl w:val="0"/>
          <w:numId w:val="1013"/>
        </w:numPr>
        <w:pStyle w:val="Compact"/>
      </w:pPr>
      <w:r>
        <w:rPr>
          <w:bCs/>
          <w:b/>
        </w:rPr>
        <w:t xml:space="preserve">Regulatory:</w:t>
      </w:r>
      <w:r>
        <w:t xml:space="preserve"> </w:t>
      </w:r>
      <w:r>
        <w:t xml:space="preserve">CBN CPD notes; NDPA; not legal practice.</w:t>
      </w:r>
    </w:p>
    <w:p>
      <w:pPr>
        <w:numPr>
          <w:ilvl w:val="0"/>
          <w:numId w:val="1013"/>
        </w:numPr>
        <w:pStyle w:val="Compact"/>
      </w:pPr>
      <w:r>
        <w:rPr>
          <w:bCs/>
          <w:b/>
        </w:rPr>
        <w:t xml:space="preserve">Competitors / alternatives:</w:t>
      </w:r>
    </w:p>
    <w:p>
      <w:pPr>
        <w:numPr>
          <w:ilvl w:val="1"/>
          <w:numId w:val="1014"/>
        </w:numPr>
        <w:pStyle w:val="Compact"/>
      </w:pPr>
      <w:r>
        <w:rPr>
          <w:bCs/>
          <w:b/>
        </w:rPr>
        <w:t xml:space="preserve">Kuda in-app chat</w:t>
      </w:r>
      <w:r>
        <w:t xml:space="preserve"> </w:t>
      </w:r>
      <w:r>
        <w:t xml:space="preserve">— official; opaque on recovery ETA. Why a Nigeria buyer might still choose this idea: visible vanish clock.</w:t>
      </w:r>
    </w:p>
    <w:p>
      <w:pPr>
        <w:numPr>
          <w:ilvl w:val="1"/>
          <w:numId w:val="1014"/>
        </w:numPr>
        <w:pStyle w:val="Compact"/>
      </w:pPr>
      <w:r>
        <w:rPr>
          <w:bCs/>
          <w:b/>
        </w:rPr>
        <w:t xml:space="preserve">CBN consumer portal</w:t>
      </w:r>
      <w:r>
        <w:t xml:space="preserve"> </w:t>
      </w:r>
      <w:r>
        <w:t xml:space="preserve">— escalation rail; weak without pack. Why a Nigeria buyer might still choose this idea: pack before escalate.</w:t>
      </w:r>
    </w:p>
    <w:p>
      <w:pPr>
        <w:numPr>
          <w:ilvl w:val="1"/>
          <w:numId w:val="1014"/>
        </w:numPr>
        <w:pStyle w:val="Compact"/>
      </w:pPr>
      <w:r>
        <w:rPr>
          <w:bCs/>
          <w:b/>
        </w:rPr>
        <w:t xml:space="preserve">Kuda Downtime Safe Promise Clock (prior)</w:t>
      </w:r>
      <w:r>
        <w:t xml:space="preserve"> </w:t>
      </w:r>
      <w:r>
        <w:t xml:space="preserve">— downtime display promise. Why a Nigeria buyer might still choose this idea:</w:t>
      </w:r>
      <w:r>
        <w:t xml:space="preserve"> </w:t>
      </w:r>
      <w:r>
        <w:rPr>
          <w:bCs/>
          <w:b/>
        </w:rPr>
        <w:t xml:space="preserve">card-on-web unauth + cannot reverse</w:t>
      </w:r>
      <w:r>
        <w:t xml:space="preserve"> </w:t>
      </w:r>
      <w:r>
        <w:t xml:space="preserve">job.</w:t>
      </w:r>
    </w:p>
    <w:p>
      <w:pPr>
        <w:numPr>
          <w:ilvl w:val="1"/>
          <w:numId w:val="1014"/>
        </w:numPr>
        <w:pStyle w:val="Compact"/>
      </w:pPr>
      <w:r>
        <w:rPr>
          <w:bCs/>
          <w:b/>
        </w:rPr>
        <w:t xml:space="preserve">Lawyer only</w:t>
      </w:r>
      <w:r>
        <w:t xml:space="preserve"> </w:t>
      </w:r>
      <w:r>
        <w:t xml:space="preserve">— expensive for small balances. Why a Nigeria buyer might still choose this idea: structured evidence first.</w:t>
      </w:r>
    </w:p>
    <w:p>
      <w:pPr>
        <w:numPr>
          <w:ilvl w:val="0"/>
          <w:numId w:val="1013"/>
        </w:numPr>
        <w:pStyle w:val="Compact"/>
      </w:pPr>
      <w:r>
        <w:rPr>
          <w:bCs/>
          <w:b/>
        </w:rPr>
        <w:t xml:space="preserve">GUEMF:</w:t>
      </w:r>
      <w:r>
        <w:t xml:space="preserve"> </w:t>
      </w:r>
      <w:r>
        <w:t xml:space="preserve">Mode B</w:t>
      </w:r>
      <w:r>
        <w:t xml:space="preserve"> </w:t>
      </w:r>
      <w:r>
        <w:rPr>
          <w:bCs/>
          <w:b/>
        </w:rPr>
        <w:t xml:space="preserve">4/5/4/3/5 = 21</w:t>
      </w:r>
      <w:r>
        <w:t xml:space="preserve">. Success signal: Kuda mass digital-bank footprint in FIJ coverage.</w:t>
      </w:r>
    </w:p>
    <w:p>
      <w:pPr>
        <w:numPr>
          <w:ilvl w:val="0"/>
          <w:numId w:val="1013"/>
        </w:numPr>
        <w:pStyle w:val="Compact"/>
      </w:pPr>
      <w:r>
        <w:rPr>
          <w:bCs/>
          <w:b/>
        </w:rPr>
        <w:t xml:space="preserve">Commercial viability:</w:t>
      </w:r>
      <w:r>
        <w:t xml:space="preserve"> </w:t>
      </w:r>
      <w:r>
        <w:t xml:space="preserve">High — recurring card-fraud pattern.</w:t>
      </w:r>
    </w:p>
    <w:p>
      <w:pPr>
        <w:numPr>
          <w:ilvl w:val="0"/>
          <w:numId w:val="1013"/>
        </w:numPr>
        <w:pStyle w:val="Compact"/>
      </w:pPr>
      <w:r>
        <w:rPr>
          <w:bCs/>
          <w:b/>
        </w:rPr>
        <w:t xml:space="preserve">Dedup:</w:t>
      </w:r>
      <w:r>
        <w:t xml:space="preserve"> </w:t>
      </w:r>
      <w:r>
        <w:t xml:space="preserve">High vs Downtime Safe Promise / KudaDecline Hold / Kuda DisputeCentre.</w:t>
      </w:r>
    </w:p>
    <w:p>
      <w:pPr>
        <w:numPr>
          <w:ilvl w:val="0"/>
          <w:numId w:val="1013"/>
        </w:numPr>
        <w:pStyle w:val="Compact"/>
      </w:pPr>
      <w:r>
        <w:rPr>
          <w:bCs/>
          <w:b/>
        </w:rPr>
        <w:t xml:space="preserve">Founder fit:</w:t>
      </w:r>
      <w:r>
        <w:t xml:space="preserve"> </w:t>
      </w:r>
      <w:r>
        <w:t xml:space="preserve">Strong.</w:t>
      </w:r>
    </w:p>
    <w:bookmarkEnd w:id="29"/>
    <w:bookmarkStart w:id="30" w:name="X7726464de04bdc84846de7e72bf42199d359c73"/>
    <w:p>
      <w:pPr>
        <w:pStyle w:val="Heading3"/>
      </w:pPr>
      <w:r>
        <w:t xml:space="preserve">8. SeedLastMile Link Pack — breeder innovation vs farmer distribution lag (S5, S9, S12)</w:t>
      </w:r>
    </w:p>
    <w:p>
      <w:pPr>
        <w:numPr>
          <w:ilvl w:val="0"/>
          <w:numId w:val="1015"/>
        </w:numPr>
        <w:pStyle w:val="Compact"/>
      </w:pPr>
      <w:r>
        <w:rPr>
          <w:bCs/>
          <w:b/>
        </w:rPr>
        <w:t xml:space="preserve">Problem / trend:</w:t>
      </w:r>
      <w:r>
        <w:t xml:space="preserve"> </w:t>
      </w:r>
      <w:r>
        <w:t xml:space="preserve">BusinessDay (16 Oct 2026): Nigeria has seed innovation capacity to</w:t>
      </w:r>
      <w:r>
        <w:t xml:space="preserve"> </w:t>
      </w:r>
      <w:r>
        <w:t xml:space="preserve">“</w:t>
      </w:r>
      <w:r>
        <w:t xml:space="preserve">nourish tomorrow,</w:t>
      </w:r>
      <w:r>
        <w:t xml:space="preserve">”</w:t>
      </w:r>
      <w:r>
        <w:t xml:space="preserve"> </w:t>
      </w:r>
      <w:r>
        <w:t xml:space="preserve">but distribution/last-mile systems lag — informal seed systems, weak storage, and finance gaps keep improved varieties from smallholders. TAAT/AFSTA 2026 Nigeria workshops emphasise bridging breeders to ~600 seed companies.</w:t>
      </w:r>
    </w:p>
    <w:p>
      <w:pPr>
        <w:numPr>
          <w:ilvl w:val="0"/>
          <w:numId w:val="1015"/>
        </w:numPr>
        <w:pStyle w:val="Compact"/>
      </w:pPr>
      <w:r>
        <w:rPr>
          <w:bCs/>
          <w:b/>
        </w:rPr>
        <w:t xml:space="preserve">Solution:</w:t>
      </w:r>
      <w:r>
        <w:t xml:space="preserve"> </w:t>
      </w:r>
      <w:r>
        <w:t xml:space="preserve">Variety → outgrower → certification → last-mile map → co-op/order checklist (</w:t>
      </w:r>
      <w:r>
        <w:rPr>
          <w:bCs/>
          <w:b/>
        </w:rPr>
        <w:t xml:space="preserve">not</w:t>
      </w:r>
      <w:r>
        <w:t xml:space="preserve"> </w:t>
      </w:r>
      <w:r>
        <w:t xml:space="preserve">NASC licensing, not a seed company).</w:t>
      </w:r>
    </w:p>
    <w:p>
      <w:pPr>
        <w:numPr>
          <w:ilvl w:val="0"/>
          <w:numId w:val="1015"/>
        </w:numPr>
        <w:pStyle w:val="Compact"/>
      </w:pPr>
      <w:r>
        <w:rPr>
          <w:bCs/>
          <w:b/>
        </w:rPr>
        <w:t xml:space="preserve">Target:</w:t>
      </w:r>
      <w:r>
        <w:t xml:space="preserve"> </w:t>
      </w:r>
      <w:r>
        <w:t xml:space="preserve">Seed SMEs, LGA agric desks, co-ops, donor project officers preparing distribution plans.</w:t>
      </w:r>
    </w:p>
    <w:p>
      <w:pPr>
        <w:numPr>
          <w:ilvl w:val="0"/>
          <w:numId w:val="1015"/>
        </w:numPr>
        <w:pStyle w:val="Compact"/>
      </w:pPr>
      <w:r>
        <w:rPr>
          <w:bCs/>
          <w:b/>
        </w:rPr>
        <w:t xml:space="preserve">MVP cost:</w:t>
      </w:r>
      <w:r>
        <w:t xml:space="preserve"> </w:t>
      </w:r>
      <w:r>
        <w:t xml:space="preserve">$8k–$18k.</w:t>
      </w:r>
    </w:p>
    <w:p>
      <w:pPr>
        <w:numPr>
          <w:ilvl w:val="0"/>
          <w:numId w:val="1015"/>
        </w:numPr>
        <w:pStyle w:val="Compact"/>
      </w:pPr>
      <w:r>
        <w:rPr>
          <w:bCs/>
          <w:b/>
        </w:rPr>
        <w:t xml:space="preserve">Regulatory:</w:t>
      </w:r>
      <w:r>
        <w:t xml:space="preserve"> </w:t>
      </w:r>
      <w:r>
        <w:t xml:space="preserve">Informational only — not NASC/SEEDAN official; not agrochemical advice.</w:t>
      </w:r>
    </w:p>
    <w:p>
      <w:pPr>
        <w:numPr>
          <w:ilvl w:val="0"/>
          <w:numId w:val="1015"/>
        </w:numPr>
        <w:pStyle w:val="Compact"/>
      </w:pPr>
      <w:r>
        <w:rPr>
          <w:bCs/>
          <w:b/>
        </w:rPr>
        <w:t xml:space="preserve">Competitors / alternatives:</w:t>
      </w:r>
    </w:p>
    <w:p>
      <w:pPr>
        <w:numPr>
          <w:ilvl w:val="1"/>
          <w:numId w:val="1016"/>
        </w:numPr>
        <w:pStyle w:val="Compact"/>
      </w:pPr>
      <w:r>
        <w:rPr>
          <w:bCs/>
          <w:b/>
        </w:rPr>
        <w:t xml:space="preserve">Extension-officer WhatsApp</w:t>
      </w:r>
      <w:r>
        <w:t xml:space="preserve"> </w:t>
      </w:r>
      <w:r>
        <w:t xml:space="preserve">— common; uneven. Why a Nigeria buyer might still choose this idea: filled last-mile link pack.</w:t>
      </w:r>
    </w:p>
    <w:p>
      <w:pPr>
        <w:numPr>
          <w:ilvl w:val="1"/>
          <w:numId w:val="1016"/>
        </w:numPr>
        <w:pStyle w:val="Compact"/>
      </w:pPr>
      <w:r>
        <w:rPr>
          <w:bCs/>
          <w:b/>
        </w:rPr>
        <w:t xml:space="preserve">Premier Seeds / large seedcos</w:t>
      </w:r>
      <w:r>
        <w:t xml:space="preserve"> </w:t>
      </w:r>
      <w:r>
        <w:t xml:space="preserve">— strong brands; weak coaching UX for small partners. Why a Nigeria buyer might still choose this idea: partner-ready distribution checklist.</w:t>
      </w:r>
    </w:p>
    <w:p>
      <w:pPr>
        <w:numPr>
          <w:ilvl w:val="1"/>
          <w:numId w:val="1016"/>
        </w:numPr>
        <w:pStyle w:val="Compact"/>
      </w:pPr>
      <w:r>
        <w:rPr>
          <w:bCs/>
          <w:b/>
        </w:rPr>
        <w:t xml:space="preserve">TAAT workshop slides DIY</w:t>
      </w:r>
      <w:r>
        <w:t xml:space="preserve"> </w:t>
      </w:r>
      <w:r>
        <w:t xml:space="preserve">— free; dense. Why a Nigeria buyer might still choose this idea: operationalised Nigeria pack.</w:t>
      </w:r>
    </w:p>
    <w:p>
      <w:pPr>
        <w:numPr>
          <w:ilvl w:val="1"/>
          <w:numId w:val="1016"/>
        </w:numPr>
        <w:pStyle w:val="Compact"/>
      </w:pPr>
      <w:r>
        <w:rPr>
          <w:bCs/>
          <w:b/>
        </w:rPr>
        <w:t xml:space="preserve">InputVsOutput Margin Board (prior)</w:t>
      </w:r>
      <w:r>
        <w:t xml:space="preserve"> </w:t>
      </w:r>
      <w:r>
        <w:t xml:space="preserve">— farm margin board. Why a Nigeria buyer might still choose this idea:</w:t>
      </w:r>
      <w:r>
        <w:t xml:space="preserve"> </w:t>
      </w:r>
      <w:r>
        <w:rPr>
          <w:bCs/>
          <w:b/>
        </w:rPr>
        <w:t xml:space="preserve">seed distribution lag</w:t>
      </w:r>
      <w:r>
        <w:t xml:space="preserve"> </w:t>
      </w:r>
      <w:r>
        <w:t xml:space="preserve">job.</w:t>
      </w:r>
    </w:p>
    <w:p>
      <w:pPr>
        <w:numPr>
          <w:ilvl w:val="0"/>
          <w:numId w:val="1015"/>
        </w:numPr>
        <w:pStyle w:val="Compact"/>
      </w:pPr>
      <w:r>
        <w:rPr>
          <w:bCs/>
          <w:b/>
        </w:rPr>
        <w:t xml:space="preserve">GUEMF:</w:t>
      </w:r>
      <w:r>
        <w:t xml:space="preserve"> </w:t>
      </w:r>
      <w:r>
        <w:t xml:space="preserve">Mode B</w:t>
      </w:r>
      <w:r>
        <w:t xml:space="preserve"> </w:t>
      </w:r>
      <w:r>
        <w:rPr>
          <w:bCs/>
          <w:b/>
        </w:rPr>
        <w:t xml:space="preserve">4/4/4/3/4 = 19</w:t>
      </w:r>
      <w:r>
        <w:t xml:space="preserve">. Evidence: BusinessDay — https://businessday.ng/agriculture/article/nigeria-has-seed-innovation-to-nourish-tomorrow-but-distribution-lags/ ; TAAT — https://taat-africa.org/news/from-breeders-to-farmers-taat-brings-seed-technologies-closer-to-the-market-in-nigeria/</w:t>
      </w:r>
    </w:p>
    <w:p>
      <w:pPr>
        <w:numPr>
          <w:ilvl w:val="0"/>
          <w:numId w:val="1015"/>
        </w:numPr>
        <w:pStyle w:val="Compact"/>
      </w:pPr>
      <w:r>
        <w:rPr>
          <w:bCs/>
          <w:b/>
        </w:rPr>
        <w:t xml:space="preserve">Commercial viability:</w:t>
      </w:r>
      <w:r>
        <w:t xml:space="preserve"> </w:t>
      </w:r>
      <w:r>
        <w:t xml:space="preserve">Medium-high — donor/SME distribution planning WTP.</w:t>
      </w:r>
    </w:p>
    <w:p>
      <w:pPr>
        <w:numPr>
          <w:ilvl w:val="0"/>
          <w:numId w:val="1015"/>
        </w:numPr>
        <w:pStyle w:val="Compact"/>
      </w:pPr>
      <w:r>
        <w:rPr>
          <w:bCs/>
          <w:b/>
        </w:rPr>
        <w:t xml:space="preserve">Dedup:</w:t>
      </w:r>
      <w:r>
        <w:t xml:space="preserve"> </w:t>
      </w:r>
      <w:r>
        <w:t xml:space="preserve">High vs InputVsOutput / Growtech partnership news alone.</w:t>
      </w:r>
    </w:p>
    <w:p>
      <w:pPr>
        <w:numPr>
          <w:ilvl w:val="0"/>
          <w:numId w:val="1015"/>
        </w:numPr>
        <w:pStyle w:val="Compact"/>
      </w:pPr>
      <w:r>
        <w:rPr>
          <w:bCs/>
          <w:b/>
        </w:rPr>
        <w:t xml:space="preserve">Founder fit:</w:t>
      </w:r>
      <w:r>
        <w:t xml:space="preserve"> </w:t>
      </w:r>
      <w:r>
        <w:t xml:space="preserve">Good.</w:t>
      </w:r>
    </w:p>
    <w:bookmarkEnd w:id="30"/>
    <w:bookmarkStart w:id="31" w:name="X4df7087f8e2d0db05f5149f9943a728c6554a4f"/>
    <w:p>
      <w:pPr>
        <w:pStyle w:val="Heading3"/>
      </w:pPr>
      <w:r>
        <w:t xml:space="preserve">9. Navige AgentSpend NG — AI agent cost-control adaptation for Nigeria SMEs (S7, S6, S11)</w:t>
      </w:r>
    </w:p>
    <w:p>
      <w:pPr>
        <w:numPr>
          <w:ilvl w:val="0"/>
          <w:numId w:val="1017"/>
        </w:numPr>
        <w:pStyle w:val="Compact"/>
      </w:pPr>
      <w:r>
        <w:rPr>
          <w:bCs/>
          <w:b/>
        </w:rPr>
        <w:t xml:space="preserve">Problem / trend:</w:t>
      </w:r>
      <w:r>
        <w:t xml:space="preserve"> </w:t>
      </w:r>
      <w:r>
        <w:t xml:space="preserve">Product Hunt (Oct 2026):</w:t>
      </w:r>
      <w:r>
        <w:t xml:space="preserve"> </w:t>
      </w:r>
      <w:r>
        <w:rPr>
          <w:bCs/>
          <w:b/>
        </w:rPr>
        <w:t xml:space="preserve">Navige</w:t>
      </w:r>
      <w:r>
        <w:t xml:space="preserve"> </w:t>
      </w:r>
      <w:r>
        <w:t xml:space="preserve">—</w:t>
      </w:r>
      <w:r>
        <w:t xml:space="preserve"> </w:t>
      </w:r>
      <w:r>
        <w:t xml:space="preserve">“</w:t>
      </w:r>
      <w:r>
        <w:t xml:space="preserve">Cut AI agent costs and control runaway spending.</w:t>
      </w:r>
      <w:r>
        <w:t xml:space="preserve">”</w:t>
      </w:r>
      <w:r>
        <w:t xml:space="preserve"> </w:t>
      </w:r>
      <w:r>
        <w:t xml:space="preserve">Nigeria SMEs experimenting with coding/ops agents risk USD API burn on unstable power and FX.</w:t>
      </w:r>
    </w:p>
    <w:p>
      <w:pPr>
        <w:numPr>
          <w:ilvl w:val="0"/>
          <w:numId w:val="1017"/>
        </w:numPr>
        <w:pStyle w:val="Compact"/>
      </w:pPr>
      <w:r>
        <w:rPr>
          <w:bCs/>
          <w:b/>
        </w:rPr>
        <w:t xml:space="preserve">Solution:</w:t>
      </w:r>
      <w:r>
        <w:t xml:space="preserve"> </w:t>
      </w:r>
      <w:r>
        <w:t xml:space="preserve">Agent usage log → Naira budget caps → kill-switch checklist → weekly spend board (</w:t>
      </w:r>
      <w:r>
        <w:rPr>
          <w:bCs/>
          <w:b/>
        </w:rPr>
        <w:t xml:space="preserve">not</w:t>
      </w:r>
      <w:r>
        <w:t xml:space="preserve"> </w:t>
      </w:r>
      <w:r>
        <w:t xml:space="preserve">a cloud reseller).</w:t>
      </w:r>
    </w:p>
    <w:p>
      <w:pPr>
        <w:numPr>
          <w:ilvl w:val="0"/>
          <w:numId w:val="1017"/>
        </w:numPr>
        <w:pStyle w:val="Compact"/>
      </w:pPr>
      <w:r>
        <w:rPr>
          <w:bCs/>
          <w:b/>
        </w:rPr>
        <w:t xml:space="preserve">Target:</w:t>
      </w:r>
      <w:r>
        <w:t xml:space="preserve"> </w:t>
      </w:r>
      <w:r>
        <w:t xml:space="preserve">Lagos/Abuja software SMEs and agencies running multi-agent workflows.</w:t>
      </w:r>
    </w:p>
    <w:p>
      <w:pPr>
        <w:numPr>
          <w:ilvl w:val="0"/>
          <w:numId w:val="1017"/>
        </w:numPr>
        <w:pStyle w:val="Compact"/>
      </w:pPr>
      <w:r>
        <w:rPr>
          <w:bCs/>
          <w:b/>
        </w:rPr>
        <w:t xml:space="preserve">MVP cost:</w:t>
      </w:r>
      <w:r>
        <w:t xml:space="preserve"> </w:t>
      </w:r>
      <w:r>
        <w:t xml:space="preserve">$10k–$22k.</w:t>
      </w:r>
    </w:p>
    <w:p>
      <w:pPr>
        <w:numPr>
          <w:ilvl w:val="0"/>
          <w:numId w:val="1017"/>
        </w:numPr>
        <w:pStyle w:val="Compact"/>
      </w:pPr>
      <w:r>
        <w:rPr>
          <w:bCs/>
          <w:b/>
        </w:rPr>
        <w:t xml:space="preserve">Regulatory:</w:t>
      </w:r>
      <w:r>
        <w:t xml:space="preserve"> </w:t>
      </w:r>
      <w:r>
        <w:t xml:space="preserve">NDPA for usage telemetry; not CBN payment licence.</w:t>
      </w:r>
    </w:p>
    <w:p>
      <w:pPr>
        <w:numPr>
          <w:ilvl w:val="0"/>
          <w:numId w:val="1017"/>
        </w:numPr>
        <w:pStyle w:val="Compact"/>
      </w:pPr>
      <w:r>
        <w:rPr>
          <w:bCs/>
          <w:b/>
        </w:rPr>
        <w:t xml:space="preserve">Competitors / alternatives:</w:t>
      </w:r>
    </w:p>
    <w:p>
      <w:pPr>
        <w:numPr>
          <w:ilvl w:val="1"/>
          <w:numId w:val="1018"/>
        </w:numPr>
        <w:pStyle w:val="Compact"/>
      </w:pPr>
      <w:r>
        <w:rPr>
          <w:bCs/>
          <w:b/>
        </w:rPr>
        <w:t xml:space="preserve">Navige / foreign spend tools</w:t>
      </w:r>
      <w:r>
        <w:t xml:space="preserve"> </w:t>
      </w:r>
      <w:r>
        <w:t xml:space="preserve">— capable; USD/global UX. Why a Nigeria buyer might still choose this idea: Naira caps + local payment habits.</w:t>
      </w:r>
    </w:p>
    <w:p>
      <w:pPr>
        <w:numPr>
          <w:ilvl w:val="1"/>
          <w:numId w:val="1018"/>
        </w:numPr>
        <w:pStyle w:val="Compact"/>
      </w:pPr>
      <w:r>
        <w:rPr>
          <w:bCs/>
          <w:b/>
        </w:rPr>
        <w:t xml:space="preserve">Cloud console DIY</w:t>
      </w:r>
      <w:r>
        <w:t xml:space="preserve"> </w:t>
      </w:r>
      <w:r>
        <w:t xml:space="preserve">— free; easy to miss overruns. Why a Nigeria buyer might still choose this idea: agent-specific kill-switch pack.</w:t>
      </w:r>
    </w:p>
    <w:p>
      <w:pPr>
        <w:numPr>
          <w:ilvl w:val="1"/>
          <w:numId w:val="1018"/>
        </w:numPr>
        <w:pStyle w:val="Compact"/>
      </w:pPr>
      <w:r>
        <w:rPr>
          <w:bCs/>
          <w:b/>
        </w:rPr>
        <w:t xml:space="preserve">Accountant spreadsheet</w:t>
      </w:r>
      <w:r>
        <w:t xml:space="preserve"> </w:t>
      </w:r>
      <w:r>
        <w:t xml:space="preserve">— common; lags. Why a Nigeria buyer might still choose this idea: agent-aware spend board.</w:t>
      </w:r>
    </w:p>
    <w:p>
      <w:pPr>
        <w:numPr>
          <w:ilvl w:val="1"/>
          <w:numId w:val="1018"/>
        </w:numPr>
        <w:pStyle w:val="Compact"/>
      </w:pPr>
      <w:r>
        <w:rPr>
          <w:bCs/>
          <w:b/>
        </w:rPr>
        <w:t xml:space="preserve">OpenMuse / AI Sandboxes PH peers</w:t>
      </w:r>
      <w:r>
        <w:t xml:space="preserve"> </w:t>
      </w:r>
      <w:r>
        <w:t xml:space="preserve">— adjacent tooling. Why a Nigeria buyer might still choose this idea: spend-control niche, not sandbox hosting.</w:t>
      </w:r>
    </w:p>
    <w:p>
      <w:pPr>
        <w:numPr>
          <w:ilvl w:val="0"/>
          <w:numId w:val="1017"/>
        </w:numPr>
        <w:pStyle w:val="Compact"/>
      </w:pPr>
      <w:r>
        <w:rPr>
          <w:bCs/>
          <w:b/>
        </w:rPr>
        <w:t xml:space="preserve">GUEMF:</w:t>
      </w:r>
      <w:r>
        <w:t xml:space="preserve"> </w:t>
      </w:r>
      <w:r>
        <w:t xml:space="preserve">Mode B</w:t>
      </w:r>
      <w:r>
        <w:t xml:space="preserve"> </w:t>
      </w:r>
      <w:r>
        <w:rPr>
          <w:bCs/>
          <w:b/>
        </w:rPr>
        <w:t xml:space="preserve">4/3/3/2/4 = 16</w:t>
      </w:r>
      <w:r>
        <w:t xml:space="preserve">. Evidence: Product Hunt Navige — https://www.producthunt.com/products/navige</w:t>
      </w:r>
    </w:p>
    <w:p>
      <w:pPr>
        <w:numPr>
          <w:ilvl w:val="0"/>
          <w:numId w:val="1017"/>
        </w:numPr>
        <w:pStyle w:val="Compact"/>
      </w:pPr>
      <w:r>
        <w:rPr>
          <w:bCs/>
          <w:b/>
        </w:rPr>
        <w:t xml:space="preserve">Commercial viability:</w:t>
      </w:r>
      <w:r>
        <w:t xml:space="preserve"> </w:t>
      </w:r>
      <w:r>
        <w:t xml:space="preserve">Medium — early adopter niche.</w:t>
      </w:r>
    </w:p>
    <w:p>
      <w:pPr>
        <w:numPr>
          <w:ilvl w:val="0"/>
          <w:numId w:val="1017"/>
        </w:numPr>
        <w:pStyle w:val="Compact"/>
      </w:pPr>
      <w:r>
        <w:rPr>
          <w:bCs/>
          <w:b/>
        </w:rPr>
        <w:t xml:space="preserve">Dedup:</w:t>
      </w:r>
      <w:r>
        <w:t xml:space="preserve"> </w:t>
      </w:r>
      <w:r>
        <w:t xml:space="preserve">Medium-high vs generic AI tooling.</w:t>
      </w:r>
    </w:p>
    <w:p>
      <w:pPr>
        <w:numPr>
          <w:ilvl w:val="0"/>
          <w:numId w:val="1017"/>
        </w:numPr>
        <w:pStyle w:val="Compact"/>
      </w:pPr>
      <w:r>
        <w:rPr>
          <w:bCs/>
          <w:b/>
        </w:rPr>
        <w:t xml:space="preserve">Founder fit:</w:t>
      </w:r>
      <w:r>
        <w:t xml:space="preserve"> </w:t>
      </w:r>
      <w:r>
        <w:t xml:space="preserve">Good.</w:t>
      </w:r>
    </w:p>
    <w:bookmarkEnd w:id="31"/>
    <w:bookmarkStart w:id="32" w:name="Xc5bdf67d5d737dc1c4427a1a553d59934d6aff0"/>
    <w:p>
      <w:pPr>
        <w:pStyle w:val="Heading3"/>
      </w:pPr>
      <w:r>
        <w:t xml:space="preserve">10. CostLiving Gap Brief — disinflation vs household welfare gap (S5, S9)</w:t>
      </w:r>
    </w:p>
    <w:p>
      <w:pPr>
        <w:numPr>
          <w:ilvl w:val="0"/>
          <w:numId w:val="1019"/>
        </w:numPr>
        <w:pStyle w:val="Compact"/>
      </w:pPr>
      <w:r>
        <w:rPr>
          <w:bCs/>
          <w:b/>
        </w:rPr>
        <w:t xml:space="preserve">Problem / trend:</w:t>
      </w:r>
      <w:r>
        <w:t xml:space="preserve"> </w:t>
      </w:r>
      <w:r>
        <w:t xml:space="preserve">BusinessDay (16 Oct 2026):</w:t>
      </w:r>
      <w:r>
        <w:t xml:space="preserve"> </w:t>
      </w:r>
      <w:r>
        <w:t xml:space="preserve">“</w:t>
      </w:r>
      <w:r>
        <w:t xml:space="preserve">Lowest inflation since 2025 yet to ease Nigerians’ cost of living.</w:t>
      </w:r>
      <w:r>
        <w:t xml:space="preserve">”</w:t>
      </w:r>
      <w:r>
        <w:t xml:space="preserve"> </w:t>
      </w:r>
      <w:r>
        <w:t xml:space="preserve">Punch/CPPE echoes food/energy inflation still threatening household welfare even as headline CPI eases. Communicators and SME boards need a plain gap brief for staff/customer messaging.</w:t>
      </w:r>
    </w:p>
    <w:p>
      <w:pPr>
        <w:numPr>
          <w:ilvl w:val="0"/>
          <w:numId w:val="1019"/>
        </w:numPr>
        <w:pStyle w:val="Compact"/>
      </w:pPr>
      <w:r>
        <w:rPr>
          <w:bCs/>
          <w:b/>
        </w:rPr>
        <w:t xml:space="preserve">Solution:</w:t>
      </w:r>
      <w:r>
        <w:t xml:space="preserve"> </w:t>
      </w:r>
      <w:r>
        <w:t xml:space="preserve">Headline vs food/energy gap one-pager → wage/pass-through note → staff FAQ (</w:t>
      </w:r>
      <w:r>
        <w:rPr>
          <w:bCs/>
          <w:b/>
        </w:rPr>
        <w:t xml:space="preserve">not</w:t>
      </w:r>
      <w:r>
        <w:t xml:space="preserve"> </w:t>
      </w:r>
      <w:r>
        <w:t xml:space="preserve">NBS product).</w:t>
      </w:r>
    </w:p>
    <w:p>
      <w:pPr>
        <w:numPr>
          <w:ilvl w:val="0"/>
          <w:numId w:val="1019"/>
        </w:numPr>
        <w:pStyle w:val="Compact"/>
      </w:pPr>
      <w:r>
        <w:rPr>
          <w:bCs/>
          <w:b/>
        </w:rPr>
        <w:t xml:space="preserve">Target:</w:t>
      </w:r>
      <w:r>
        <w:t xml:space="preserve"> </w:t>
      </w:r>
      <w:r>
        <w:t xml:space="preserve">HR/comms leads at mid-size employers, unions, SME associations.</w:t>
      </w:r>
    </w:p>
    <w:p>
      <w:pPr>
        <w:numPr>
          <w:ilvl w:val="0"/>
          <w:numId w:val="1019"/>
        </w:numPr>
        <w:pStyle w:val="Compact"/>
      </w:pPr>
      <w:r>
        <w:rPr>
          <w:bCs/>
          <w:b/>
        </w:rPr>
        <w:t xml:space="preserve">MVP cost:</w:t>
      </w:r>
      <w:r>
        <w:t xml:space="preserve"> </w:t>
      </w:r>
      <w:r>
        <w:t xml:space="preserve">$5k–$12k.</w:t>
      </w:r>
    </w:p>
    <w:p>
      <w:pPr>
        <w:numPr>
          <w:ilvl w:val="0"/>
          <w:numId w:val="1019"/>
        </w:numPr>
        <w:pStyle w:val="Compact"/>
      </w:pPr>
      <w:r>
        <w:rPr>
          <w:bCs/>
          <w:b/>
        </w:rPr>
        <w:t xml:space="preserve">Regulatory:</w:t>
      </w:r>
      <w:r>
        <w:t xml:space="preserve"> </w:t>
      </w:r>
      <w:r>
        <w:t xml:space="preserve">Informational only — not NBS/CPPE official.</w:t>
      </w:r>
    </w:p>
    <w:p>
      <w:pPr>
        <w:numPr>
          <w:ilvl w:val="0"/>
          <w:numId w:val="1019"/>
        </w:numPr>
        <w:pStyle w:val="Compact"/>
      </w:pPr>
      <w:r>
        <w:rPr>
          <w:bCs/>
          <w:b/>
        </w:rPr>
        <w:t xml:space="preserve">Competitors / alternatives:</w:t>
      </w:r>
    </w:p>
    <w:p>
      <w:pPr>
        <w:numPr>
          <w:ilvl w:val="1"/>
          <w:numId w:val="1020"/>
        </w:numPr>
        <w:pStyle w:val="Compact"/>
      </w:pPr>
      <w:r>
        <w:rPr>
          <w:bCs/>
          <w:b/>
        </w:rPr>
        <w:t xml:space="preserve">NBS CPI release DIY</w:t>
      </w:r>
      <w:r>
        <w:t xml:space="preserve"> </w:t>
      </w:r>
      <w:r>
        <w:t xml:space="preserve">— free; jargon-heavy. Why a Nigeria buyer might still choose this idea: plain gap brief.</w:t>
      </w:r>
    </w:p>
    <w:p>
      <w:pPr>
        <w:numPr>
          <w:ilvl w:val="1"/>
          <w:numId w:val="1020"/>
        </w:numPr>
        <w:pStyle w:val="Compact"/>
      </w:pPr>
      <w:r>
        <w:rPr>
          <w:bCs/>
          <w:b/>
        </w:rPr>
        <w:t xml:space="preserve">Newspaper op-eds</w:t>
      </w:r>
      <w:r>
        <w:t xml:space="preserve"> </w:t>
      </w:r>
      <w:r>
        <w:t xml:space="preserve">— free; not reusable. Why a Nigeria buyer might still choose this idea: employer-ready FAQ.</w:t>
      </w:r>
    </w:p>
    <w:p>
      <w:pPr>
        <w:numPr>
          <w:ilvl w:val="1"/>
          <w:numId w:val="1020"/>
        </w:numPr>
        <w:pStyle w:val="Compact"/>
      </w:pPr>
      <w:r>
        <w:rPr>
          <w:bCs/>
          <w:b/>
        </w:rPr>
        <w:t xml:space="preserve">EnergyVsHeadline SME Cost Board (this run)</w:t>
      </w:r>
      <w:r>
        <w:t xml:space="preserve"> </w:t>
      </w:r>
      <w:r>
        <w:t xml:space="preserve">— SME cost ops. Why a Nigeria buyer might still choose this idea:</w:t>
      </w:r>
      <w:r>
        <w:t xml:space="preserve"> </w:t>
      </w:r>
      <w:r>
        <w:rPr>
          <w:bCs/>
          <w:b/>
        </w:rPr>
        <w:t xml:space="preserve">comms/welfare gap</w:t>
      </w:r>
      <w:r>
        <w:t xml:space="preserve"> </w:t>
      </w:r>
      <w:r>
        <w:t xml:space="preserve">job for employers.</w:t>
      </w:r>
    </w:p>
    <w:p>
      <w:pPr>
        <w:numPr>
          <w:ilvl w:val="1"/>
          <w:numId w:val="1020"/>
        </w:numPr>
        <w:pStyle w:val="Compact"/>
      </w:pPr>
      <w:r>
        <w:rPr>
          <w:bCs/>
          <w:b/>
        </w:rPr>
        <w:t xml:space="preserve">Consultant macro deck</w:t>
      </w:r>
      <w:r>
        <w:t xml:space="preserve"> </w:t>
      </w:r>
      <w:r>
        <w:t xml:space="preserve">— expensive. Why a Nigeria buyer might still choose this idea: Naira micro-brief.</w:t>
      </w:r>
    </w:p>
    <w:p>
      <w:pPr>
        <w:numPr>
          <w:ilvl w:val="0"/>
          <w:numId w:val="1019"/>
        </w:numPr>
        <w:pStyle w:val="Compact"/>
      </w:pPr>
      <w:r>
        <w:rPr>
          <w:bCs/>
          <w:b/>
        </w:rPr>
        <w:t xml:space="preserve">GUEMF:</w:t>
      </w:r>
      <w:r>
        <w:t xml:space="preserve"> </w:t>
      </w:r>
      <w:r>
        <w:t xml:space="preserve">Mode B</w:t>
      </w:r>
      <w:r>
        <w:t xml:space="preserve"> </w:t>
      </w:r>
      <w:r>
        <w:rPr>
          <w:bCs/>
          <w:b/>
        </w:rPr>
        <w:t xml:space="preserve">4/3/3/2/4 = 16</w:t>
      </w:r>
      <w:r>
        <w:t xml:space="preserve">. Evidence: BusinessDay headline on cost-of-living gap (RSS 16 Oct 2026); Punch inflation despite energy — https://punchng.com/inflation-drops-to-14-63-despite-rising-energy-costs/</w:t>
      </w:r>
    </w:p>
    <w:p>
      <w:pPr>
        <w:numPr>
          <w:ilvl w:val="0"/>
          <w:numId w:val="1019"/>
        </w:numPr>
        <w:pStyle w:val="Compact"/>
      </w:pPr>
      <w:r>
        <w:rPr>
          <w:bCs/>
          <w:b/>
        </w:rPr>
        <w:t xml:space="preserve">Commercial viability:</w:t>
      </w:r>
      <w:r>
        <w:t xml:space="preserve"> </w:t>
      </w:r>
      <w:r>
        <w:t xml:space="preserve">Medium.</w:t>
      </w:r>
    </w:p>
    <w:p>
      <w:pPr>
        <w:numPr>
          <w:ilvl w:val="0"/>
          <w:numId w:val="1019"/>
        </w:numPr>
        <w:pStyle w:val="Compact"/>
      </w:pPr>
      <w:r>
        <w:rPr>
          <w:bCs/>
          <w:b/>
        </w:rPr>
        <w:t xml:space="preserve">Dedup:</w:t>
      </w:r>
      <w:r>
        <w:t xml:space="preserve"> </w:t>
      </w:r>
      <w:r>
        <w:t xml:space="preserve">High vs EnergyVsHeadline (different buyer job).</w:t>
      </w:r>
    </w:p>
    <w:p>
      <w:pPr>
        <w:numPr>
          <w:ilvl w:val="0"/>
          <w:numId w:val="1019"/>
        </w:numPr>
        <w:pStyle w:val="Compact"/>
      </w:pPr>
      <w:r>
        <w:rPr>
          <w:bCs/>
          <w:b/>
        </w:rPr>
        <w:t xml:space="preserve">Founder fit:</w:t>
      </w:r>
      <w:r>
        <w:t xml:space="preserve"> </w:t>
      </w:r>
      <w:r>
        <w:t xml:space="preserve">Moderate.</w:t>
      </w:r>
    </w:p>
    <w:bookmarkEnd w:id="32"/>
    <w:bookmarkStart w:id="33" w:name="X770fba78b5cb41bcdfce8f9576169db2386fd4f"/>
    <w:p>
      <w:pPr>
        <w:pStyle w:val="Heading3"/>
      </w:pPr>
      <w:r>
        <w:t xml:space="preserve">11. SuperLocalMemory SME Ops NG — local agent memory for intermittent connectivity (S7, S11, S6)</w:t>
      </w:r>
    </w:p>
    <w:p>
      <w:pPr>
        <w:numPr>
          <w:ilvl w:val="0"/>
          <w:numId w:val="1021"/>
        </w:numPr>
        <w:pStyle w:val="Compact"/>
      </w:pPr>
      <w:r>
        <w:rPr>
          <w:bCs/>
          <w:b/>
        </w:rPr>
        <w:t xml:space="preserve">Problem / trend:</w:t>
      </w:r>
      <w:r>
        <w:t xml:space="preserve"> </w:t>
      </w:r>
      <w:r>
        <w:t xml:space="preserve">Product Hunt (Oct 2026):</w:t>
      </w:r>
      <w:r>
        <w:t xml:space="preserve"> </w:t>
      </w:r>
      <w:r>
        <w:rPr>
          <w:bCs/>
          <w:b/>
        </w:rPr>
        <w:t xml:space="preserve">SuperLocalMemory</w:t>
      </w:r>
      <w:r>
        <w:t xml:space="preserve"> </w:t>
      </w:r>
      <w:r>
        <w:t xml:space="preserve">— agent memory with local models. Nigeria SMEs need offline-tolerant ops memory when fibre/power drops mid-workflow.</w:t>
      </w:r>
    </w:p>
    <w:p>
      <w:pPr>
        <w:numPr>
          <w:ilvl w:val="0"/>
          <w:numId w:val="1021"/>
        </w:numPr>
        <w:pStyle w:val="Compact"/>
      </w:pPr>
      <w:r>
        <w:rPr>
          <w:bCs/>
          <w:b/>
        </w:rPr>
        <w:t xml:space="preserve">Solution:</w:t>
      </w:r>
      <w:r>
        <w:t xml:space="preserve"> </w:t>
      </w:r>
      <w:r>
        <w:t xml:space="preserve">Local memory vault → sync-when-online checklist → role-based recall board for sales/ops agents (</w:t>
      </w:r>
      <w:r>
        <w:rPr>
          <w:bCs/>
          <w:b/>
        </w:rPr>
        <w:t xml:space="preserve">not</w:t>
      </w:r>
      <w:r>
        <w:t xml:space="preserve"> </w:t>
      </w:r>
      <w:r>
        <w:t xml:space="preserve">a foundation-model host).</w:t>
      </w:r>
    </w:p>
    <w:p>
      <w:pPr>
        <w:numPr>
          <w:ilvl w:val="0"/>
          <w:numId w:val="1021"/>
        </w:numPr>
        <w:pStyle w:val="Compact"/>
      </w:pPr>
      <w:r>
        <w:rPr>
          <w:bCs/>
          <w:b/>
        </w:rPr>
        <w:t xml:space="preserve">Target:</w:t>
      </w:r>
      <w:r>
        <w:t xml:space="preserve"> </w:t>
      </w:r>
      <w:r>
        <w:t xml:space="preserve">Field-heavy SMEs (logistics, agro dealers, clinics) piloting AI assistants.</w:t>
      </w:r>
    </w:p>
    <w:p>
      <w:pPr>
        <w:numPr>
          <w:ilvl w:val="0"/>
          <w:numId w:val="1021"/>
        </w:numPr>
        <w:pStyle w:val="Compact"/>
      </w:pPr>
      <w:r>
        <w:rPr>
          <w:bCs/>
          <w:b/>
        </w:rPr>
        <w:t xml:space="preserve">MVP cost:</w:t>
      </w:r>
      <w:r>
        <w:t xml:space="preserve"> </w:t>
      </w:r>
      <w:r>
        <w:t xml:space="preserve">$10k–$22k.</w:t>
      </w:r>
    </w:p>
    <w:p>
      <w:pPr>
        <w:numPr>
          <w:ilvl w:val="0"/>
          <w:numId w:val="1021"/>
        </w:numPr>
        <w:pStyle w:val="Compact"/>
      </w:pPr>
      <w:r>
        <w:rPr>
          <w:bCs/>
          <w:b/>
        </w:rPr>
        <w:t xml:space="preserve">Regulatory:</w:t>
      </w:r>
      <w:r>
        <w:t xml:space="preserve"> </w:t>
      </w:r>
      <w:r>
        <w:t xml:space="preserve">NDPA for stored customer notes; not healthcare device approval.</w:t>
      </w:r>
    </w:p>
    <w:p>
      <w:pPr>
        <w:numPr>
          <w:ilvl w:val="0"/>
          <w:numId w:val="1021"/>
        </w:numPr>
        <w:pStyle w:val="Compact"/>
      </w:pPr>
      <w:r>
        <w:rPr>
          <w:bCs/>
          <w:b/>
        </w:rPr>
        <w:t xml:space="preserve">Competitors / alternatives:</w:t>
      </w:r>
    </w:p>
    <w:p>
      <w:pPr>
        <w:numPr>
          <w:ilvl w:val="1"/>
          <w:numId w:val="1022"/>
        </w:numPr>
        <w:pStyle w:val="Compact"/>
      </w:pPr>
      <w:r>
        <w:rPr>
          <w:bCs/>
          <w:b/>
        </w:rPr>
        <w:t xml:space="preserve">SuperLocalMemory / foreign memory stacks</w:t>
      </w:r>
      <w:r>
        <w:t xml:space="preserve"> </w:t>
      </w:r>
      <w:r>
        <w:t xml:space="preserve">— capable; global UX. Why a Nigeria buyer might still choose this idea: offline-first Nigeria ops pack.</w:t>
      </w:r>
    </w:p>
    <w:p>
      <w:pPr>
        <w:numPr>
          <w:ilvl w:val="1"/>
          <w:numId w:val="1022"/>
        </w:numPr>
        <w:pStyle w:val="Compact"/>
      </w:pPr>
      <w:r>
        <w:rPr>
          <w:bCs/>
          <w:b/>
        </w:rPr>
        <w:t xml:space="preserve">Notion/WhatsApp DIY</w:t>
      </w:r>
      <w:r>
        <w:t xml:space="preserve"> </w:t>
      </w:r>
      <w:r>
        <w:t xml:space="preserve">— common; weak agent memory. Why a Nigeria buyer might still choose this idea: agent-ready local vault.</w:t>
      </w:r>
    </w:p>
    <w:p>
      <w:pPr>
        <w:numPr>
          <w:ilvl w:val="1"/>
          <w:numId w:val="1022"/>
        </w:numPr>
        <w:pStyle w:val="Compact"/>
      </w:pPr>
      <w:r>
        <w:rPr>
          <w:bCs/>
          <w:b/>
        </w:rPr>
        <w:t xml:space="preserve">PunchChat Ops Vault (prior)</w:t>
      </w:r>
      <w:r>
        <w:t xml:space="preserve"> </w:t>
      </w:r>
      <w:r>
        <w:t xml:space="preserve">— chat ops vault. Why a Nigeria buyer might still choose this idea:</w:t>
      </w:r>
      <w:r>
        <w:t xml:space="preserve"> </w:t>
      </w:r>
      <w:r>
        <w:rPr>
          <w:bCs/>
          <w:b/>
        </w:rPr>
        <w:t xml:space="preserve">local LLM memory</w:t>
      </w:r>
      <w:r>
        <w:t xml:space="preserve"> </w:t>
      </w:r>
      <w:r>
        <w:t xml:space="preserve">adaptation.</w:t>
      </w:r>
    </w:p>
    <w:p>
      <w:pPr>
        <w:numPr>
          <w:ilvl w:val="1"/>
          <w:numId w:val="1022"/>
        </w:numPr>
        <w:pStyle w:val="Compact"/>
      </w:pPr>
      <w:r>
        <w:rPr>
          <w:bCs/>
          <w:b/>
        </w:rPr>
        <w:t xml:space="preserve">Full cloud CRM</w:t>
      </w:r>
      <w:r>
        <w:t xml:space="preserve"> </w:t>
      </w:r>
      <w:r>
        <w:t xml:space="preserve">— heavy. Why a Nigeria buyer might still choose this idea: light offline memory layer.</w:t>
      </w:r>
    </w:p>
    <w:p>
      <w:pPr>
        <w:numPr>
          <w:ilvl w:val="0"/>
          <w:numId w:val="1021"/>
        </w:numPr>
        <w:pStyle w:val="Compact"/>
      </w:pPr>
      <w:r>
        <w:rPr>
          <w:bCs/>
          <w:b/>
        </w:rPr>
        <w:t xml:space="preserve">GUEMF:</w:t>
      </w:r>
      <w:r>
        <w:t xml:space="preserve"> </w:t>
      </w:r>
      <w:r>
        <w:t xml:space="preserve">Mode B</w:t>
      </w:r>
      <w:r>
        <w:t xml:space="preserve"> </w:t>
      </w:r>
      <w:r>
        <w:rPr>
          <w:bCs/>
          <w:b/>
        </w:rPr>
        <w:t xml:space="preserve">3/3/3/2/3 = 14</w:t>
      </w:r>
      <w:r>
        <w:t xml:space="preserve">. Evidence: Product Hunt — https://www.producthunt.com/products/superlocalmemory-v2 ; OWID internet adoption context — https://ourworldindata.org/internet</w:t>
      </w:r>
    </w:p>
    <w:p>
      <w:pPr>
        <w:numPr>
          <w:ilvl w:val="0"/>
          <w:numId w:val="1021"/>
        </w:numPr>
        <w:pStyle w:val="Compact"/>
      </w:pPr>
      <w:r>
        <w:rPr>
          <w:bCs/>
          <w:b/>
        </w:rPr>
        <w:t xml:space="preserve">Commercial viability:</w:t>
      </w:r>
      <w:r>
        <w:t xml:space="preserve"> </w:t>
      </w:r>
      <w:r>
        <w:t xml:space="preserve">Medium.</w:t>
      </w:r>
    </w:p>
    <w:p>
      <w:pPr>
        <w:numPr>
          <w:ilvl w:val="0"/>
          <w:numId w:val="1021"/>
        </w:numPr>
        <w:pStyle w:val="Compact"/>
      </w:pPr>
      <w:r>
        <w:rPr>
          <w:bCs/>
          <w:b/>
        </w:rPr>
        <w:t xml:space="preserve">Dedup:</w:t>
      </w:r>
      <w:r>
        <w:t xml:space="preserve"> </w:t>
      </w:r>
      <w:r>
        <w:t xml:space="preserve">Medium vs PunchChat Ops Vault.</w:t>
      </w:r>
    </w:p>
    <w:p>
      <w:pPr>
        <w:numPr>
          <w:ilvl w:val="0"/>
          <w:numId w:val="1021"/>
        </w:numPr>
        <w:pStyle w:val="Compact"/>
      </w:pPr>
      <w:r>
        <w:rPr>
          <w:bCs/>
          <w:b/>
        </w:rPr>
        <w:t xml:space="preserve">Founder fit:</w:t>
      </w:r>
      <w:r>
        <w:t xml:space="preserve"> </w:t>
      </w:r>
      <w:r>
        <w:t xml:space="preserve">Good.</w:t>
      </w:r>
    </w:p>
    <w:bookmarkEnd w:id="33"/>
    <w:bookmarkStart w:id="34" w:name="X5fc9aa153e581d57e6999b50fed80fc127e6203"/>
    <w:p>
      <w:pPr>
        <w:pStyle w:val="Heading3"/>
      </w:pPr>
      <w:r>
        <w:t xml:space="preserve">12. DMO Domestic Debt Service Board — N5.28trn H1 service reality check (S5, S14, S9)</w:t>
      </w:r>
    </w:p>
    <w:p>
      <w:pPr>
        <w:numPr>
          <w:ilvl w:val="0"/>
          <w:numId w:val="1023"/>
        </w:numPr>
        <w:pStyle w:val="Compact"/>
      </w:pPr>
      <w:r>
        <w:rPr>
          <w:bCs/>
          <w:b/>
        </w:rPr>
        <w:t xml:space="preserve">Problem / trend:</w:t>
      </w:r>
      <w:r>
        <w:t xml:space="preserve"> </w:t>
      </w:r>
      <w:r>
        <w:t xml:space="preserve">Nairametrics (15 Oct 2026): DMO — Nigeria spent</w:t>
      </w:r>
      <w:r>
        <w:t xml:space="preserve"> </w:t>
      </w:r>
      <w:r>
        <w:rPr>
          <w:bCs/>
          <w:b/>
        </w:rPr>
        <w:t xml:space="preserve">N5.28trn</w:t>
      </w:r>
      <w:r>
        <w:t xml:space="preserve"> </w:t>
      </w:r>
      <w:r>
        <w:t xml:space="preserve">on domestic debt service in H1 2026. SME boards and state vendors still under-model crowding-out and cash-timing risk when planning receivables from MDAs.</w:t>
      </w:r>
    </w:p>
    <w:p>
      <w:pPr>
        <w:numPr>
          <w:ilvl w:val="0"/>
          <w:numId w:val="1023"/>
        </w:numPr>
        <w:pStyle w:val="Compact"/>
      </w:pPr>
      <w:r>
        <w:rPr>
          <w:bCs/>
          <w:b/>
        </w:rPr>
        <w:t xml:space="preserve">Solution:</w:t>
      </w:r>
      <w:r>
        <w:t xml:space="preserve"> </w:t>
      </w:r>
      <w:r>
        <w:t xml:space="preserve">Debt-service headline → vendor cash-timing checklist → scenario board for 30/60/90-day MDA invoices (</w:t>
      </w:r>
      <w:r>
        <w:rPr>
          <w:bCs/>
          <w:b/>
        </w:rPr>
        <w:t xml:space="preserve">not</w:t>
      </w:r>
      <w:r>
        <w:t xml:space="preserve"> </w:t>
      </w:r>
      <w:r>
        <w:t xml:space="preserve">a bond desk).</w:t>
      </w:r>
    </w:p>
    <w:p>
      <w:pPr>
        <w:numPr>
          <w:ilvl w:val="0"/>
          <w:numId w:val="1023"/>
        </w:numPr>
        <w:pStyle w:val="Compact"/>
      </w:pPr>
      <w:r>
        <w:rPr>
          <w:bCs/>
          <w:b/>
        </w:rPr>
        <w:t xml:space="preserve">Target:</w:t>
      </w:r>
      <w:r>
        <w:t xml:space="preserve"> </w:t>
      </w:r>
      <w:r>
        <w:t xml:space="preserve">State contractors, SME suppliers to MDAs, association treasurers.</w:t>
      </w:r>
    </w:p>
    <w:p>
      <w:pPr>
        <w:numPr>
          <w:ilvl w:val="0"/>
          <w:numId w:val="1023"/>
        </w:numPr>
        <w:pStyle w:val="Compact"/>
      </w:pPr>
      <w:r>
        <w:rPr>
          <w:bCs/>
          <w:b/>
        </w:rPr>
        <w:t xml:space="preserve">MVP cost:</w:t>
      </w:r>
      <w:r>
        <w:t xml:space="preserve"> </w:t>
      </w:r>
      <w:r>
        <w:t xml:space="preserve">$6k–$14k.</w:t>
      </w:r>
    </w:p>
    <w:p>
      <w:pPr>
        <w:numPr>
          <w:ilvl w:val="0"/>
          <w:numId w:val="1023"/>
        </w:numPr>
        <w:pStyle w:val="Compact"/>
      </w:pPr>
      <w:r>
        <w:rPr>
          <w:bCs/>
          <w:b/>
        </w:rPr>
        <w:t xml:space="preserve">Regulatory:</w:t>
      </w:r>
      <w:r>
        <w:t xml:space="preserve"> </w:t>
      </w:r>
      <w:r>
        <w:t xml:space="preserve">Informational only — not DMO/CBN official.</w:t>
      </w:r>
    </w:p>
    <w:p>
      <w:pPr>
        <w:numPr>
          <w:ilvl w:val="0"/>
          <w:numId w:val="1023"/>
        </w:numPr>
        <w:pStyle w:val="Compact"/>
      </w:pPr>
      <w:r>
        <w:rPr>
          <w:bCs/>
          <w:b/>
        </w:rPr>
        <w:t xml:space="preserve">Competitors / alternatives:</w:t>
      </w:r>
    </w:p>
    <w:p>
      <w:pPr>
        <w:numPr>
          <w:ilvl w:val="1"/>
          <w:numId w:val="1024"/>
        </w:numPr>
        <w:pStyle w:val="Compact"/>
      </w:pPr>
      <w:r>
        <w:rPr>
          <w:bCs/>
          <w:b/>
        </w:rPr>
        <w:t xml:space="preserve">DMO releases DIY</w:t>
      </w:r>
      <w:r>
        <w:t xml:space="preserve"> </w:t>
      </w:r>
      <w:r>
        <w:t xml:space="preserve">— free; dense. Why a Nigeria buyer might still choose this idea: vendor timing board.</w:t>
      </w:r>
    </w:p>
    <w:p>
      <w:pPr>
        <w:numPr>
          <w:ilvl w:val="1"/>
          <w:numId w:val="1024"/>
        </w:numPr>
        <w:pStyle w:val="Compact"/>
      </w:pPr>
      <w:r>
        <w:rPr>
          <w:bCs/>
          <w:b/>
        </w:rPr>
        <w:t xml:space="preserve">Bank economist note</w:t>
      </w:r>
      <w:r>
        <w:t xml:space="preserve"> </w:t>
      </w:r>
      <w:r>
        <w:t xml:space="preserve">— uneven access. Why a Nigeria buyer might still choose this idea: Naira micro-board.</w:t>
      </w:r>
    </w:p>
    <w:p>
      <w:pPr>
        <w:numPr>
          <w:ilvl w:val="1"/>
          <w:numId w:val="1024"/>
        </w:numPr>
        <w:pStyle w:val="Compact"/>
      </w:pPr>
      <w:r>
        <w:rPr>
          <w:bCs/>
          <w:b/>
        </w:rPr>
        <w:t xml:space="preserve">NTBCashPlan Board (prior)</w:t>
      </w:r>
      <w:r>
        <w:t xml:space="preserve"> </w:t>
      </w:r>
      <w:r>
        <w:t xml:space="preserve">— NTB cash plan. Why a Nigeria buyer might still choose this idea:</w:t>
      </w:r>
      <w:r>
        <w:t xml:space="preserve"> </w:t>
      </w:r>
      <w:r>
        <w:rPr>
          <w:bCs/>
          <w:b/>
        </w:rPr>
        <w:t xml:space="preserve">domestic debt service N5.28trn</w:t>
      </w:r>
      <w:r>
        <w:t xml:space="preserve"> </w:t>
      </w:r>
      <w:r>
        <w:t xml:space="preserve">vendor job.</w:t>
      </w:r>
    </w:p>
    <w:p>
      <w:pPr>
        <w:numPr>
          <w:ilvl w:val="1"/>
          <w:numId w:val="1024"/>
        </w:numPr>
        <w:pStyle w:val="Compact"/>
      </w:pPr>
      <w:r>
        <w:rPr>
          <w:bCs/>
          <w:b/>
        </w:rPr>
        <w:t xml:space="preserve">Big Four macro</w:t>
      </w:r>
      <w:r>
        <w:t xml:space="preserve"> </w:t>
      </w:r>
      <w:r>
        <w:t xml:space="preserve">— expensive. Why a Nigeria buyer might still choose this idea: filled SME pack.</w:t>
      </w:r>
    </w:p>
    <w:p>
      <w:pPr>
        <w:numPr>
          <w:ilvl w:val="0"/>
          <w:numId w:val="1023"/>
        </w:numPr>
        <w:pStyle w:val="Compact"/>
      </w:pPr>
      <w:r>
        <w:rPr>
          <w:bCs/>
          <w:b/>
        </w:rPr>
        <w:t xml:space="preserve">GUEMF:</w:t>
      </w:r>
      <w:r>
        <w:t xml:space="preserve"> </w:t>
      </w:r>
      <w:r>
        <w:t xml:space="preserve">Mode B</w:t>
      </w:r>
      <w:r>
        <w:t xml:space="preserve"> </w:t>
      </w:r>
      <w:r>
        <w:rPr>
          <w:bCs/>
          <w:b/>
        </w:rPr>
        <w:t xml:space="preserve">4/3/3/2/3 = 15</w:t>
      </w:r>
      <w:r>
        <w:t xml:space="preserve">. Evidence: Nairametrics DMO headline via homepage/lead (15 Oct 2026) — https://nairametrics.com/ (DMO domestic debt service H1 2026 coverage).</w:t>
      </w:r>
    </w:p>
    <w:p>
      <w:pPr>
        <w:numPr>
          <w:ilvl w:val="0"/>
          <w:numId w:val="1023"/>
        </w:numPr>
        <w:pStyle w:val="Compact"/>
      </w:pPr>
      <w:r>
        <w:rPr>
          <w:bCs/>
          <w:b/>
        </w:rPr>
        <w:t xml:space="preserve">Commercial viability:</w:t>
      </w:r>
      <w:r>
        <w:t xml:space="preserve"> </w:t>
      </w:r>
      <w:r>
        <w:t xml:space="preserve">Medium.</w:t>
      </w:r>
    </w:p>
    <w:p>
      <w:pPr>
        <w:numPr>
          <w:ilvl w:val="0"/>
          <w:numId w:val="1023"/>
        </w:numPr>
        <w:pStyle w:val="Compact"/>
      </w:pPr>
      <w:r>
        <w:rPr>
          <w:bCs/>
          <w:b/>
        </w:rPr>
        <w:t xml:space="preserve">Dedup:</w:t>
      </w:r>
      <w:r>
        <w:t xml:space="preserve"> </w:t>
      </w:r>
      <w:r>
        <w:t xml:space="preserve">High vs NTBCashPlan / StateDebt Vendor Guard.</w:t>
      </w:r>
    </w:p>
    <w:p>
      <w:pPr>
        <w:numPr>
          <w:ilvl w:val="0"/>
          <w:numId w:val="1023"/>
        </w:numPr>
        <w:pStyle w:val="Compact"/>
      </w:pPr>
      <w:r>
        <w:rPr>
          <w:bCs/>
          <w:b/>
        </w:rPr>
        <w:t xml:space="preserve">Founder fit:</w:t>
      </w:r>
      <w:r>
        <w:t xml:space="preserve"> </w:t>
      </w:r>
      <w:r>
        <w:t xml:space="preserve">Moderate.</w:t>
      </w:r>
    </w:p>
    <w:p>
      <w:r>
        <w:pict>
          <v:rect style="width:0;height:1.5pt" o:hralign="center" o:hrstd="t" o:hr="t"/>
        </w:pict>
      </w:r>
    </w:p>
    <w:bookmarkEnd w:id="34"/>
    <w:bookmarkEnd w:id="35"/>
    <w:bookmarkStart w:id="36" w:name="explicitly-not-re-proposed-dedup"/>
    <w:p>
      <w:pPr>
        <w:pStyle w:val="Heading2"/>
      </w:pPr>
      <w:r>
        <w:t xml:space="preserve">Explicitly not re-proposed (dedup)</w:t>
      </w:r>
    </w:p>
    <w:p>
      <w:pPr>
        <w:numPr>
          <w:ilvl w:val="0"/>
          <w:numId w:val="1025"/>
        </w:numPr>
        <w:pStyle w:val="Compact"/>
      </w:pPr>
      <w:r>
        <w:t xml:space="preserve">IndependentMarketer Discount Access Desk, DealRoom Bankable Ready Pack, Moniepoint×OPay ErroneousCredit Refuse Clock, LagosBetting Licence Verify Pack, PalmPay FuelPOS TwoYear Refund Clock (2026-10-15)</w:t>
      </w:r>
    </w:p>
    <w:p>
      <w:pPr>
        <w:numPr>
          <w:ilvl w:val="0"/>
          <w:numId w:val="1025"/>
        </w:numPr>
        <w:pStyle w:val="Compact"/>
      </w:pPr>
      <w:r>
        <w:t xml:space="preserve">DeviceChecker Import Ready Pack, ShellVaaris Gas Continuity Desk, PebbleScore FairMoney Hold Clock, N66 Discount Exit Disclosure Desk, GTBank×OPay Unauth FindWho Clock (2026-10-14)</w:t>
      </w:r>
    </w:p>
    <w:p>
      <w:pPr>
        <w:numPr>
          <w:ilvl w:val="0"/>
          <w:numId w:val="1025"/>
        </w:numPr>
        <w:pStyle w:val="Compact"/>
      </w:pPr>
      <w:r>
        <w:t xml:space="preserve">CashTransfer AuditTrail Desk, IPOExtend Africa Channel Desk, Remita KYC Breach Ready Pack, RetailDilution Rights Defense Pack, PiggyVest Impersonation Spot Desk (2026-10-13)</w:t>
      </w:r>
    </w:p>
    <w:p>
      <w:pPr>
        <w:numPr>
          <w:ilvl w:val="0"/>
          <w:numId w:val="1025"/>
        </w:numPr>
        <w:pStyle w:val="Compact"/>
      </w:pPr>
      <w:r>
        <w:t xml:space="preserve">AUATONFare Commission Strike Desk, UKOffer Withdraw Deposit Guard, PalmPay UnwantedLoan Interest Clock, Lagos3000MW MeterReady Pack, Carbon×Moniepoint WrongXfer PingPong Clock (2026-10-12)</w:t>
      </w:r>
    </w:p>
    <w:p>
      <w:pPr>
        <w:numPr>
          <w:ilvl w:val="0"/>
          <w:numId w:val="1025"/>
        </w:numPr>
        <w:pStyle w:val="Compact"/>
      </w:pPr>
      <w:r>
        <w:t xml:space="preserve">WayvePay Unauthorized IPO Guard, LagosLongLease Diligence Desk, FairMoney DiscountSettle Clock, MissingMiddle Bundle Pack, PaystackGlovo DoubleDebit Trace (2026-10-11)</w:t>
      </w:r>
    </w:p>
    <w:p>
      <w:pPr>
        <w:numPr>
          <w:ilvl w:val="0"/>
          <w:numId w:val="1025"/>
        </w:numPr>
        <w:pStyle w:val="Compact"/>
      </w:pPr>
      <w:r>
        <w:t xml:space="preserve">InsiderCredit Board Exit Guard, OwerriRunway Reroute Desk, PalmPay FourteenDay Lien Clock, Kuda Downtime Safe Promise Clock, Flutterwave WrongDigit Recover Clock, Moniepoint CourtOrder Refund Clock, NNPC Transport Discount Access Desk, and earlier Sep/Oct anchors listed in header</w:t>
      </w:r>
    </w:p>
    <w:p>
      <w:r>
        <w:pict>
          <v:rect style="width:0;height:1.5pt" o:hralign="center" o:hrstd="t" o:hr="t"/>
        </w:pict>
      </w:r>
    </w:p>
    <w:bookmarkEnd w:id="36"/>
    <w:bookmarkStart w:id="37" w:name="execution-summary"/>
    <w:p>
      <w:pPr>
        <w:pStyle w:val="Heading2"/>
      </w:pPr>
      <w:r>
        <w:t xml:space="preserve">Execution summary</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3168"/>
        <w:gridCol w:w="2534"/>
        <w:gridCol w:w="2217"/>
      </w:tblGrid>
      <w:tr>
        <w:trPr>
          <w:tblHeader w:val="true"/>
        </w:trPr>
        <w:tc>
          <w:tcPr/>
          <w:p>
            <w:pPr>
              <w:pStyle w:val="Compact"/>
              <w:jc w:val="left"/>
            </w:pPr>
            <w:r>
              <w:t xml:space="preserve">Strategy</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Cs/>
                <w:b/>
              </w:rPr>
              <w:t xml:space="preserve">1</w:t>
            </w:r>
            <w:r>
              <w:t xml:space="preserve"> </w:t>
            </w:r>
            <w:r>
              <w:t xml:space="preserve">Business Variation</w:t>
            </w:r>
          </w:p>
        </w:tc>
        <w:tc>
          <w:tcPr/>
          <w:p>
            <w:pPr>
              <w:pStyle w:val="Compact"/>
              <w:jc w:val="left"/>
            </w:pPr>
            <w:r>
              <w:rPr>
                <w:bCs/>
                <w:b/>
              </w:rPr>
              <w:t xml:space="preserve">synthesized</w:t>
            </w:r>
          </w:p>
        </w:tc>
        <w:tc>
          <w:tcPr/>
          <w:p>
            <w:pPr>
              <w:pStyle w:val="Compact"/>
              <w:jc w:val="left"/>
            </w:pPr>
            <w:r>
              <w:t xml:space="preserve">Online FIJ cites for MultiRail Unauth Deny Clock (GTBank/First Bank/Moniepoint) and Kuda CardWeb Vanish Clock; no</w:t>
            </w:r>
            <w:r>
              <w:t xml:space="preserve"> </w:t>
            </w:r>
            <w:r>
              <w:rPr>
                <w:rStyle w:val="VerbatimChar"/>
              </w:rPr>
              <w:t xml:space="preserve">seed_businesses.json</w:t>
            </w:r>
            <w:r>
              <w:t xml:space="preserve">; discovery leads from fetch used as starting points only</w:t>
            </w:r>
          </w:p>
        </w:tc>
      </w:tr>
      <w:tr>
        <w:tc>
          <w:tcPr/>
          <w:p>
            <w:pPr>
              <w:pStyle w:val="Compact"/>
              <w:jc w:val="left"/>
            </w:pPr>
            <w:r>
              <w:rPr>
                <w:bCs/>
                <w:b/>
              </w:rPr>
              <w:t xml:space="preserve">2</w:t>
            </w:r>
          </w:p>
        </w:tc>
        <w:tc>
          <w:tcPr/>
          <w:p>
            <w:pPr>
              <w:pStyle w:val="Compact"/>
              <w:jc w:val="left"/>
            </w:pPr>
            <w:r>
              <w:rPr>
                <w:bCs/>
                <w:b/>
              </w:rPr>
              <w:t xml:space="preserve">skipped</w:t>
            </w:r>
          </w:p>
        </w:tc>
        <w:tc>
          <w:tcPr/>
          <w:p>
            <w:pPr>
              <w:pStyle w:val="Compact"/>
              <w:jc w:val="left"/>
            </w:pPr>
            <w:r>
              <w:t xml:space="preserve">Verbal-only</w:t>
            </w:r>
          </w:p>
        </w:tc>
      </w:tr>
      <w:tr>
        <w:tc>
          <w:tcPr/>
          <w:p>
            <w:pPr>
              <w:pStyle w:val="Compact"/>
              <w:jc w:val="left"/>
            </w:pPr>
            <w:r>
              <w:rPr>
                <w:bCs/>
                <w:b/>
              </w:rPr>
              <w:t xml:space="preserve">3</w:t>
            </w:r>
          </w:p>
        </w:tc>
        <w:tc>
          <w:tcPr/>
          <w:p>
            <w:pPr>
              <w:pStyle w:val="Compact"/>
              <w:jc w:val="left"/>
            </w:pPr>
            <w:r>
              <w:rPr>
                <w:bCs/>
                <w:b/>
              </w:rPr>
              <w:t xml:space="preserve">skipped</w:t>
            </w:r>
          </w:p>
        </w:tc>
        <w:tc>
          <w:tcPr/>
          <w:p>
            <w:pPr>
              <w:pStyle w:val="Compact"/>
              <w:jc w:val="left"/>
            </w:pPr>
            <w:r>
              <w:t xml:space="preserve">Network/verbal</w:t>
            </w:r>
          </w:p>
        </w:tc>
      </w:tr>
      <w:tr>
        <w:tc>
          <w:tcPr/>
          <w:p>
            <w:pPr>
              <w:pStyle w:val="Compact"/>
              <w:jc w:val="left"/>
            </w:pPr>
            <w:r>
              <w:rPr>
                <w:bCs/>
                <w:b/>
              </w:rPr>
              <w:t xml:space="preserve">4</w:t>
            </w:r>
          </w:p>
        </w:tc>
        <w:tc>
          <w:tcPr/>
          <w:p>
            <w:pPr>
              <w:pStyle w:val="Compact"/>
              <w:jc w:val="left"/>
            </w:pPr>
            <w:r>
              <w:rPr>
                <w:bCs/>
                <w:b/>
              </w:rPr>
              <w:t xml:space="preserve">skipped</w:t>
            </w:r>
          </w:p>
        </w:tc>
        <w:tc>
          <w:tcPr/>
          <w:p>
            <w:pPr>
              <w:pStyle w:val="Compact"/>
              <w:jc w:val="left"/>
            </w:pPr>
            <w:r>
              <w:t xml:space="preserve">Questionnaire</w:t>
            </w:r>
          </w:p>
        </w:tc>
      </w:tr>
      <w:tr>
        <w:tc>
          <w:tcPr/>
          <w:p>
            <w:pPr>
              <w:pStyle w:val="Compact"/>
              <w:jc w:val="left"/>
            </w:pPr>
            <w:r>
              <w:rPr>
                <w:bCs/>
                <w:b/>
              </w:rPr>
              <w:t xml:space="preserve">5</w:t>
            </w:r>
            <w:r>
              <w:t xml:space="preserve"> </w:t>
            </w:r>
            <w:r>
              <w:t xml:space="preserve">News problems</w:t>
            </w:r>
          </w:p>
        </w:tc>
        <w:tc>
          <w:tcPr/>
          <w:p>
            <w:pPr>
              <w:pStyle w:val="Compact"/>
              <w:jc w:val="left"/>
            </w:pPr>
            <w:r>
              <w:rPr>
                <w:bCs/>
                <w:b/>
              </w:rPr>
              <w:t xml:space="preserve">ran</w:t>
            </w:r>
            <w:r>
              <w:t xml:space="preserve"> </w:t>
            </w:r>
            <w:r>
              <w:t xml:space="preserve">/</w:t>
            </w:r>
            <w:r>
              <w:t xml:space="preserve"> </w:t>
            </w:r>
            <w:r>
              <w:rPr>
                <w:bCs/>
                <w:b/>
              </w:rPr>
              <w:t xml:space="preserve">synthesized</w:t>
            </w:r>
          </w:p>
        </w:tc>
        <w:tc>
          <w:tcPr/>
          <w:p>
            <w:pPr>
              <w:pStyle w:val="Compact"/>
              <w:jc w:val="left"/>
            </w:pPr>
            <w:r>
              <w:t xml:space="preserve">Nairametrics/BusinessDay/Punch RSS via</w:t>
            </w:r>
            <w:r>
              <w:t xml:space="preserve"> </w:t>
            </w:r>
            <w:r>
              <w:rPr>
                <w:rStyle w:val="VerbatimChar"/>
              </w:rPr>
              <w:t xml:space="preserve">agent_strategy_run.py</w:t>
            </w:r>
            <w:r>
              <w:t xml:space="preserve">; Punch politics-heavy + Vanguard lifestyle-heavy — lean Nairametrics + BusinessDay commercial</w:t>
            </w:r>
          </w:p>
        </w:tc>
      </w:tr>
      <w:tr>
        <w:tc>
          <w:tcPr/>
          <w:p>
            <w:pPr>
              <w:pStyle w:val="Compact"/>
              <w:jc w:val="left"/>
            </w:pPr>
            <w:r>
              <w:rPr>
                <w:bCs/>
                <w:b/>
              </w:rPr>
              <w:t xml:space="preserve">6</w:t>
            </w:r>
            <w:r>
              <w:t xml:space="preserve"> </w:t>
            </w:r>
            <w:r>
              <w:t xml:space="preserve">Startup niche</w:t>
            </w:r>
          </w:p>
        </w:tc>
        <w:tc>
          <w:tcPr/>
          <w:p>
            <w:pPr>
              <w:pStyle w:val="Compact"/>
              <w:jc w:val="left"/>
            </w:pPr>
            <w:r>
              <w:rPr>
                <w:bCs/>
                <w:b/>
              </w:rPr>
              <w:t xml:space="preserve">synthesized</w:t>
            </w:r>
          </w:p>
        </w:tc>
        <w:tc>
          <w:tcPr/>
          <w:p>
            <w:pPr>
              <w:pStyle w:val="Compact"/>
              <w:jc w:val="left"/>
            </w:pPr>
            <w:r>
              <w:t xml:space="preserve">StartupList fetch</w:t>
            </w:r>
            <w:r>
              <w:t xml:space="preserve"> </w:t>
            </w:r>
            <w:r>
              <w:rPr>
                <w:bCs/>
                <w:b/>
              </w:rPr>
              <w:t xml:space="preserve">429</w:t>
            </w:r>
            <w:r>
              <w:t xml:space="preserve">; niches inferred from PH + Nigeria SME context (Navige/SuperLocalMemory adaptations)</w:t>
            </w:r>
          </w:p>
        </w:tc>
      </w:tr>
      <w:tr>
        <w:tc>
          <w:tcPr/>
          <w:p>
            <w:pPr>
              <w:pStyle w:val="Compact"/>
              <w:jc w:val="left"/>
            </w:pPr>
            <w:r>
              <w:rPr>
                <w:bCs/>
                <w:b/>
              </w:rPr>
              <w:t xml:space="preserve">7</w:t>
            </w:r>
            <w:r>
              <w:t xml:space="preserve"> </w:t>
            </w:r>
            <w:r>
              <w:t xml:space="preserve">Trending adaptation</w:t>
            </w:r>
          </w:p>
        </w:tc>
        <w:tc>
          <w:tcPr/>
          <w:p>
            <w:pPr>
              <w:pStyle w:val="Compact"/>
              <w:jc w:val="left"/>
            </w:pPr>
            <w:r>
              <w:rPr>
                <w:bCs/>
                <w:b/>
              </w:rPr>
              <w:t xml:space="preserve">ran</w:t>
            </w:r>
            <w:r>
              <w:t xml:space="preserve"> </w:t>
            </w:r>
            <w:r>
              <w:t xml:space="preserve">/</w:t>
            </w:r>
            <w:r>
              <w:t xml:space="preserve"> </w:t>
            </w:r>
            <w:r>
              <w:rPr>
                <w:bCs/>
                <w:b/>
              </w:rPr>
              <w:t xml:space="preserve">synthesized</w:t>
            </w:r>
          </w:p>
        </w:tc>
        <w:tc>
          <w:tcPr/>
          <w:p>
            <w:pPr>
              <w:pStyle w:val="Compact"/>
              <w:jc w:val="left"/>
            </w:pPr>
            <w:r>
              <w:t xml:space="preserve">Product Hunt RSS</w:t>
            </w:r>
            <w:r>
              <w:t xml:space="preserve"> </w:t>
            </w:r>
            <w:r>
              <w:rPr>
                <w:bCs/>
                <w:b/>
              </w:rPr>
              <w:t xml:space="preserve">15</w:t>
            </w:r>
            <w:r>
              <w:t xml:space="preserve"> </w:t>
            </w:r>
            <w:r>
              <w:t xml:space="preserve">products (Navige, SuperLocalMemory, AI Sandboxes, etc.); Cloudflare product pages not required</w:t>
            </w:r>
          </w:p>
        </w:tc>
      </w:tr>
      <w:tr>
        <w:tc>
          <w:tcPr/>
          <w:p>
            <w:pPr>
              <w:pStyle w:val="Compact"/>
              <w:jc w:val="left"/>
            </w:pPr>
            <w:r>
              <w:rPr>
                <w:bCs/>
                <w:b/>
              </w:rPr>
              <w:t xml:space="preserve">8</w:t>
            </w:r>
          </w:p>
        </w:tc>
        <w:tc>
          <w:tcPr/>
          <w:p>
            <w:pPr>
              <w:pStyle w:val="Compact"/>
              <w:jc w:val="left"/>
            </w:pPr>
            <w:r>
              <w:rPr>
                <w:bCs/>
                <w:b/>
              </w:rPr>
              <w:t xml:space="preserve">skipped</w:t>
            </w:r>
          </w:p>
        </w:tc>
        <w:tc>
          <w:tcPr/>
          <w:p>
            <w:pPr>
              <w:pStyle w:val="Compact"/>
              <w:jc w:val="left"/>
            </w:pPr>
            <w:r>
              <w:t xml:space="preserve">Retired</w:t>
            </w:r>
          </w:p>
        </w:tc>
      </w:tr>
      <w:tr>
        <w:tc>
          <w:tcPr/>
          <w:p>
            <w:pPr>
              <w:pStyle w:val="Compact"/>
              <w:jc w:val="left"/>
            </w:pPr>
            <w:r>
              <w:rPr>
                <w:bCs/>
                <w:b/>
              </w:rPr>
              <w:t xml:space="preserve">9</w:t>
            </w:r>
            <w:r>
              <w:t xml:space="preserve"> </w:t>
            </w:r>
            <w:r>
              <w:t xml:space="preserve">Financial news</w:t>
            </w:r>
          </w:p>
        </w:tc>
        <w:tc>
          <w:tcPr/>
          <w:p>
            <w:pPr>
              <w:pStyle w:val="Compact"/>
              <w:jc w:val="left"/>
            </w:pPr>
            <w:r>
              <w:rPr>
                <w:bCs/>
                <w:b/>
              </w:rPr>
              <w:t xml:space="preserve">ran</w:t>
            </w:r>
            <w:r>
              <w:t xml:space="preserve"> </w:t>
            </w:r>
            <w:r>
              <w:t xml:space="preserve">/</w:t>
            </w:r>
            <w:r>
              <w:t xml:space="preserve"> </w:t>
            </w:r>
            <w:r>
              <w:rPr>
                <w:bCs/>
                <w:b/>
              </w:rPr>
              <w:t xml:space="preserve">synthesized</w:t>
            </w:r>
          </w:p>
        </w:tc>
        <w:tc>
          <w:tcPr/>
          <w:p>
            <w:pPr>
              <w:pStyle w:val="Compact"/>
              <w:jc w:val="left"/>
            </w:pPr>
            <w:r>
              <w:t xml:space="preserve">Same RSS spine + FX/debt/energy finance headlines</w:t>
            </w:r>
          </w:p>
        </w:tc>
      </w:tr>
      <w:tr>
        <w:tc>
          <w:tcPr/>
          <w:p>
            <w:pPr>
              <w:pStyle w:val="Compact"/>
              <w:jc w:val="left"/>
            </w:pPr>
            <w:r>
              <w:rPr>
                <w:bCs/>
                <w:b/>
              </w:rPr>
              <w:t xml:space="preserve">10</w:t>
            </w:r>
          </w:p>
        </w:tc>
        <w:tc>
          <w:tcPr/>
          <w:p>
            <w:pPr>
              <w:pStyle w:val="Compact"/>
              <w:jc w:val="left"/>
            </w:pPr>
            <w:r>
              <w:rPr>
                <w:bCs/>
                <w:b/>
              </w:rPr>
              <w:t xml:space="preserve">skipped</w:t>
            </w:r>
          </w:p>
        </w:tc>
        <w:tc>
          <w:tcPr/>
          <w:p>
            <w:pPr>
              <w:pStyle w:val="Compact"/>
              <w:jc w:val="left"/>
            </w:pPr>
            <w:r>
              <w:t xml:space="preserve">Retired</w:t>
            </w:r>
          </w:p>
        </w:tc>
      </w:tr>
      <w:tr>
        <w:tc>
          <w:tcPr/>
          <w:p>
            <w:pPr>
              <w:pStyle w:val="Compact"/>
              <w:jc w:val="left"/>
            </w:pPr>
            <w:r>
              <w:rPr>
                <w:bCs/>
                <w:b/>
              </w:rPr>
              <w:t xml:space="preserve">11</w:t>
            </w:r>
            <w:r>
              <w:t xml:space="preserve"> </w:t>
            </w:r>
            <w:r>
              <w:t xml:space="preserve">Personal problem</w:t>
            </w:r>
          </w:p>
        </w:tc>
        <w:tc>
          <w:tcPr/>
          <w:p>
            <w:pPr>
              <w:pStyle w:val="Compact"/>
              <w:jc w:val="left"/>
            </w:pPr>
            <w:r>
              <w:rPr>
                <w:bCs/>
                <w:b/>
              </w:rPr>
              <w:t xml:space="preserve">synthesized</w:t>
            </w:r>
          </w:p>
        </w:tc>
        <w:tc>
          <w:tcPr/>
          <w:p>
            <w:pPr>
              <w:pStyle w:val="Compact"/>
              <w:jc w:val="left"/>
            </w:pPr>
            <w:r>
              <w:t xml:space="preserve">Agent-spend and local-memory personal/ops pain folded into S7 adaptations</w:t>
            </w:r>
          </w:p>
        </w:tc>
      </w:tr>
      <w:tr>
        <w:tc>
          <w:tcPr/>
          <w:p>
            <w:pPr>
              <w:pStyle w:val="Compact"/>
              <w:jc w:val="left"/>
            </w:pPr>
            <w:r>
              <w:rPr>
                <w:bCs/>
                <w:b/>
              </w:rPr>
              <w:t xml:space="preserve">12</w:t>
            </w:r>
            <w:r>
              <w:t xml:space="preserve"> </w:t>
            </w:r>
            <w:r>
              <w:t xml:space="preserve">GUEMF dual-mode</w:t>
            </w:r>
          </w:p>
        </w:tc>
        <w:tc>
          <w:tcPr/>
          <w:p>
            <w:pPr>
              <w:pStyle w:val="Compact"/>
              <w:jc w:val="left"/>
            </w:pPr>
            <w:r>
              <w:rPr>
                <w:bCs/>
                <w:b/>
              </w:rPr>
              <w:t xml:space="preserve">ran</w:t>
            </w:r>
            <w:r>
              <w:t xml:space="preserve"> </w:t>
            </w:r>
            <w:r>
              <w:t xml:space="preserve">(CLI aid) +</w:t>
            </w:r>
            <w:r>
              <w:t xml:space="preserve"> </w:t>
            </w:r>
            <w:r>
              <w:rPr>
                <w:bCs/>
                <w:b/>
              </w:rPr>
              <w:t xml:space="preserve">synthesized</w:t>
            </w:r>
            <w:r>
              <w:t xml:space="preserve"> </w:t>
            </w:r>
            <w:r>
              <w:t xml:space="preserve">Mode A/B</w:t>
            </w:r>
          </w:p>
        </w:tc>
        <w:tc>
          <w:tcPr/>
          <w:p>
            <w:pPr>
              <w:pStyle w:val="Compact"/>
              <w:jc w:val="left"/>
            </w:pPr>
            <w:r>
              <w:rPr>
                <w:rStyle w:val="VerbatimChar"/>
              </w:rPr>
              <w:t xml:space="preserve">strategy_12_run</w:t>
            </w:r>
            <w:r>
              <w:t xml:space="preserve"> </w:t>
            </w:r>
            <w:r>
              <w:rPr>
                <w:bCs/>
                <w:b/>
              </w:rPr>
              <w:t xml:space="preserve">ok</w:t>
            </w:r>
            <w:r>
              <w:t xml:space="preserve"> </w:t>
            </w:r>
            <w:r>
              <w:t xml:space="preserve">(fixture Mode B aid only).</w:t>
            </w:r>
            <w:r>
              <w:t xml:space="preserve"> </w:t>
            </w:r>
            <w:r>
              <w:rPr>
                <w:bCs/>
                <w:b/>
              </w:rPr>
              <w:t xml:space="preserve">Mode A:</w:t>
            </w:r>
            <w:r>
              <w:t xml:space="preserve"> </w:t>
            </w:r>
            <w:r>
              <w:t xml:space="preserve">≥3 primary</w:t>
            </w:r>
            <w:r>
              <w:t xml:space="preserve"> </w:t>
            </w:r>
            <w:r>
              <w:rPr>
                <w:bCs/>
                <w:b/>
              </w:rPr>
              <w:t xml:space="preserve">S12</w:t>
            </w:r>
            <w:r>
              <w:t xml:space="preserve"> </w:t>
            </w:r>
            <w:r>
              <w:t xml:space="preserve">ideas (Nollywood Data Void, PetrolPriceCap PIA, EnergyVsHeadline).</w:t>
            </w:r>
            <w:r>
              <w:t xml:space="preserve"> </w:t>
            </w:r>
            <w:r>
              <w:rPr>
                <w:bCs/>
                <w:b/>
              </w:rPr>
              <w:t xml:space="preserve">Mode B:</w:t>
            </w:r>
            <w:r>
              <w:t xml:space="preserve"> </w:t>
            </w:r>
            <w:r>
              <w:t xml:space="preserve">1–5 scores on all other-origin ideas</w:t>
            </w:r>
          </w:p>
        </w:tc>
      </w:tr>
      <w:tr>
        <w:tc>
          <w:tcPr/>
          <w:p>
            <w:pPr>
              <w:pStyle w:val="Compact"/>
              <w:jc w:val="left"/>
            </w:pPr>
            <w:r>
              <w:rPr>
                <w:bCs/>
                <w:b/>
              </w:rPr>
              <w:t xml:space="preserve">13</w:t>
            </w:r>
            <w:r>
              <w:t xml:space="preserve"> </w:t>
            </w:r>
            <w:r>
              <w:t xml:space="preserve">Multi-source</w:t>
            </w:r>
          </w:p>
        </w:tc>
        <w:tc>
          <w:tcPr/>
          <w:p>
            <w:pPr>
              <w:pStyle w:val="Compact"/>
              <w:jc w:val="left"/>
            </w:pPr>
            <w:r>
              <w:rPr>
                <w:bCs/>
                <w:b/>
              </w:rPr>
              <w:t xml:space="preserve">synthesized</w:t>
            </w:r>
          </w:p>
        </w:tc>
        <w:tc>
          <w:tcPr/>
          <w:p>
            <w:pPr>
              <w:pStyle w:val="Compact"/>
              <w:jc w:val="left"/>
            </w:pPr>
            <w:r>
              <w:t xml:space="preserve">Cross-checked Nairametrics + Punch + BusinessDay + FIJ + FMDA</w:t>
            </w:r>
          </w:p>
        </w:tc>
      </w:tr>
      <w:tr>
        <w:tc>
          <w:tcPr/>
          <w:p>
            <w:pPr>
              <w:pStyle w:val="Compact"/>
              <w:jc w:val="left"/>
            </w:pPr>
            <w:r>
              <w:rPr>
                <w:bCs/>
                <w:b/>
              </w:rPr>
              <w:t xml:space="preserve">14</w:t>
            </w:r>
            <w:r>
              <w:t xml:space="preserve"> </w:t>
            </w:r>
            <w:r>
              <w:t xml:space="preserve">Global data</w:t>
            </w:r>
          </w:p>
        </w:tc>
        <w:tc>
          <w:tcPr/>
          <w:p>
            <w:pPr>
              <w:pStyle w:val="Compact"/>
              <w:jc w:val="left"/>
            </w:pPr>
            <w:r>
              <w:rPr>
                <w:bCs/>
                <w:b/>
              </w:rPr>
              <w:t xml:space="preserve">ran</w:t>
            </w:r>
            <w:r>
              <w:t xml:space="preserve"> </w:t>
            </w:r>
            <w:r>
              <w:t xml:space="preserve">/</w:t>
            </w:r>
            <w:r>
              <w:t xml:space="preserve"> </w:t>
            </w:r>
            <w:r>
              <w:rPr>
                <w:bCs/>
                <w:b/>
              </w:rPr>
              <w:t xml:space="preserve">synthesized</w:t>
            </w:r>
          </w:p>
        </w:tc>
        <w:tc>
          <w:tcPr/>
          <w:p>
            <w:pPr>
              <w:pStyle w:val="Compact"/>
              <w:jc w:val="left"/>
            </w:pPr>
            <w:r>
              <w:t xml:space="preserve">OWID internet snippet fetched; used lightly for SuperLocalMemory connectivity context</w:t>
            </w:r>
          </w:p>
        </w:tc>
      </w:tr>
      <w:tr>
        <w:tc>
          <w:tcPr/>
          <w:p>
            <w:pPr>
              <w:pStyle w:val="Compact"/>
              <w:jc w:val="left"/>
            </w:pPr>
            <w:r>
              <w:rPr>
                <w:bCs/>
                <w:b/>
              </w:rPr>
              <w:t xml:space="preserve">15</w:t>
            </w:r>
            <w:r>
              <w:t xml:space="preserve"> </w:t>
            </w:r>
            <w:r>
              <w:t xml:space="preserve">Nigeria open data</w:t>
            </w:r>
          </w:p>
        </w:tc>
        <w:tc>
          <w:tcPr/>
          <w:p>
            <w:pPr>
              <w:pStyle w:val="Compact"/>
              <w:jc w:val="left"/>
            </w:pPr>
            <w:r>
              <w:rPr>
                <w:bCs/>
                <w:b/>
              </w:rPr>
              <w:t xml:space="preserve">skipped</w:t>
            </w:r>
          </w:p>
        </w:tc>
        <w:tc>
          <w:tcPr/>
          <w:p>
            <w:pPr>
              <w:pStyle w:val="Compact"/>
              <w:jc w:val="left"/>
            </w:pPr>
            <w:r>
              <w:t xml:space="preserve">Default skip (</w:t>
            </w:r>
            <w:r>
              <w:rPr>
                <w:rStyle w:val="VerbatimChar"/>
              </w:rPr>
              <w:t xml:space="preserve">--with-strategy15</w:t>
            </w:r>
            <w:r>
              <w:t xml:space="preserve"> </w:t>
            </w:r>
            <w:r>
              <w:t xml:space="preserve">not set); import-only not required this run</w:t>
            </w:r>
          </w:p>
        </w:tc>
      </w:tr>
    </w:tbl>
    <w:p>
      <w:pPr>
        <w:pStyle w:val="BodyText"/>
      </w:pPr>
      <w:r>
        <w:rPr>
          <w:bCs/>
          <w:b/>
        </w:rPr>
        <w:t xml:space="preserve">Data freshness:</w:t>
      </w:r>
      <w:r>
        <w:t xml:space="preserve"> </w:t>
      </w:r>
      <w:r>
        <w:t xml:space="preserve">Fetch timestamp</w:t>
      </w:r>
      <w:r>
        <w:t xml:space="preserve"> </w:t>
      </w:r>
      <w:r>
        <w:rPr>
          <w:bCs/>
          <w:b/>
        </w:rPr>
        <w:t xml:space="preserve">2026-10-16 06:03 UTC</w:t>
      </w:r>
      <w:r>
        <w:t xml:space="preserve">. Soft-fails: Techpoint</w:t>
      </w:r>
      <w:r>
        <w:t xml:space="preserve"> </w:t>
      </w:r>
      <w:r>
        <w:rPr>
          <w:bCs/>
          <w:b/>
        </w:rPr>
        <w:t xml:space="preserve">0</w:t>
      </w:r>
      <w:r>
        <w:t xml:space="preserve">, Financial Nigeria</w:t>
      </w:r>
      <w:r>
        <w:t xml:space="preserve"> </w:t>
      </w:r>
      <w:r>
        <w:rPr>
          <w:bCs/>
          <w:b/>
        </w:rPr>
        <w:t xml:space="preserve">0</w:t>
      </w:r>
      <w:r>
        <w:t xml:space="preserve">, StartupList</w:t>
      </w:r>
      <w:r>
        <w:t xml:space="preserve"> </w:t>
      </w:r>
      <w:r>
        <w:rPr>
          <w:bCs/>
          <w:b/>
        </w:rPr>
        <w:t xml:space="preserve">429</w:t>
      </w:r>
      <w:r>
        <w:t xml:space="preserve">. S12 CLI aid is fixture-based Mode B help only — Mode A is agent-synthesized from live news.</w:t>
      </w:r>
    </w:p>
    <w:p>
      <w:pPr>
        <w:pStyle w:val="BodyText"/>
      </w:pPr>
      <w:r>
        <w:rPr>
          <w:bCs/>
          <w:b/>
        </w:rPr>
        <w:t xml:space="preserve">Partial runs:</w:t>
      </w:r>
      <w:r>
        <w:t xml:space="preserve"> </w:t>
      </w:r>
      <w:r>
        <w:t xml:space="preserve">None aborted the whole job. S6 directory blocked on 429; continued with synthesis.</w:t>
      </w:r>
    </w:p>
    <w:p>
      <w:pPr>
        <w:pStyle w:val="BodyText"/>
      </w:pPr>
      <w:r>
        <w:rPr>
          <w:bCs/>
          <w:b/>
        </w:rPr>
        <w:t xml:space="preserve">Pass 2 pack:</w:t>
      </w:r>
      <w:r>
        <w:t xml:space="preserve"> </w:t>
      </w:r>
      <w:r>
        <w:t xml:space="preserve">2026-10-16. Same 12 ideas and same ranks. Subheads were already in the shared card order. Regulatory and Competitors / alternatives stay on every idea. S1 complaint-citation labels use URLs already in this file. Schema check PASS 12 before Docx. No new ideas and no re-rank.</w:t>
      </w:r>
    </w:p>
    <w:p>
      <w:r>
        <w:pict>
          <v:rect style="width:0;height:1.5pt" o:hralign="center" o:hrstd="t" o:hr="t"/>
        </w:pict>
      </w:r>
    </w:p>
    <w:bookmarkEnd w:id="37"/>
    <w:bookmarkStart w:id="38" w:name="next-validation-steps"/>
    <w:p>
      <w:pPr>
        <w:pStyle w:val="Heading2"/>
      </w:pPr>
      <w:r>
        <w:t xml:space="preserve">Next validation steps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Date</w:t>
            </w:r>
          </w:p>
        </w:tc>
        <w:tc>
          <w:tcPr/>
          <w:p>
            <w:pPr>
              <w:pStyle w:val="Compact"/>
              <w:jc w:val="left"/>
            </w:pPr>
            <w:r>
              <w:t xml:space="preserve">Step</w:t>
            </w:r>
          </w:p>
        </w:tc>
      </w:tr>
      <w:tr>
        <w:tc>
          <w:tcPr/>
          <w:p>
            <w:pPr>
              <w:pStyle w:val="Compact"/>
              <w:jc w:val="left"/>
            </w:pPr>
            <w:r>
              <w:rPr>
                <w:bCs/>
                <w:b/>
              </w:rPr>
              <w:t xml:space="preserve">2026-10-16</w:t>
            </w:r>
          </w:p>
        </w:tc>
        <w:tc>
          <w:tcPr/>
          <w:p>
            <w:pPr>
              <w:pStyle w:val="Compact"/>
              <w:jc w:val="left"/>
            </w:pPr>
            <w:r>
              <w:t xml:space="preserve">Pass 2 pack applied on this same file (same ranks, section 14 subheads). One-shot in-repo Docx, desktop Word not opened.</w:t>
            </w:r>
          </w:p>
        </w:tc>
      </w:tr>
      <w:tr>
        <w:tc>
          <w:tcPr/>
          <w:p>
            <w:pPr>
              <w:pStyle w:val="Compact"/>
              <w:jc w:val="left"/>
            </w:pPr>
            <w:r>
              <w:rPr>
                <w:bCs/>
                <w:b/>
              </w:rPr>
              <w:t xml:space="preserve">2026-10-17–18</w:t>
            </w:r>
          </w:p>
        </w:tc>
        <w:tc>
          <w:tcPr/>
          <w:p>
            <w:pPr>
              <w:pStyle w:val="Compact"/>
              <w:jc w:val="left"/>
            </w:pPr>
            <w:r>
              <w:t xml:space="preserve">Spot-check Best ideas 1–3 URLs still live; interview 2 Nollywood producers + 1 marketer association desk for WTP on packs</w:t>
            </w:r>
          </w:p>
        </w:tc>
      </w:tr>
      <w:tr>
        <w:tc>
          <w:tcPr/>
          <w:p>
            <w:pPr>
              <w:pStyle w:val="Compact"/>
              <w:jc w:val="left"/>
            </w:pPr>
            <w:r>
              <w:rPr>
                <w:bCs/>
                <w:b/>
              </w:rPr>
              <w:t xml:space="preserve">2026-10-20</w:t>
            </w:r>
          </w:p>
        </w:tc>
        <w:tc>
          <w:tcPr/>
          <w:p>
            <w:pPr>
              <w:pStyle w:val="Compact"/>
              <w:jc w:val="left"/>
            </w:pPr>
            <w:r>
              <w:t xml:space="preserve">Smoke MultiRail Deny Clock evidence template with 1 anonymised multi-bank dispute timeline (no real customer PII in repo)</w:t>
            </w:r>
          </w:p>
        </w:tc>
      </w:tr>
      <w:tr>
        <w:tc>
          <w:tcPr/>
          <w:p>
            <w:pPr>
              <w:pStyle w:val="Compact"/>
              <w:jc w:val="left"/>
            </w:pPr>
            <w:r>
              <w:rPr>
                <w:bCs/>
                <w:b/>
              </w:rPr>
              <w:t xml:space="preserve">2026-10-23</w:t>
            </w:r>
          </w:p>
        </w:tc>
        <w:tc>
          <w:tcPr/>
          <w:p>
            <w:pPr>
              <w:pStyle w:val="Compact"/>
              <w:jc w:val="left"/>
            </w:pPr>
            <w:r>
              <w:t xml:space="preserve">Decide keep/kill Navige AgentSpend NG after 3 SME agent-spend interviews</w:t>
            </w:r>
          </w:p>
        </w:tc>
      </w:tr>
    </w:tbl>
    <w:p>
      <w:r>
        <w:pict>
          <v:rect style="width:0;height:1.5pt" o:hralign="center" o:hrstd="t" o:hr="t"/>
        </w:pict>
      </w:r>
    </w:p>
    <w:bookmarkEnd w:id="38"/>
    <w:bookmarkStart w:id="39" w:name="docx-status"/>
    <w:p>
      <w:pPr>
        <w:pStyle w:val="Heading2"/>
      </w:pPr>
      <w:r>
        <w:t xml:space="preserve">Docx status</w:t>
      </w:r>
    </w:p>
    <w:p>
      <w:pPr>
        <w:pStyle w:val="FirstParagraph"/>
      </w:pPr>
      <w:r>
        <w:rPr>
          <w:bCs/>
          <w:b/>
        </w:rPr>
        <w:t xml:space="preserve">Docx status:</w:t>
      </w:r>
      <w:r>
        <w:t xml:space="preserve"> </w:t>
      </w:r>
      <w:r>
        <w:t xml:space="preserve">Pass 2 packed. One-shot in-repo convert (desktop Word not opened).</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2026-10-16T10:06:13Z</dcterms:created>
  <dcterms:modified xsi:type="dcterms:W3CDTF">2026-10-16T10:06:13Z</dcterms:modified>
</cp:coreProperties>
</file>

<file path=docProps/custom.xml><?xml version="1.0" encoding="utf-8"?>
<Properties xmlns="http://schemas.openxmlformats.org/officeDocument/2006/custom-properties" xmlns:vt="http://schemas.openxmlformats.org/officeDocument/2006/docPropsVTypes"/>
</file>