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cGAN model is defined in the same way for both notebooks. The difference lies in the reading of the tfrecords, from which a tf dataset is made. In the folder nb_make_tfrecords the producing of this tfrecords was discussed, as well as how they are uploaded to Kaggle.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 the Kaggle link is used to retrieve the tfrecords, while they are in the cloud via Kaggle. By this, it is possible to use TPU which is ~8 times faster than GPU. TPU can be enabled by Edit &gt; Notebook Settings &gt; TPU.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  <w:t xml:space="preserve">The difference in the two Notebooks is how the tfrecords are read. This differ per represenation, either amplsope, a ratio or ratioslope. The notebook called ‘cGAN_tpu_amsplope’ uses the ampslope representation. The notebook ‘cGAN_tpu_ratio’  can use the a ratio or the ratioslope image. Search for “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#uncomment for A_ratio representation</w:t>
      </w:r>
      <w:r w:rsidDel="00000000" w:rsidR="00000000" w:rsidRPr="00000000">
        <w:rPr>
          <w:rtl w:val="0"/>
        </w:rPr>
        <w:t xml:space="preserve">” and uncomment these cells if a ratio is preferred. If ratioslope is preferred, comment the a ratio and uncomment the cells with “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uncomment for ratioslope representation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ampslope has three bands; one sar amplitude image at time 1,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one sar amplitude image at time 2 and one slope image.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image is paired to a masked image, called Y, which defines the landslide shape (if present, otherwise it is a plain black image).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a ratio has one band; it is a log-based amplitude ratio over images before and after the event over the time span of a month. These images before and after have been averaged. The a ratio has subsequently been masked by a slope image.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ratioslope has two bands; the a ratio and one slope image.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image is paired to a masked image, called Y, which defines the landslide shape (if present, otherwise it is a plain black image).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cGAN will make a model, and save these. It will also save a source, generated target and target images during every 10 epochs. It will also save the loss functions and the mIoU (mean Intersection over Union) as a learning curve. The loss and mIoU are saved into text files, which can be made into plots showing them as a learning curve by the notebooks in folder ‘nb_validate_results’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