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880" w:firstLine="720"/>
        <w:jc w:val="center"/>
        <w:rPr>
          <w:b w:val="1"/>
          <w:bCs w:val="1"/>
          <w:sz w:val="28"/>
          <w:szCs w:val="28"/>
          <w:u w:val="single"/>
        </w:rPr>
      </w:pPr>
      <w:r w:rsidDel="00000000" w:rsidR="00000000" w:rsidRPr="00000000">
        <w:rPr>
          <w:b w:val="1"/>
          <w:bCs w:val="1"/>
          <w:sz w:val="28"/>
          <w:szCs w:val="28"/>
          <w:u w:val="single"/>
          <w:rtl w:val="0"/>
        </w:rPr>
        <w:t xml:space="preserve">Standard Operating Protocol for </w:t>
      </w:r>
      <w:r w:rsidDel="00000000" w:rsidR="00000000" w:rsidRPr="00000000">
        <w:rPr>
          <w:b w:val="1"/>
          <w:bCs w:val="1"/>
          <w:sz w:val="28"/>
          <w:szCs w:val="28"/>
          <w:u w:val="single"/>
          <w:rtl w:val="0"/>
        </w:rPr>
        <w:t xml:space="preserve">FluoroMax® Plus Spectrofluorometer</w:t>
      </w:r>
    </w:p>
    <w:p w:rsidR="00000000" w:rsidDel="00000000" w:rsidP="00000000" w:rsidRDefault="00000000" w:rsidRPr="00000000" w14:paraId="00000002">
      <w:pPr>
        <w:pageBreakBefore w:val="0"/>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Updating log</w:t>
      </w:r>
    </w:p>
    <w:p w:rsidR="00000000" w:rsidDel="00000000" w:rsidP="00000000" w:rsidRDefault="00000000" w:rsidRPr="00000000" w14:paraId="00000004">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tl w:val="0"/>
              </w:rPr>
              <w:t xml:space="preserve">Shwetha Acharya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Mingfei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Minxi Jiang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Added IFT steps</w:t>
            </w:r>
          </w:p>
        </w:tc>
      </w:tr>
    </w:tbl>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b w:val="1"/>
          <w:bCs w:val="1"/>
          <w:rtl w:val="0"/>
        </w:rPr>
        <w:t xml:space="preserve">Instrument</w:t>
      </w:r>
      <w:r w:rsidDel="00000000" w:rsidR="00000000" w:rsidRPr="00000000">
        <w:rPr>
          <w:rtl w:val="0"/>
        </w:rPr>
        <w:t xml:space="preserve">: </w:t>
      </w:r>
      <w:r w:rsidDel="00000000" w:rsidR="00000000" w:rsidRPr="00000000">
        <w:rPr>
          <w:i w:val="1"/>
          <w:iCs w:val="1"/>
          <w:rtl w:val="0"/>
        </w:rPr>
        <w:t xml:space="preserve">FluoroMax® Plus </w:t>
      </w:r>
      <w:r w:rsidDel="00000000" w:rsidR="00000000" w:rsidRPr="00000000">
        <w:rPr>
          <w:rtl w:val="0"/>
        </w:rPr>
        <w:t xml:space="preserve"> spectrofluorometer</w:t>
      </w:r>
      <w:r w:rsidDel="00000000" w:rsidR="00000000" w:rsidRPr="00000000">
        <w:rPr>
          <w:rtl w:val="0"/>
        </w:rPr>
        <w:t xml:space="preserve">, Horiba Instruments Inc., NJ, USA.</w:t>
      </w:r>
    </w:p>
    <w:p w:rsidR="00000000" w:rsidDel="00000000" w:rsidP="00000000" w:rsidRDefault="00000000" w:rsidRPr="00000000" w14:paraId="00000013">
      <w:pPr>
        <w:pageBreakBefore w:val="0"/>
        <w:rPr>
          <w:i w:val="1"/>
          <w:iCs w:val="1"/>
        </w:rPr>
      </w:pPr>
      <w:r w:rsidDel="00000000" w:rsidR="00000000" w:rsidRPr="00000000">
        <w:rPr>
          <w:b w:val="1"/>
          <w:bCs w:val="1"/>
          <w:rtl w:val="0"/>
        </w:rPr>
        <w:t xml:space="preserve">Software used</w:t>
      </w:r>
      <w:r w:rsidDel="00000000" w:rsidR="00000000" w:rsidRPr="00000000">
        <w:rPr>
          <w:rtl w:val="0"/>
        </w:rPr>
        <w:t xml:space="preserve">: </w:t>
      </w:r>
      <w:r w:rsidDel="00000000" w:rsidR="00000000" w:rsidRPr="00000000">
        <w:rPr>
          <w:i w:val="1"/>
          <w:iCs w:val="1"/>
          <w:rtl w:val="0"/>
        </w:rPr>
        <w:t xml:space="preserve">FluorEssence™</w:t>
      </w:r>
    </w:p>
    <w:p w:rsidR="00000000" w:rsidDel="00000000" w:rsidP="00000000" w:rsidRDefault="00000000" w:rsidRPr="00000000" w14:paraId="00000014">
      <w:pPr>
        <w:pageBreakBefore w:val="0"/>
        <w:rPr>
          <w:i w:val="1"/>
          <w:iCs w:val="1"/>
        </w:rPr>
      </w:pPr>
      <w:r w:rsidDel="00000000" w:rsidR="00000000" w:rsidRPr="00000000">
        <w:rPr>
          <w:b w:val="1"/>
          <w:bCs w:val="1"/>
          <w:rtl w:val="0"/>
        </w:rPr>
        <w:t xml:space="preserve">PARAFAC analysis software</w:t>
      </w:r>
      <w:r w:rsidDel="00000000" w:rsidR="00000000" w:rsidRPr="00000000">
        <w:rPr>
          <w:rtl w:val="0"/>
        </w:rPr>
        <w:t xml:space="preserve">: </w:t>
      </w:r>
      <w:r w:rsidDel="00000000" w:rsidR="00000000" w:rsidRPr="00000000">
        <w:rPr>
          <w:i w:val="1"/>
          <w:iCs w:val="1"/>
          <w:rtl w:val="0"/>
        </w:rPr>
        <w:t xml:space="preserve">Solo</w:t>
      </w:r>
    </w:p>
    <w:p w:rsidR="00000000" w:rsidDel="00000000" w:rsidP="00000000" w:rsidRDefault="00000000" w:rsidRPr="00000000" w14:paraId="00000015">
      <w:pPr>
        <w:pageBreakBefore w:val="0"/>
        <w:rPr>
          <w:i w:val="1"/>
          <w:i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Technical specifications: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150 W Ozone-free Xenon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Optics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Czerny-Turner monochromators  with blazed grating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Base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Photomultiplier R928P, spectra covering 200 nm - 870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Reference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UV enhanced silicon photodioide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Bandpass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0-30 nm continuously adjustable</w:t>
            </w:r>
          </w:p>
        </w:tc>
      </w:tr>
    </w:tbl>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Operating principle:</w:t>
      </w:r>
    </w:p>
    <w:p w:rsidR="00000000" w:rsidDel="00000000" w:rsidP="00000000" w:rsidRDefault="00000000" w:rsidRPr="00000000" w14:paraId="00000023">
      <w:pPr>
        <w:pageBreakBefore w:val="0"/>
        <w:ind w:left="0" w:firstLine="0"/>
        <w:rPr/>
      </w:pPr>
      <w:r w:rsidDel="00000000" w:rsidR="00000000" w:rsidRPr="00000000">
        <w:rPr>
          <w:rtl w:val="0"/>
        </w:rPr>
        <w:t xml:space="preserve">Excitation-Emission-Matrices (EEMs) are used to obtain spectral signatures of dissolved Organic Matter (DOM) present in water/wastewater samples. EEMs is a plot of excitation vs. emission wavelengths with corresponding fluorescence intensity mapped to each wavelength. </w:t>
      </w:r>
    </w:p>
    <w:p w:rsidR="00000000" w:rsidDel="00000000" w:rsidP="00000000" w:rsidRDefault="00000000" w:rsidRPr="00000000" w14:paraId="00000024">
      <w:pPr>
        <w:pageBreakBefore w:val="0"/>
        <w:ind w:left="0" w:firstLine="0"/>
        <w:rPr/>
      </w:pPr>
      <w:r w:rsidDel="00000000" w:rsidR="00000000" w:rsidRPr="00000000">
        <w:rPr>
          <w:rtl w:val="0"/>
        </w:rPr>
        <w:t xml:space="preserve">The spectrofluorometer consists of optics to generate excitation light of suitable wavelength that illuminates the sample and collects fluorescence intensity (90° to the excitation beam) emitted by the sample. The intensity of fluorescence generated by the sample is a function of chemical structure and functional groups present in the DOM. </w:t>
      </w:r>
    </w:p>
    <w:p w:rsidR="00000000" w:rsidDel="00000000" w:rsidP="00000000" w:rsidRDefault="00000000" w:rsidRPr="00000000" w14:paraId="00000025">
      <w:pPr>
        <w:pageBreakBefore w:val="0"/>
        <w:ind w:left="0" w:firstLine="0"/>
        <w:rPr/>
      </w:pPr>
      <w:r w:rsidDel="00000000" w:rsidR="00000000" w:rsidRPr="00000000">
        <w:rPr>
          <w:rtl w:val="0"/>
        </w:rPr>
        <w:t xml:space="preserve">A major advantage of such 3D fluorescence measurements is that the analysis is quick, requires minimal sample preparation and sensitive making them suitable for routine analysis [4].</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Sample preparation steps:</w:t>
      </w:r>
    </w:p>
    <w:p w:rsidR="00000000" w:rsidDel="00000000" w:rsidP="00000000" w:rsidRDefault="00000000" w:rsidRPr="00000000" w14:paraId="00000028">
      <w:pPr>
        <w:pageBreakBefore w:val="0"/>
        <w:numPr>
          <w:ilvl w:val="0"/>
          <w:numId w:val="1"/>
        </w:numPr>
        <w:ind w:left="720" w:hanging="360"/>
        <w:rPr/>
      </w:pPr>
      <w:r w:rsidDel="00000000" w:rsidR="00000000" w:rsidRPr="00000000">
        <w:rPr>
          <w:rtl w:val="0"/>
        </w:rPr>
        <w:t xml:space="preserve">Filter the samples through 0.45 or 0.2 um filters to remove suspended particles that cause light scattering and invalidate the measurement </w:t>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Inner Filter Effect (IFE) Correction: IFE occurs when </w:t>
      </w:r>
      <w:commentRangeStart w:id="0"/>
      <w:r w:rsidDel="00000000" w:rsidR="00000000" w:rsidRPr="00000000">
        <w:rPr>
          <w:rtl w:val="0"/>
        </w:rPr>
        <w:t xml:space="preserve">chromophores</w:t>
      </w:r>
      <w:commentRangeEnd w:id="0"/>
      <w:r w:rsidDel="00000000" w:rsidR="00000000" w:rsidRPr="00000000">
        <w:commentReference w:id="0"/>
      </w:r>
      <w:r w:rsidDel="00000000" w:rsidR="00000000" w:rsidRPr="00000000">
        <w:rPr>
          <w:rtl w:val="0"/>
        </w:rPr>
        <w:t xml:space="preserve"> in samples absorb the excitation light or re-absorb the emitted fluorescence, artificially depression the fluorescence intensities</w:t>
      </w:r>
    </w:p>
    <w:p w:rsidR="00000000" w:rsidDel="00000000" w:rsidP="00000000" w:rsidRDefault="00000000" w:rsidRPr="00000000" w14:paraId="0000002A">
      <w:pPr>
        <w:pageBreakBefore w:val="0"/>
        <w:numPr>
          <w:ilvl w:val="1"/>
          <w:numId w:val="1"/>
        </w:numPr>
        <w:ind w:left="1440" w:hanging="360"/>
        <w:rPr>
          <w:u w:val="none"/>
        </w:rPr>
      </w:pPr>
      <w:r w:rsidDel="00000000" w:rsidR="00000000" w:rsidRPr="00000000">
        <w:rPr>
          <w:rtl w:val="0"/>
        </w:rPr>
        <w:t xml:space="preserve">To correct this, measure the UV-Vis absorbance spectra of samples using a spectrophotometer (same wavelength range as EEMs 200 to 600nm) in the same cuvette type, then apply the absorbance-based correction to the EEM data </w:t>
      </w:r>
    </w:p>
    <w:p w:rsidR="00000000" w:rsidDel="00000000" w:rsidP="00000000" w:rsidRDefault="00000000" w:rsidRPr="00000000" w14:paraId="0000002B">
      <w:pPr>
        <w:pageBreakBefore w:val="0"/>
        <w:numPr>
          <w:ilvl w:val="1"/>
          <w:numId w:val="1"/>
        </w:numPr>
        <w:ind w:left="1440" w:hanging="360"/>
        <w:rPr>
          <w:u w:val="none"/>
        </w:rPr>
      </w:pPr>
      <w:r w:rsidDel="00000000" w:rsidR="00000000" w:rsidRPr="00000000">
        <w:rPr>
          <w:rtl w:val="0"/>
        </w:rPr>
        <w:t xml:space="preserve">If a sample have high optical density e.g. absorbance &gt; 0.4 at 240nm, need to dilute samples before EEMs to minimize the physical IFE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Two polyS, around 1.2 when 200nm, Protein around 0.46 at 200nm</w:t>
      </w:r>
    </w:p>
    <w:p w:rsidR="00000000" w:rsidDel="00000000" w:rsidP="00000000" w:rsidRDefault="00000000" w:rsidRPr="00000000" w14:paraId="0000002E">
      <w:pPr>
        <w:pageBreakBefore w:val="0"/>
        <w:rPr/>
      </w:pPr>
      <w:r w:rsidDel="00000000" w:rsidR="00000000" w:rsidRPr="00000000">
        <w:rPr>
          <w:rtl w:val="0"/>
        </w:rPr>
        <w:t xml:space="preserve">Dilute protein 2 times, 0.292 at 200nm</w:t>
      </w:r>
    </w:p>
    <w:p w:rsidR="00000000" w:rsidDel="00000000" w:rsidP="00000000" w:rsidRDefault="00000000" w:rsidRPr="00000000" w14:paraId="0000002F">
      <w:pPr>
        <w:pageBreakBefore w:val="0"/>
        <w:rPr/>
      </w:pPr>
      <w:r w:rsidDel="00000000" w:rsidR="00000000" w:rsidRPr="00000000">
        <w:rPr>
          <w:rtl w:val="0"/>
        </w:rPr>
        <w:t xml:space="preserve">Dilute protein 3 times 0.204 at 200nm</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Instrument Operation:</w:t>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Turn on the instrument with a switch located on the lower right-hand side of the instrument. The instrument runs self-diagnostics before automatically turning on the xenon lamp. Enter the user name, time and other details in the logbook.</w:t>
      </w:r>
    </w:p>
    <w:p w:rsidR="00000000" w:rsidDel="00000000" w:rsidP="00000000" w:rsidRDefault="00000000" w:rsidRPr="00000000" w14:paraId="00000033">
      <w:pPr>
        <w:pageBreakBefore w:val="0"/>
        <w:numPr>
          <w:ilvl w:val="1"/>
          <w:numId w:val="4"/>
        </w:numPr>
        <w:ind w:left="1440" w:hanging="360"/>
        <w:rPr>
          <w:u w:val="none"/>
        </w:rPr>
      </w:pPr>
      <w:r w:rsidDel="00000000" w:rsidR="00000000" w:rsidRPr="00000000">
        <w:rPr>
          <w:rtl w:val="0"/>
        </w:rPr>
        <w:t xml:space="preserve">Check the connection of the instrument as sometimes it will show “Not Found” during initialization</w:t>
      </w:r>
    </w:p>
    <w:p w:rsidR="00000000" w:rsidDel="00000000" w:rsidP="00000000" w:rsidRDefault="00000000" w:rsidRPr="00000000" w14:paraId="00000034">
      <w:pPr>
        <w:pageBreakBefore w:val="0"/>
        <w:numPr>
          <w:ilvl w:val="1"/>
          <w:numId w:val="4"/>
        </w:numPr>
        <w:ind w:left="1440" w:hanging="360"/>
        <w:rPr>
          <w:u w:val="none"/>
        </w:rPr>
      </w:pPr>
      <w:r w:rsidDel="00000000" w:rsidR="00000000" w:rsidRPr="00000000">
        <w:rPr>
          <w:rtl w:val="0"/>
        </w:rPr>
        <w:t xml:space="preserve">PRESS M for initiation </w:t>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tl w:val="0"/>
        </w:rPr>
        <w:t xml:space="preserve">Switch on the associated computer and open the FluorEssence(™) icon on the desktop.</w:t>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First, perform the excitation-monochromator calibration check (excitation scan of xenon lamp’s output) by selecting Experiment Menu→ Spectra→ Excitation.</w:t>
      </w:r>
    </w:p>
    <w:p w:rsidR="00000000" w:rsidDel="00000000" w:rsidP="00000000" w:rsidRDefault="00000000" w:rsidRPr="00000000" w14:paraId="00000037">
      <w:pPr>
        <w:pageBreakBefore w:val="0"/>
        <w:ind w:left="720" w:firstLine="0"/>
        <w:rPr/>
      </w:pPr>
      <w:r w:rsidDel="00000000" w:rsidR="00000000" w:rsidRPr="00000000">
        <w:rPr>
          <w:rtl w:val="0"/>
        </w:rPr>
        <w:t xml:space="preserve">In the Spectral Acquisition[Excitation] window, verify that Excitation 1 subsection scanning wavelengths are from 200-800 nm with increments of 1 nm and slit width of 1 nm; emission 1 subsection with wavelength at 350 nm, slit of 1 nm (default parameters). Click Run.</w:t>
      </w:r>
    </w:p>
    <w:p w:rsidR="00000000" w:rsidDel="00000000" w:rsidP="00000000" w:rsidRDefault="00000000" w:rsidRPr="00000000" w14:paraId="00000038">
      <w:pPr>
        <w:pageBreakBefore w:val="0"/>
        <w:ind w:left="720" w:firstLine="0"/>
        <w:rPr/>
      </w:pPr>
      <w:r w:rsidDel="00000000" w:rsidR="00000000" w:rsidRPr="00000000">
        <w:rPr>
          <w:rtl w:val="0"/>
        </w:rPr>
        <w:t xml:space="preserve">The output graph of intensity vs wavelength should have the main peak at 467 nm (other smaller peaks typically appear between 450-500 nm). Else, calibrate the excitation monochromator as described on page 3-6 of</w:t>
      </w:r>
      <w:commentRangeStart w:id="1"/>
      <w:r w:rsidDel="00000000" w:rsidR="00000000" w:rsidRPr="00000000">
        <w:rPr>
          <w:rtl w:val="0"/>
        </w:rPr>
        <w:t xml:space="preserve"> the user manual [</w:t>
      </w:r>
      <w:hyperlink r:id="rId7">
        <w:r w:rsidDel="00000000" w:rsidR="00000000" w:rsidRPr="00000000">
          <w:rPr>
            <w:color w:val="1155cc"/>
            <w:u w:val="single"/>
            <w:rtl w:val="0"/>
          </w:rPr>
          <w:t xml:space="preserve">1</w:t>
        </w:r>
      </w:hyperlink>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pageBreakBefore w:val="0"/>
        <w:ind w:left="720" w:firstLine="0"/>
        <w:rPr/>
      </w:pPr>
      <w:r w:rsidDel="00000000" w:rsidR="00000000" w:rsidRPr="00000000">
        <w:rPr>
          <w:rtl w:val="0"/>
        </w:rPr>
        <w:tab/>
        <w:t xml:space="preserve">R1 shows the peak at around 467 and some smaller peaks during 450-500nmNe</w:t>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Next, perform emission-monochromator calibration check to verify wavelength calibration of emission mono-chromator with emission photomultiplier tube. Insert a clean, 4-ml quartz cuvette containing MilliQ water into the sample compartment. Close the lid and click on Experiment Menu→ Spectra→ Emission.</w:t>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micro quartz fluorometer cell (3mm), &gt;</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 µL of liquid is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using the standard 4-mL quartz cuvette, a minimum of 2 mL of liquid is needed for sample analysis.</w:t>
      </w:r>
      <w:r w:rsidDel="00000000" w:rsidR="00000000" w:rsidRPr="00000000">
        <w:rPr>
          <w:rtl w:val="0"/>
        </w:rPr>
      </w:r>
    </w:p>
    <w:p w:rsidR="00000000" w:rsidDel="00000000" w:rsidP="00000000" w:rsidRDefault="00000000" w:rsidRPr="00000000" w14:paraId="0000003C">
      <w:pPr>
        <w:pageBreakBefore w:val="0"/>
        <w:numPr>
          <w:ilvl w:val="0"/>
          <w:numId w:val="4"/>
        </w:numPr>
        <w:ind w:left="720" w:hanging="360"/>
        <w:rPr>
          <w:u w:val="none"/>
        </w:rPr>
      </w:pPr>
      <w:r w:rsidDel="00000000" w:rsidR="00000000" w:rsidRPr="00000000">
        <w:rPr>
          <w:rtl w:val="0"/>
        </w:rPr>
        <w:t xml:space="preserve">Use the default parameters as shown below and Click Run.</w:t>
      </w:r>
    </w:p>
    <w:p w:rsidR="00000000" w:rsidDel="00000000" w:rsidP="00000000" w:rsidRDefault="00000000" w:rsidRPr="00000000" w14:paraId="0000003D">
      <w:pPr>
        <w:pageBreakBefore w:val="0"/>
        <w:ind w:left="720" w:firstLine="0"/>
        <w:rPr/>
      </w:pPr>
      <w:r w:rsidDel="00000000" w:rsidR="00000000" w:rsidRPr="00000000">
        <w:rPr/>
        <w:drawing>
          <wp:inline distB="114300" distT="114300" distL="114300" distR="114300">
            <wp:extent cx="5938838" cy="106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8838"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numPr>
          <w:ilvl w:val="0"/>
          <w:numId w:val="4"/>
        </w:numPr>
        <w:ind w:left="720" w:hanging="360"/>
        <w:rPr>
          <w:u w:val="none"/>
        </w:rPr>
      </w:pPr>
      <w:r w:rsidDel="00000000" w:rsidR="00000000" w:rsidRPr="00000000">
        <w:rPr>
          <w:rtl w:val="0"/>
        </w:rPr>
        <w:t xml:space="preserve">The water-Raman peak should peak at 397 nm and intensity of at least 400 000 counts/s. If the peak is not at 397 nm, recalibrate the instrument as described on page 3-7 of the user manual [1].</w:t>
      </w:r>
    </w:p>
    <w:p w:rsidR="00000000" w:rsidDel="00000000" w:rsidP="00000000" w:rsidRDefault="00000000" w:rsidRPr="00000000" w14:paraId="0000003F">
      <w:pPr>
        <w:pageBreakBefore w:val="0"/>
        <w:numPr>
          <w:ilvl w:val="1"/>
          <w:numId w:val="4"/>
        </w:numPr>
        <w:ind w:left="1440" w:hanging="360"/>
        <w:rPr>
          <w:u w:val="none"/>
        </w:rPr>
      </w:pPr>
      <w:r w:rsidDel="00000000" w:rsidR="00000000" w:rsidRPr="00000000">
        <w:rPr>
          <w:rtl w:val="0"/>
        </w:rPr>
        <w:t xml:space="preserve">Intensity around pfeak 9500</w:t>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After these checks, samples can be run. For EEMs, place the quartz cuvette containing the sample in the sample compartment and select Experiment Menu→3D. Rename the file, set the excitation and emission wavelength ranges and click Run. </w:t>
      </w:r>
    </w:p>
    <w:p w:rsidR="00000000" w:rsidDel="00000000" w:rsidP="00000000" w:rsidRDefault="00000000" w:rsidRPr="00000000" w14:paraId="00000041">
      <w:pPr>
        <w:pageBreakBefore w:val="0"/>
        <w:numPr>
          <w:ilvl w:val="1"/>
          <w:numId w:val="4"/>
        </w:numPr>
        <w:ind w:left="1440" w:hanging="360"/>
        <w:rPr>
          <w:u w:val="none"/>
        </w:rPr>
      </w:pPr>
      <w:r w:rsidDel="00000000" w:rsidR="00000000" w:rsidRPr="00000000">
        <w:rPr>
          <w:rtl w:val="0"/>
        </w:rPr>
        <w:t xml:space="preserve">Increase the integration time (4s) might lead to noise </w:t>
      </w:r>
    </w:p>
    <w:p w:rsidR="00000000" w:rsidDel="00000000" w:rsidP="00000000" w:rsidRDefault="00000000" w:rsidRPr="00000000" w14:paraId="00000042">
      <w:pPr>
        <w:pageBreakBefore w:val="0"/>
        <w:numPr>
          <w:ilvl w:val="1"/>
          <w:numId w:val="4"/>
        </w:numPr>
        <w:ind w:left="1440" w:hanging="360"/>
        <w:rPr>
          <w:u w:val="none"/>
        </w:rPr>
      </w:pPr>
      <w:r w:rsidDel="00000000" w:rsidR="00000000" w:rsidRPr="00000000">
        <w:rPr>
          <w:rtl w:val="0"/>
        </w:rPr>
        <w:t xml:space="preserve">Test the TOC </w:t>
      </w:r>
    </w:p>
    <w:p w:rsidR="00000000" w:rsidDel="00000000" w:rsidP="00000000" w:rsidRDefault="00000000" w:rsidRPr="00000000" w14:paraId="00000043">
      <w:pPr>
        <w:pageBreakBefore w:val="0"/>
        <w:ind w:left="1440" w:firstLine="0"/>
        <w:rPr/>
      </w:pPr>
      <w:r w:rsidDel="00000000" w:rsidR="00000000" w:rsidRPr="00000000">
        <w:rPr>
          <w:rtl w:val="0"/>
        </w:rPr>
      </w:r>
    </w:p>
    <w:p w:rsidR="00000000" w:rsidDel="00000000" w:rsidP="00000000" w:rsidRDefault="00000000" w:rsidRPr="00000000" w14:paraId="00000044">
      <w:pPr>
        <w:pageBreakBefore w:val="0"/>
        <w:numPr>
          <w:ilvl w:val="1"/>
          <w:numId w:val="4"/>
        </w:numPr>
        <w:ind w:left="1440" w:hanging="360"/>
        <w:rPr>
          <w:u w:val="none"/>
        </w:rPr>
      </w:pPr>
      <w:r w:rsidDel="00000000" w:rsidR="00000000" w:rsidRPr="00000000">
        <w:rPr>
          <w:rtl w:val="0"/>
        </w:rPr>
        <w:t xml:space="preserve">EEMs of the blank (generally, MilliQ water) is acquired before other samples.</w:t>
      </w:r>
    </w:p>
    <w:p w:rsidR="00000000" w:rsidDel="00000000" w:rsidP="00000000" w:rsidRDefault="00000000" w:rsidRPr="00000000" w14:paraId="00000045">
      <w:pPr>
        <w:pageBreakBefore w:val="0"/>
        <w:numPr>
          <w:ilvl w:val="1"/>
          <w:numId w:val="4"/>
        </w:numPr>
        <w:ind w:left="1440" w:hanging="360"/>
        <w:rPr>
          <w:u w:val="none"/>
        </w:rPr>
      </w:pPr>
      <w:r w:rsidDel="00000000" w:rsidR="00000000" w:rsidRPr="00000000">
        <w:rPr>
          <w:rtl w:val="0"/>
        </w:rPr>
        <w:t xml:space="preserve">Excitation range: 200 to 500 nm, 5 nm interval</w:t>
      </w:r>
    </w:p>
    <w:p w:rsidR="00000000" w:rsidDel="00000000" w:rsidP="00000000" w:rsidRDefault="00000000" w:rsidRPr="00000000" w14:paraId="00000046">
      <w:pPr>
        <w:pageBreakBefore w:val="0"/>
        <w:numPr>
          <w:ilvl w:val="1"/>
          <w:numId w:val="4"/>
        </w:numPr>
        <w:ind w:left="1440" w:hanging="360"/>
        <w:rPr>
          <w:u w:val="none"/>
        </w:rPr>
      </w:pPr>
      <w:r w:rsidDel="00000000" w:rsidR="00000000" w:rsidRPr="00000000">
        <w:rPr>
          <w:rtl w:val="0"/>
        </w:rPr>
        <w:t xml:space="preserve">Emission range: 250 to 600 nm, 5 nm interval (10 nm bandwidth)</w:t>
      </w:r>
      <w:r w:rsidDel="00000000" w:rsidR="00000000" w:rsidRPr="00000000">
        <w:rPr>
          <w:rtl w:val="0"/>
        </w:rPr>
      </w:r>
    </w:p>
    <w:p w:rsidR="00000000" w:rsidDel="00000000" w:rsidP="00000000" w:rsidRDefault="00000000" w:rsidRPr="00000000" w14:paraId="00000047">
      <w:pPr>
        <w:pageBreakBefore w:val="0"/>
        <w:numPr>
          <w:ilvl w:val="0"/>
          <w:numId w:val="4"/>
        </w:numPr>
        <w:ind w:left="720" w:hanging="360"/>
        <w:rPr>
          <w:u w:val="none"/>
        </w:rPr>
      </w:pPr>
      <w:r w:rsidDel="00000000" w:rsidR="00000000" w:rsidRPr="00000000">
        <w:rPr>
          <w:rtl w:val="0"/>
        </w:rPr>
        <w:t xml:space="preserve">Masking Rayleigh scattering and blank subtraction can be performed after the 3D spectra is acquired using respective operations under Analysis tabB</w:t>
      </w:r>
    </w:p>
    <w:p w:rsidR="00000000" w:rsidDel="00000000" w:rsidP="00000000" w:rsidRDefault="00000000" w:rsidRPr="00000000" w14:paraId="00000048">
      <w:pPr>
        <w:pageBreakBefore w:val="0"/>
        <w:numPr>
          <w:ilvl w:val="1"/>
          <w:numId w:val="4"/>
        </w:numPr>
        <w:ind w:left="1440" w:hanging="360"/>
        <w:rPr>
          <w:u w:val="none"/>
        </w:rPr>
      </w:pPr>
      <w:commentRangeStart w:id="2"/>
      <w:r w:rsidDel="00000000" w:rsidR="00000000" w:rsidRPr="00000000">
        <w:rPr>
          <w:rtl w:val="0"/>
        </w:rPr>
        <w:t xml:space="preserve">HJY -&gt; Rayleigh correction -&gt; click both first and second Rayleigh correction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pageBreakBefore w:val="0"/>
        <w:numPr>
          <w:ilvl w:val="1"/>
          <w:numId w:val="4"/>
        </w:numPr>
        <w:ind w:left="1440" w:hanging="360"/>
        <w:rPr>
          <w:u w:val="none"/>
        </w:rPr>
      </w:pPr>
      <w:commentRangeStart w:id="3"/>
      <w:r w:rsidDel="00000000" w:rsidR="00000000" w:rsidRPr="00000000">
        <w:rPr>
          <w:rtl w:val="0"/>
        </w:rPr>
        <w:t xml:space="preserve">HJY -&gt; blank correction -&gt; select the Rayleigh corrected graph for the sample and the MQ</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pageBreakBefore w:val="0"/>
        <w:numPr>
          <w:ilvl w:val="1"/>
          <w:numId w:val="4"/>
        </w:numPr>
        <w:ind w:left="1440" w:hanging="360"/>
        <w:rPr>
          <w:u w:val="none"/>
        </w:rPr>
      </w:pPr>
      <w:commentRangeStart w:id="4"/>
      <w:r w:rsidDel="00000000" w:rsidR="00000000" w:rsidRPr="00000000">
        <w:rPr>
          <w:rtl w:val="0"/>
        </w:rPr>
        <w:t xml:space="preserve">Export the csv file of the raw data of the blank and rayleigh corrected table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B">
      <w:pPr>
        <w:pageBreakBefore w:val="0"/>
        <w:numPr>
          <w:ilvl w:val="1"/>
          <w:numId w:val="4"/>
        </w:numPr>
        <w:ind w:left="1440" w:hanging="360"/>
        <w:rPr>
          <w:u w:val="none"/>
        </w:rPr>
      </w:pPr>
      <w:r w:rsidDel="00000000" w:rsidR="00000000" w:rsidRPr="00000000">
        <w:rPr>
          <w:rtl w:val="0"/>
        </w:rPr>
        <w:t xml:space="preserve">Export asii</w:t>
      </w:r>
    </w:p>
    <w:p w:rsidR="00000000" w:rsidDel="00000000" w:rsidP="00000000" w:rsidRDefault="00000000" w:rsidRPr="00000000" w14:paraId="0000004C">
      <w:pPr>
        <w:pageBreakBefore w:val="0"/>
        <w:numPr>
          <w:ilvl w:val="0"/>
          <w:numId w:val="4"/>
        </w:numPr>
        <w:ind w:left="720" w:hanging="360"/>
        <w:rPr>
          <w:u w:val="none"/>
        </w:rPr>
      </w:pPr>
      <w:r w:rsidDel="00000000" w:rsidR="00000000" w:rsidRPr="00000000">
        <w:rPr>
          <w:rtl w:val="0"/>
        </w:rPr>
        <w:t xml:space="preserve">Once the data acquisition is completed, exit the software, turn off the instrument and enter the time in the log book (It is essential to keep a tab on the number of hours the lamp has been running).</w:t>
      </w:r>
    </w:p>
    <w:p w:rsidR="00000000" w:rsidDel="00000000" w:rsidP="00000000" w:rsidRDefault="00000000" w:rsidRPr="00000000" w14:paraId="0000004D">
      <w:pPr>
        <w:pageBreakBefore w:val="0"/>
        <w:numPr>
          <w:ilvl w:val="0"/>
          <w:numId w:val="4"/>
        </w:numPr>
        <w:ind w:left="720" w:hanging="360"/>
        <w:rPr>
          <w:u w:val="none"/>
        </w:rPr>
      </w:pPr>
      <w:r w:rsidDel="00000000" w:rsidR="00000000" w:rsidRPr="00000000">
        <w:rPr>
          <w:rtl w:val="0"/>
        </w:rPr>
        <w:t xml:space="preserve">Cleaning of cuvettes: </w:t>
      </w:r>
    </w:p>
    <w:p w:rsidR="00000000" w:rsidDel="00000000" w:rsidP="00000000" w:rsidRDefault="00000000" w:rsidRPr="00000000" w14:paraId="0000004E">
      <w:pPr>
        <w:pageBreakBefore w:val="0"/>
        <w:numPr>
          <w:ilvl w:val="1"/>
          <w:numId w:val="4"/>
        </w:numPr>
        <w:ind w:left="1440" w:hanging="360"/>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Rinse the cuvettes three times with ultrapure (MQ) water.</w:t>
      </w:r>
      <w:r w:rsidDel="00000000" w:rsidR="00000000" w:rsidRPr="00000000">
        <w:rPr>
          <w:rtl w:val="0"/>
        </w:rPr>
      </w:r>
    </w:p>
    <w:p w:rsidR="00000000" w:rsidDel="00000000" w:rsidP="00000000" w:rsidRDefault="00000000" w:rsidRPr="00000000" w14:paraId="0000004F">
      <w:pPr>
        <w:pageBreakBefore w:val="0"/>
        <w:numPr>
          <w:ilvl w:val="1"/>
          <w:numId w:val="4"/>
        </w:numPr>
        <w:ind w:left="1440" w:hanging="360"/>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two drops of cuvette cleaning solution and fill the cuvettes with MQ water.</w:t>
      </w:r>
      <w:r w:rsidDel="00000000" w:rsidR="00000000" w:rsidRPr="00000000">
        <w:rPr>
          <w:rtl w:val="0"/>
        </w:rPr>
      </w:r>
    </w:p>
    <w:p w:rsidR="00000000" w:rsidDel="00000000" w:rsidP="00000000" w:rsidRDefault="00000000" w:rsidRPr="00000000" w14:paraId="00000050">
      <w:pPr>
        <w:pageBreakBefore w:val="0"/>
        <w:numPr>
          <w:ilvl w:val="1"/>
          <w:numId w:val="4"/>
        </w:numPr>
        <w:ind w:left="1440" w:hanging="360"/>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the solution to sit for 5 minutes.</w:t>
      </w:r>
      <w:r w:rsidDel="00000000" w:rsidR="00000000" w:rsidRPr="00000000">
        <w:rPr>
          <w:rtl w:val="0"/>
        </w:rPr>
      </w:r>
    </w:p>
    <w:p w:rsidR="00000000" w:rsidDel="00000000" w:rsidP="00000000" w:rsidRDefault="00000000" w:rsidRPr="00000000" w14:paraId="00000051">
      <w:pPr>
        <w:pageBreakBefore w:val="0"/>
        <w:numPr>
          <w:ilvl w:val="1"/>
          <w:numId w:val="4"/>
        </w:numPr>
        <w:ind w:left="1440" w:hanging="360"/>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Discard the liquid and rinse the cuvettes three times with MQ water.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the interior of the cuvettes using lens paper.</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b w:val="1"/>
          <w:bCs w:val="1"/>
          <w:rtl w:val="0"/>
        </w:rPr>
        <w:t xml:space="preserve">References:</w:t>
      </w:r>
    </w:p>
    <w:p w:rsidR="00000000" w:rsidDel="00000000" w:rsidP="00000000" w:rsidRDefault="00000000" w:rsidRPr="00000000" w14:paraId="00000058">
      <w:pPr>
        <w:pageBreakBefore w:val="0"/>
        <w:numPr>
          <w:ilvl w:val="0"/>
          <w:numId w:val="3"/>
        </w:numPr>
        <w:ind w:left="720" w:hanging="360"/>
      </w:pPr>
      <w:hyperlink r:id="rId9">
        <w:r w:rsidDel="00000000" w:rsidR="00000000" w:rsidRPr="00000000">
          <w:rPr>
            <w:color w:val="1155cc"/>
            <w:u w:val="single"/>
            <w:rtl w:val="0"/>
          </w:rPr>
          <w:t xml:space="preserve">FluoroMax® Plus Manual 5700002851 Rev A (28 Oct 2015), Horiba</w:t>
        </w:r>
      </w:hyperlink>
      <w:r w:rsidDel="00000000" w:rsidR="00000000" w:rsidRPr="00000000">
        <w:rPr>
          <w:rtl w:val="0"/>
        </w:rPr>
        <w:t xml:space="preserve">.</w:t>
      </w:r>
    </w:p>
    <w:p w:rsidR="00000000" w:rsidDel="00000000" w:rsidP="00000000" w:rsidRDefault="00000000" w:rsidRPr="00000000" w14:paraId="00000059">
      <w:pPr>
        <w:pageBreakBefore w:val="0"/>
        <w:numPr>
          <w:ilvl w:val="0"/>
          <w:numId w:val="3"/>
        </w:numPr>
        <w:ind w:left="720" w:hanging="360"/>
      </w:pPr>
      <w:r w:rsidDel="00000000" w:rsidR="00000000" w:rsidRPr="00000000">
        <w:rPr>
          <w:rtl w:val="0"/>
        </w:rPr>
        <w:t xml:space="preserve">FluorEssence 3.5 User’s Guide rev. C (26 Jan 2012) , Horiba.</w:t>
      </w:r>
    </w:p>
    <w:p w:rsidR="00000000" w:rsidDel="00000000" w:rsidP="00000000" w:rsidRDefault="00000000" w:rsidRPr="00000000" w14:paraId="0000005A">
      <w:pPr>
        <w:pageBreakBefore w:val="0"/>
        <w:numPr>
          <w:ilvl w:val="0"/>
          <w:numId w:val="3"/>
        </w:numPr>
        <w:spacing w:after="0" w:afterAutospacing="0"/>
        <w:ind w:left="720" w:hanging="360"/>
        <w:rPr>
          <w:u w:val="none"/>
        </w:rPr>
      </w:pPr>
      <w:r w:rsidDel="00000000" w:rsidR="00000000" w:rsidRPr="00000000">
        <w:rPr>
          <w:rtl w:val="0"/>
        </w:rPr>
        <w:t xml:space="preserve">Korak, Julie Ann (2014) Use of Fluorescence Spectroscopy to Characterize Dissolved Organic Matter. Doctoral thesis, University of Colorado Boulder.</w:t>
      </w:r>
    </w:p>
    <w:p w:rsidR="00000000" w:rsidDel="00000000" w:rsidP="00000000" w:rsidRDefault="00000000" w:rsidRPr="00000000" w14:paraId="0000005B">
      <w:pPr>
        <w:pageBreakBefore w:val="0"/>
        <w:numPr>
          <w:ilvl w:val="0"/>
          <w:numId w:val="3"/>
        </w:numPr>
        <w:spacing w:after="240" w:before="0" w:beforeAutospacing="0" w:lineRule="auto"/>
        <w:ind w:left="720" w:hanging="360"/>
      </w:pPr>
      <w:r w:rsidDel="00000000" w:rsidR="00000000" w:rsidRPr="00000000">
        <w:rPr>
          <w:rtl w:val="0"/>
        </w:rPr>
        <w:t xml:space="preserve">Riley, S. M., Ahoor, D. C., Regnery, J. &amp; Cath, T. Y. (2018) Tracking oil and gas wastewater-derived organic matter in a hybrid biofilter membrane treatment system: A multi-analytical approach. </w:t>
      </w:r>
      <w:r w:rsidDel="00000000" w:rsidR="00000000" w:rsidRPr="00000000">
        <w:rPr>
          <w:i w:val="1"/>
          <w:iCs w:val="1"/>
          <w:rtl w:val="0"/>
        </w:rPr>
        <w:t xml:space="preserve">Sci. Total Environ.</w:t>
      </w:r>
      <w:r w:rsidDel="00000000" w:rsidR="00000000" w:rsidRPr="00000000">
        <w:rPr>
          <w:rtl w:val="0"/>
        </w:rPr>
        <w:t xml:space="preserve"> </w:t>
      </w:r>
      <w:r w:rsidDel="00000000" w:rsidR="00000000" w:rsidRPr="00000000">
        <w:rPr>
          <w:b w:val="1"/>
          <w:bCs w:val="1"/>
          <w:rtl w:val="0"/>
        </w:rPr>
        <w:t xml:space="preserve">613</w:t>
      </w:r>
      <w:r w:rsidDel="00000000" w:rsidR="00000000" w:rsidRPr="00000000">
        <w:rPr>
          <w:rtl w:val="0"/>
        </w:rPr>
        <w:t xml:space="preserve">–</w:t>
      </w:r>
      <w:r w:rsidDel="00000000" w:rsidR="00000000" w:rsidRPr="00000000">
        <w:rPr>
          <w:b w:val="1"/>
          <w:bCs w:val="1"/>
          <w:rtl w:val="0"/>
        </w:rPr>
        <w:t xml:space="preserve">614</w:t>
      </w:r>
      <w:r w:rsidDel="00000000" w:rsidR="00000000" w:rsidRPr="00000000">
        <w:rPr>
          <w:rtl w:val="0"/>
        </w:rPr>
        <w:t xml:space="preserve">, 208–217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ind w:left="720" w:firstLine="0"/>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Tips for preparing the standards:</w:t>
      </w:r>
    </w:p>
    <w:p w:rsidR="00000000" w:rsidDel="00000000" w:rsidP="00000000" w:rsidRDefault="00000000" w:rsidRPr="00000000" w14:paraId="0000005F">
      <w:pPr>
        <w:numPr>
          <w:ilvl w:val="0"/>
          <w:numId w:val="2"/>
        </w:numPr>
        <w:ind w:left="720" w:hanging="360"/>
        <w:rPr/>
      </w:pPr>
      <w:r w:rsidDel="00000000" w:rsidR="00000000" w:rsidRPr="00000000">
        <w:rPr>
          <w:rtl w:val="0"/>
        </w:rPr>
        <w:t xml:space="preserve">Standards selection</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Glucosamine (a chitin breakdown product from fungal necromass)</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Muramic acid, L-alanine, D-alanine or meso-diaminopimelic acid (bacteria necromass) </w:t>
      </w:r>
    </w:p>
    <w:p w:rsidR="00000000" w:rsidDel="00000000" w:rsidP="00000000" w:rsidRDefault="00000000" w:rsidRPr="00000000" w14:paraId="00000062">
      <w:pPr>
        <w:numPr>
          <w:ilvl w:val="2"/>
          <w:numId w:val="2"/>
        </w:numPr>
        <w:ind w:left="2160" w:hanging="360"/>
        <w:rPr>
          <w:u w:val="none"/>
        </w:rPr>
      </w:pPr>
      <w:r w:rsidDel="00000000" w:rsidR="00000000" w:rsidRPr="00000000">
        <w:rPr>
          <w:rtl w:val="0"/>
        </w:rPr>
        <w:t xml:space="preserve">Saccharides (glucosamine and muramic acid) have weak natural fluorescence, they require specific pretreatment </w:t>
      </w:r>
    </w:p>
    <w:p w:rsidR="00000000" w:rsidDel="00000000" w:rsidP="00000000" w:rsidRDefault="00000000" w:rsidRPr="00000000" w14:paraId="00000063">
      <w:pPr>
        <w:numPr>
          <w:ilvl w:val="3"/>
          <w:numId w:val="2"/>
        </w:numPr>
        <w:ind w:left="2880" w:hanging="360"/>
        <w:rPr>
          <w:u w:val="none"/>
        </w:rPr>
      </w:pPr>
      <w:commentRangeStart w:id="5"/>
      <w:r w:rsidDel="00000000" w:rsidR="00000000" w:rsidRPr="00000000">
        <w:rPr>
          <w:rtl w:val="0"/>
        </w:rPr>
        <w:t xml:space="preserve">E.g. react them with sulfuric acid to produce highly fluorescent dehydration products (hydroxymethylfurfural)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Algorithms used for standard-based quantification</w:t>
      </w:r>
    </w:p>
    <w:p w:rsidR="00000000" w:rsidDel="00000000" w:rsidP="00000000" w:rsidRDefault="00000000" w:rsidRPr="00000000" w14:paraId="00000065">
      <w:pPr>
        <w:numPr>
          <w:ilvl w:val="1"/>
          <w:numId w:val="2"/>
        </w:numPr>
        <w:ind w:left="1440" w:hanging="360"/>
        <w:rPr>
          <w:u w:val="none"/>
        </w:rPr>
      </w:pPr>
      <w:commentRangeStart w:id="6"/>
      <w:r w:rsidDel="00000000" w:rsidR="00000000" w:rsidRPr="00000000">
        <w:rPr>
          <w:rtl w:val="0"/>
        </w:rPr>
        <w:t xml:space="preserve">PFFLR</w:t>
      </w:r>
      <w:commentRangeEnd w:id="6"/>
      <w:r w:rsidDel="00000000" w:rsidR="00000000" w:rsidRPr="00000000">
        <w:commentReference w:id="6"/>
      </w:r>
      <w:r w:rsidDel="00000000" w:rsidR="00000000" w:rsidRPr="00000000">
        <w:rPr>
          <w:rtl w:val="0"/>
        </w:rPr>
        <w:t xml:space="preserve"> (Parallel factor framework-linear regression): linear regression </w:t>
      </w:r>
    </w:p>
    <w:p w:rsidR="00000000" w:rsidDel="00000000" w:rsidP="00000000" w:rsidRDefault="00000000" w:rsidRPr="00000000" w14:paraId="00000066">
      <w:pPr>
        <w:numPr>
          <w:ilvl w:val="1"/>
          <w:numId w:val="2"/>
        </w:numPr>
        <w:ind w:left="1440" w:hanging="360"/>
        <w:rPr>
          <w:u w:val="none"/>
        </w:rPr>
      </w:pPr>
      <w:commentRangeStart w:id="7"/>
      <w:r w:rsidDel="00000000" w:rsidR="00000000" w:rsidRPr="00000000">
        <w:rPr>
          <w:rtl w:val="0"/>
        </w:rPr>
        <w:t xml:space="preserve">PLD (Prior Linear Decomposition)</w:t>
      </w:r>
      <w:commentRangeEnd w:id="7"/>
      <w:r w:rsidDel="00000000" w:rsidR="00000000" w:rsidRPr="00000000">
        <w:commentReference w:id="7"/>
      </w:r>
      <w:r w:rsidDel="00000000" w:rsidR="00000000" w:rsidRPr="00000000">
        <w:rPr>
          <w:rtl w:val="0"/>
        </w:rPr>
        <w:t xml:space="preserve">: this will perform direct linear regression of unknown samples EEM against pure EEM standard, and use back-propagation artificial neural network to distinguish the background DOM with real signals, this will quantify targets while isolating and diagnosing the interfering substances</w:t>
      </w:r>
    </w:p>
    <w:p w:rsidR="00000000" w:rsidDel="00000000" w:rsidP="00000000" w:rsidRDefault="00000000" w:rsidRPr="00000000" w14:paraId="00000067">
      <w:pPr>
        <w:numPr>
          <w:ilvl w:val="1"/>
          <w:numId w:val="2"/>
        </w:numPr>
        <w:ind w:left="1440" w:hanging="360"/>
        <w:rPr>
          <w:u w:val="none"/>
        </w:rPr>
      </w:pPr>
      <w:r w:rsidDel="00000000" w:rsidR="00000000" w:rsidRPr="00000000">
        <w:rPr>
          <w:rtl w:val="0"/>
        </w:rPr>
        <w:t xml:space="preserve">MR-PLD (Matrix Reconstruction-PLD): measure easily fluorescent proteins an poorly fluorescent saccharides at the same time </w:t>
      </w:r>
    </w:p>
    <w:p w:rsidR="00000000" w:rsidDel="00000000" w:rsidP="00000000" w:rsidRDefault="00000000" w:rsidRPr="00000000" w14:paraId="00000068">
      <w:pPr>
        <w:numPr>
          <w:ilvl w:val="2"/>
          <w:numId w:val="2"/>
        </w:numPr>
        <w:ind w:left="2160" w:hanging="360"/>
        <w:rPr>
          <w:u w:val="none"/>
        </w:rPr>
      </w:pPr>
      <w:r w:rsidDel="00000000" w:rsidR="00000000" w:rsidRPr="00000000">
        <w:rPr>
          <w:rtl w:val="0"/>
        </w:rPr>
        <w:t xml:space="preserve">Measure the standard + standard with acid pretreatment, then integartes these into one matrix to quantify protein and saccharides in a one-step procedure </w:t>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SOM (self-organizing Map)</w:t>
      </w:r>
    </w:p>
    <w:p w:rsidR="00000000" w:rsidDel="00000000" w:rsidP="00000000" w:rsidRDefault="00000000" w:rsidRPr="00000000" w14:paraId="0000006A">
      <w:pPr>
        <w:numPr>
          <w:ilvl w:val="2"/>
          <w:numId w:val="2"/>
        </w:numPr>
        <w:ind w:left="2160" w:hanging="360"/>
        <w:rPr>
          <w:u w:val="none"/>
        </w:rPr>
      </w:pPr>
      <w:r w:rsidDel="00000000" w:rsidR="00000000" w:rsidRPr="00000000">
        <w:rPr>
          <w:rtl w:val="0"/>
        </w:rPr>
        <w:t xml:space="preserve">Unsupervised artificial neural network ML algorithm to map 3D EEM dataset into 2D topological grid</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xi Jiang" w:id="5" w:date="2026-03-17T07:39:4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https://doi.org/10.1021/acs.analchem.7b00324.</w:t>
      </w:r>
    </w:p>
  </w:comment>
  <w:comment w:author="Minxi Jiang" w:id="2" w:date="2026-03-17T06:47:43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Rayleigh is to eliminate light scattering effect, first-order is when emission equals excitation, second order is where emission is twice the excitation. Even done this during measurement, the instrument cannot completely eliminate this issue, so Rayleigh still need to be mathematically edited out or masked later during data analysis</w:t>
      </w:r>
    </w:p>
  </w:comment>
  <w:comment w:author="Minxi Jiang" w:id="6" w:date="2026-03-17T07:40:2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https://doi.org/10.1021/acs.analchem.7b00324.       https://doi.org/10.1021/acs.analchem.7b00324.</w:t>
      </w:r>
    </w:p>
  </w:comment>
  <w:comment w:author="Minxi Jiang" w:id="0" w:date="2026-03-17T07:13:2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chromophore will absorb light, but not every chromophore fluoresces (emit fluorescence). So test the absorbance first, if this is high, means EEMs fluorescence can be artificially suppressed, so need to decide whether dilute samples</w:t>
      </w:r>
    </w:p>
  </w:comment>
  <w:comment w:author="Minxi Jiang" w:id="1" w:date="2026-03-17T06:45:1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what's this about</w:t>
      </w:r>
    </w:p>
  </w:comment>
  <w:comment w:author="Minxi Jiang" w:id="3" w:date="2026-03-17T07:19:1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 record the water-Raman signal and subtract blank from samples. However, later I still need to do Raman normalization to standardize my data units</w:t>
      </w:r>
    </w:p>
  </w:comment>
  <w:comment w:author="Minxi Jiang" w:id="4" w:date="2026-03-17T06:49:1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will be both blank file and rayleigh corrected file?</w:t>
      </w:r>
    </w:p>
  </w:comment>
  <w:comment w:author="Minxi Jiang" w:id="7" w:date="2026-03-17T07:44:5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Gong, W. Chen, P.H.L. Sit, X.-W. Liu, C. Qian, One-step fluorometricdetermination of multiple-component dissolved organic matter in aquaticenvironments, Sci. Total Environ. 873 (2023) 162200, https://doi.org/10.1016/j.scitotenv.2023.162200.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AfwUmnrzG5THsnsBCoxBprkXFwbFxCK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AfwUmnrzG5THsnsBCoxBprkXFwbFxCK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