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6ADAD8CB" w14:textId="522DA6F9" w:rsidR="00536847" w:rsidRDefault="00536847">
      <w:r>
        <w:t>Microsoft is a company that gets overlooked by some, these days all you see is TESLA, APPLE, AMAZON</w:t>
      </w:r>
      <w:r w:rsidR="008B73EA">
        <w:t>,</w:t>
      </w:r>
      <w:r>
        <w:t xml:space="preserve"> etc. </w:t>
      </w:r>
    </w:p>
    <w:p w14:paraId="40F1372B" w14:textId="650AC06C" w:rsidR="00E917FD" w:rsidRDefault="00536847">
      <w:r>
        <w:t>But as fa</w:t>
      </w:r>
      <w:r w:rsidR="00E917FD">
        <w:t>r</w:t>
      </w:r>
      <w:r>
        <w:t xml:space="preserve"> as a good investment goes none of the above come close to Microsoft, from their fund</w:t>
      </w:r>
      <w:r w:rsidR="008B73EA">
        <w:t>a</w:t>
      </w:r>
      <w:r>
        <w:t xml:space="preserve">mentals to </w:t>
      </w:r>
      <w:proofErr w:type="gramStart"/>
      <w:r>
        <w:t>future outlook</w:t>
      </w:r>
      <w:proofErr w:type="gramEnd"/>
      <w:r>
        <w:t>, leadership</w:t>
      </w:r>
      <w:r w:rsidR="00E917FD">
        <w:t xml:space="preserve">, </w:t>
      </w:r>
      <w:r>
        <w:t>even their stock pric</w:t>
      </w:r>
      <w:r w:rsidR="00E917FD">
        <w:t xml:space="preserve">e </w:t>
      </w:r>
      <w:r>
        <w:t xml:space="preserve">seems like a bargain </w:t>
      </w:r>
      <w:r w:rsidR="00E917FD">
        <w:t>with today</w:t>
      </w:r>
      <w:r w:rsidR="008B73EA">
        <w:t>'</w:t>
      </w:r>
      <w:r w:rsidR="00E917FD">
        <w:t>s market</w:t>
      </w:r>
    </w:p>
    <w:p w14:paraId="09FD2291" w14:textId="173E0276" w:rsidR="00536847" w:rsidRDefault="00536847">
      <w:r>
        <w:t>here’s why I think Microsoft is</w:t>
      </w:r>
      <w:r w:rsidR="00E917FD">
        <w:t xml:space="preserve"> still</w:t>
      </w:r>
      <w:r>
        <w:t xml:space="preserve"> the king of tech right now and in the future</w:t>
      </w:r>
    </w:p>
    <w:p w14:paraId="37242B37" w14:textId="2B8DBC54" w:rsidR="00D90DF4" w:rsidRPr="002B6083" w:rsidRDefault="00D90DF4">
      <w:pPr>
        <w:rPr>
          <w:b/>
          <w:bCs/>
          <w:u w:val="single"/>
        </w:rPr>
      </w:pPr>
      <w:r w:rsidRPr="002B6083">
        <w:rPr>
          <w:b/>
          <w:bCs/>
          <w:u w:val="single"/>
        </w:rPr>
        <w:t>Profit margins:</w:t>
      </w:r>
    </w:p>
    <w:p w14:paraId="777EB65B" w14:textId="49C20A5C" w:rsidR="00D90DF4" w:rsidRDefault="00714F78">
      <w:r>
        <w:t>Making money and keeping is still the most important thing for any company, especially for a company as big as Microsoft.</w:t>
      </w:r>
    </w:p>
    <w:p w14:paraId="6F042A22" w14:textId="4B1C98D0" w:rsidR="00282F3C" w:rsidRDefault="00714F78">
      <w:r>
        <w:t xml:space="preserve">MSFT gross profit margins are </w:t>
      </w:r>
      <w:proofErr w:type="spellStart"/>
      <w:r>
        <w:t>steller</w:t>
      </w:r>
      <w:proofErr w:type="spellEnd"/>
      <w:r>
        <w:t>, in 2020 they have a 68% gross profit margin. This could signal that they have a competitive advantage in the industry</w:t>
      </w:r>
      <w:r w:rsidR="00282F3C">
        <w:t xml:space="preserve"> as some busines</w:t>
      </w:r>
      <w:r w:rsidR="008B73EA">
        <w:t>se</w:t>
      </w:r>
      <w:r w:rsidR="00282F3C">
        <w:t>s fail to struggle to at</w:t>
      </w:r>
      <w:r w:rsidR="008B73EA">
        <w:t xml:space="preserve"> </w:t>
      </w:r>
      <w:r w:rsidR="00282F3C">
        <w:t>least get 30</w:t>
      </w:r>
      <w:proofErr w:type="gramStart"/>
      <w:r w:rsidR="00282F3C">
        <w:t>%!</w:t>
      </w:r>
      <w:r>
        <w:t>.</w:t>
      </w:r>
      <w:proofErr w:type="gramEnd"/>
      <w:r>
        <w:t xml:space="preserve"> </w:t>
      </w:r>
    </w:p>
    <w:p w14:paraId="32413A22" w14:textId="06588858" w:rsidR="00282F3C" w:rsidRDefault="00714F78">
      <w:r>
        <w:t>But something to note i</w:t>
      </w:r>
      <w:r w:rsidR="008B73EA">
        <w:t>s</w:t>
      </w:r>
      <w:r>
        <w:t xml:space="preserve"> that their margins ha</w:t>
      </w:r>
      <w:r w:rsidR="008B73EA">
        <w:t>ve</w:t>
      </w:r>
      <w:r>
        <w:t xml:space="preserve"> been falling for the </w:t>
      </w:r>
      <w:r w:rsidR="008B73EA">
        <w:t xml:space="preserve">past </w:t>
      </w:r>
      <w:r>
        <w:t xml:space="preserve">decade, in 2010 they had an impressive 80%. In 2016 they had their lowest </w:t>
      </w:r>
      <w:proofErr w:type="spellStart"/>
      <w:r>
        <w:t>g.p</w:t>
      </w:r>
      <w:proofErr w:type="spellEnd"/>
      <w:r>
        <w:t xml:space="preserve"> margin at 64%, the falling in </w:t>
      </w:r>
      <w:proofErr w:type="spellStart"/>
      <w:r>
        <w:t>g.p</w:t>
      </w:r>
      <w:proofErr w:type="spellEnd"/>
      <w:r>
        <w:t xml:space="preserve"> margins may be due to several reason</w:t>
      </w:r>
      <w:r w:rsidR="008B73EA">
        <w:t>s</w:t>
      </w:r>
      <w:r>
        <w:t xml:space="preserve"> like change in </w:t>
      </w:r>
      <w:r w:rsidR="008B73EA">
        <w:t xml:space="preserve">the </w:t>
      </w:r>
      <w:r>
        <w:t xml:space="preserve">business model which happened in 2014 but </w:t>
      </w:r>
    </w:p>
    <w:p w14:paraId="34144676" w14:textId="0D735BB5" w:rsidR="00714F78" w:rsidRDefault="00282F3C">
      <w:r>
        <w:t>N</w:t>
      </w:r>
      <w:r w:rsidR="00714F78">
        <w:t>onetheless</w:t>
      </w:r>
      <w:r w:rsidR="008B73EA">
        <w:t>,</w:t>
      </w:r>
      <w:r w:rsidR="00714F78">
        <w:t xml:space="preserve"> in recent years it does seem to be improving seeing how the cloud business continues to grow </w:t>
      </w:r>
      <w:r>
        <w:t>and as you’ll see later why MSFT will grow with it.</w:t>
      </w:r>
    </w:p>
    <w:p w14:paraId="11D3D27E" w14:textId="063EF6B5" w:rsidR="00E152E7" w:rsidRDefault="00E152E7"/>
    <w:p w14:paraId="1DDFA752" w14:textId="130B52C9" w:rsidR="00E152E7" w:rsidRDefault="00E152E7">
      <w:r>
        <w:rPr>
          <w:noProof/>
        </w:rPr>
        <w:drawing>
          <wp:inline distT="0" distB="0" distL="0" distR="0" wp14:anchorId="1C4653D8" wp14:editId="3EA6DCF9">
            <wp:extent cx="5731510" cy="2800985"/>
            <wp:effectExtent l="0" t="0" r="2540" b="18415"/>
            <wp:docPr id="1" name="Chart 1">
              <a:extLst xmlns:a="http://schemas.openxmlformats.org/drawingml/2006/main">
                <a:ext uri="{FF2B5EF4-FFF2-40B4-BE49-F238E27FC236}">
                  <a16:creationId xmlns:a16="http://schemas.microsoft.com/office/drawing/2014/main" id="{26AA7022-BDDA-43EB-AFEC-978CEC7D81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34739BD2" w14:textId="77777777" w:rsidR="008B73EA" w:rsidRDefault="008B73EA"/>
    <w:p w14:paraId="23793519" w14:textId="776A3B7A" w:rsidR="00D90DF4" w:rsidRDefault="00282F3C">
      <w:r>
        <w:t xml:space="preserve">The total revenue of a company can </w:t>
      </w:r>
      <w:proofErr w:type="gramStart"/>
      <w:r>
        <w:t>tell</w:t>
      </w:r>
      <w:proofErr w:type="gramEnd"/>
      <w:r>
        <w:t xml:space="preserve"> us little about their economics, Unlike their </w:t>
      </w:r>
      <w:proofErr w:type="spellStart"/>
      <w:r>
        <w:t>g.p</w:t>
      </w:r>
      <w:proofErr w:type="spellEnd"/>
      <w:r>
        <w:t xml:space="preserve"> margins, MSFT net profit margin has been fairly consistent over the years. As of 2020</w:t>
      </w:r>
      <w:r w:rsidR="008B73EA">
        <w:t>,</w:t>
      </w:r>
      <w:r>
        <w:t xml:space="preserve"> they have convert</w:t>
      </w:r>
      <w:r w:rsidR="008B73EA">
        <w:t>ed</w:t>
      </w:r>
      <w:r>
        <w:t xml:space="preserve"> 30% of their revenue into actual </w:t>
      </w:r>
      <w:proofErr w:type="gramStart"/>
      <w:r>
        <w:t>profit!.</w:t>
      </w:r>
      <w:proofErr w:type="gramEnd"/>
      <w:r>
        <w:t xml:space="preserve"> I</w:t>
      </w:r>
      <w:r w:rsidR="00E152E7">
        <w:t>t’s no secret that not every company is profit</w:t>
      </w:r>
      <w:r w:rsidR="008B73EA">
        <w:t>ab</w:t>
      </w:r>
      <w:r w:rsidR="00E152E7">
        <w:t>le, some companies may have great top</w:t>
      </w:r>
      <w:r w:rsidR="008B73EA">
        <w:t>-</w:t>
      </w:r>
      <w:r w:rsidR="00E152E7">
        <w:t xml:space="preserve">line revenue but when it comes to being </w:t>
      </w:r>
      <w:proofErr w:type="gramStart"/>
      <w:r w:rsidR="00E152E7">
        <w:t>profitable</w:t>
      </w:r>
      <w:proofErr w:type="gramEnd"/>
      <w:r w:rsidR="00E152E7">
        <w:t xml:space="preserve"> they struggle. For </w:t>
      </w:r>
      <w:r w:rsidR="008B73EA">
        <w:t>the</w:t>
      </w:r>
      <w:r w:rsidR="00E152E7">
        <w:t xml:space="preserve"> long term</w:t>
      </w:r>
      <w:r w:rsidR="008B73EA">
        <w:t>,</w:t>
      </w:r>
      <w:r w:rsidR="00E152E7">
        <w:t xml:space="preserve"> this shows great stability </w:t>
      </w:r>
      <w:proofErr w:type="gramStart"/>
      <w:r w:rsidR="00E152E7">
        <w:t>and also</w:t>
      </w:r>
      <w:proofErr w:type="gramEnd"/>
      <w:r w:rsidR="00E152E7">
        <w:t xml:space="preserve"> proves that they can pay their investors if through dividends </w:t>
      </w:r>
    </w:p>
    <w:p w14:paraId="44BCD0DC" w14:textId="1AA56A28" w:rsidR="000B1231" w:rsidRDefault="000B1231"/>
    <w:p w14:paraId="56E63907" w14:textId="13610980" w:rsidR="000B1231" w:rsidRPr="004D5849" w:rsidRDefault="000B1231">
      <w:pPr>
        <w:rPr>
          <w:b/>
          <w:bCs/>
        </w:rPr>
      </w:pPr>
      <w:r w:rsidRPr="004D5849">
        <w:rPr>
          <w:b/>
          <w:bCs/>
        </w:rPr>
        <w:lastRenderedPageBreak/>
        <w:t>Free Cash Flow to Revenue</w:t>
      </w:r>
      <w:r w:rsidR="004D5849">
        <w:rPr>
          <w:b/>
          <w:bCs/>
        </w:rPr>
        <w:t>:</w:t>
      </w:r>
    </w:p>
    <w:p w14:paraId="23509FCE" w14:textId="77777777" w:rsidR="00D8762C" w:rsidRDefault="000B1231">
      <w:r>
        <w:t xml:space="preserve">A metric that I like to look at when analyzing a big company like MSFT is the free cash flow to revenue, Cash will always be king MSFT free cash flow as of 2020 is $ 45 billion. The availability of free cash is </w:t>
      </w:r>
      <w:proofErr w:type="gramStart"/>
      <w:r>
        <w:t>in itself plus</w:t>
      </w:r>
      <w:proofErr w:type="gramEnd"/>
      <w:r>
        <w:t xml:space="preserve"> for the company and shareholders. </w:t>
      </w:r>
    </w:p>
    <w:p w14:paraId="7EDAA065" w14:textId="5EB433F9" w:rsidR="000B1231" w:rsidRDefault="00D8762C">
      <w:r>
        <w:rPr>
          <w:noProof/>
        </w:rPr>
        <mc:AlternateContent>
          <mc:Choice Requires="wps">
            <w:drawing>
              <wp:anchor distT="0" distB="0" distL="114300" distR="114300" simplePos="0" relativeHeight="251661312" behindDoc="0" locked="0" layoutInCell="1" allowOverlap="1" wp14:anchorId="576AB158" wp14:editId="7D951EC0">
                <wp:simplePos x="0" y="0"/>
                <wp:positionH relativeFrom="column">
                  <wp:posOffset>336756</wp:posOffset>
                </wp:positionH>
                <wp:positionV relativeFrom="paragraph">
                  <wp:posOffset>2381250</wp:posOffset>
                </wp:positionV>
                <wp:extent cx="3714115" cy="15240"/>
                <wp:effectExtent l="0" t="0" r="19685" b="22860"/>
                <wp:wrapNone/>
                <wp:docPr id="10" name="Straight Connector 9">
                  <a:extLst xmlns:a="http://schemas.openxmlformats.org/drawingml/2006/main">
                    <a:ext uri="{FF2B5EF4-FFF2-40B4-BE49-F238E27FC236}">
                      <a16:creationId xmlns:a16="http://schemas.microsoft.com/office/drawing/2014/main" id="{4EEAD1A1-60DC-4C4F-BF91-72649AE73538}"/>
                    </a:ext>
                  </a:extLst>
                </wp:docPr>
                <wp:cNvGraphicFramePr/>
                <a:graphic xmlns:a="http://schemas.openxmlformats.org/drawingml/2006/main">
                  <a:graphicData uri="http://schemas.microsoft.com/office/word/2010/wordprocessingShape">
                    <wps:wsp>
                      <wps:cNvCnPr/>
                      <wps:spPr>
                        <a:xfrm flipV="1">
                          <a:off x="0" y="0"/>
                          <a:ext cx="3714115" cy="15240"/>
                        </a:xfrm>
                        <a:prstGeom prst="line">
                          <a:avLst/>
                        </a:prstGeom>
                        <a:ln w="19050">
                          <a:solidFill>
                            <a:schemeClr val="accent2">
                              <a:lumMod val="60000"/>
                              <a:lumOff val="4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919BC" id="Straight Connector 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6.5pt,187.5pt" to="318.95pt,1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" strokecolor="#f4b083 [1941]" strokeweight="1.5pt">
                <v:stroke dashstyle="3 1" joinstyle="miter"/>
              </v:line>
            </w:pict>
          </mc:Fallback>
        </mc:AlternateContent>
      </w:r>
      <w:r>
        <w:rPr>
          <w:noProof/>
        </w:rPr>
        <mc:AlternateContent>
          <mc:Choice Requires="wps">
            <w:drawing>
              <wp:anchor distT="0" distB="0" distL="114300" distR="114300" simplePos="0" relativeHeight="251659264" behindDoc="0" locked="0" layoutInCell="1" allowOverlap="1" wp14:anchorId="5DA02A73" wp14:editId="423AB3B2">
                <wp:simplePos x="0" y="0"/>
                <wp:positionH relativeFrom="column">
                  <wp:posOffset>349661</wp:posOffset>
                </wp:positionH>
                <wp:positionV relativeFrom="paragraph">
                  <wp:posOffset>1666875</wp:posOffset>
                </wp:positionV>
                <wp:extent cx="3646805" cy="20320"/>
                <wp:effectExtent l="0" t="0" r="29845" b="36830"/>
                <wp:wrapNone/>
                <wp:docPr id="14" name="Straight Connector 13">
                  <a:extLst xmlns:a="http://schemas.openxmlformats.org/drawingml/2006/main">
                    <a:ext uri="{FF2B5EF4-FFF2-40B4-BE49-F238E27FC236}">
                      <a16:creationId xmlns:a16="http://schemas.microsoft.com/office/drawing/2014/main" id="{5FBA18AB-80EC-42A3-A84E-1BDF13AE3519}"/>
                    </a:ext>
                  </a:extLst>
                </wp:docPr>
                <wp:cNvGraphicFramePr/>
                <a:graphic xmlns:a="http://schemas.openxmlformats.org/drawingml/2006/main">
                  <a:graphicData uri="http://schemas.microsoft.com/office/word/2010/wordprocessingShape">
                    <wps:wsp>
                      <wps:cNvCnPr/>
                      <wps:spPr>
                        <a:xfrm flipV="1">
                          <a:off x="0" y="0"/>
                          <a:ext cx="3646805" cy="20320"/>
                        </a:xfrm>
                        <a:prstGeom prst="line">
                          <a:avLst/>
                        </a:prstGeom>
                        <a:ln w="19050">
                          <a:solidFill>
                            <a:srgbClr val="92D05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C18EA" id="Straight Connector 1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55pt,131.25pt" to="314.7pt,1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" strokecolor="#92d050" strokeweight="1.5pt">
                <v:stroke dashstyle="3 1" joinstyle="miter"/>
              </v:line>
            </w:pict>
          </mc:Fallback>
        </mc:AlternateContent>
      </w:r>
      <w:r w:rsidR="000B1231">
        <w:t xml:space="preserve"> </w:t>
      </w:r>
      <w:r>
        <w:rPr>
          <w:noProof/>
        </w:rPr>
        <w:drawing>
          <wp:inline distT="0" distB="0" distL="0" distR="0" wp14:anchorId="63BBD72B" wp14:editId="7F8D215A">
            <wp:extent cx="4080583" cy="2938742"/>
            <wp:effectExtent l="0" t="0" r="15240" b="14605"/>
            <wp:docPr id="2" name="Chart 2">
              <a:extLst xmlns:a="http://schemas.openxmlformats.org/drawingml/2006/main">
                <a:ext uri="{FF2B5EF4-FFF2-40B4-BE49-F238E27FC236}">
                  <a16:creationId xmlns:a16="http://schemas.microsoft.com/office/drawing/2014/main" id="{3B01FE93-C13B-45F7-89F6-04161F6D7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C2C8075" w14:textId="3CAA2B23" w:rsidR="00D8762C" w:rsidRDefault="00D8762C" w:rsidP="00D8762C">
      <w:r>
        <w:t>Their FCF to Revenue tells me how much is available for shareholders from their revenue, as of 2020 they have 32% which means for every $100 worth of service or product they sold, $32 is available for shareholders. Usually</w:t>
      </w:r>
      <w:r w:rsidR="008B73EA">
        <w:t>,</w:t>
      </w:r>
      <w:r>
        <w:t xml:space="preserve"> anything above 5% is great as I said before that having free cash in itself is just good for </w:t>
      </w:r>
      <w:r w:rsidR="008B73EA">
        <w:t xml:space="preserve">the </w:t>
      </w:r>
      <w:r>
        <w:t>company but as you can see, MSFT ha</w:t>
      </w:r>
      <w:r w:rsidR="008B73EA">
        <w:t>s</w:t>
      </w:r>
      <w:r>
        <w:t xml:space="preserve"> consistently seen more than 20% for the past decade which is very rare for any company</w:t>
      </w:r>
    </w:p>
    <w:p w14:paraId="0FD0D0BF" w14:textId="2248B5D6" w:rsidR="00282F3C" w:rsidRDefault="00282F3C"/>
    <w:p w14:paraId="5A74A875" w14:textId="77777777" w:rsidR="00D8762C" w:rsidRDefault="00D8762C"/>
    <w:p w14:paraId="0B7CD9C2" w14:textId="2C0693CE" w:rsidR="00FC56A0" w:rsidRPr="004D5849" w:rsidRDefault="00D8762C">
      <w:pPr>
        <w:rPr>
          <w:b/>
          <w:bCs/>
          <w:u w:val="single"/>
        </w:rPr>
      </w:pPr>
      <w:r w:rsidRPr="004D5849">
        <w:rPr>
          <w:b/>
          <w:bCs/>
          <w:u w:val="single"/>
        </w:rPr>
        <w:t>Capital Expenditure to Net Income</w:t>
      </w:r>
      <w:r w:rsidR="004D5849">
        <w:rPr>
          <w:b/>
          <w:bCs/>
          <w:u w:val="single"/>
        </w:rPr>
        <w:t>:</w:t>
      </w:r>
    </w:p>
    <w:p w14:paraId="2A85B021" w14:textId="3C6EAB3E" w:rsidR="00D8762C" w:rsidRDefault="00536961">
      <w:r>
        <w:t>Different companies in different indust</w:t>
      </w:r>
      <w:r w:rsidR="008B73EA">
        <w:t>ri</w:t>
      </w:r>
      <w:r>
        <w:t>es spend different amounts on their property plant and equipment. But spending less on it is still a huge key, it reduces expenses and show</w:t>
      </w:r>
      <w:r w:rsidR="008B73EA">
        <w:t>s</w:t>
      </w:r>
      <w:r>
        <w:t xml:space="preserve"> that a company doesn’t constantly have to upgrade their </w:t>
      </w:r>
      <w:proofErr w:type="spellStart"/>
      <w:r>
        <w:t>p.p.e</w:t>
      </w:r>
      <w:proofErr w:type="spellEnd"/>
      <w:r>
        <w:t xml:space="preserve"> just to stay in business.</w:t>
      </w:r>
    </w:p>
    <w:p w14:paraId="11EE3D11" w14:textId="1889CEB8" w:rsidR="00536961" w:rsidRDefault="00536961">
      <w:pPr>
        <w:rPr>
          <w:noProof/>
        </w:rPr>
      </w:pPr>
      <w:r>
        <w:rPr>
          <w:noProof/>
        </w:rPr>
        <w:lastRenderedPageBreak/>
        <mc:AlternateContent>
          <mc:Choice Requires="wps">
            <w:drawing>
              <wp:anchor distT="0" distB="0" distL="114300" distR="114300" simplePos="0" relativeHeight="251665408" behindDoc="0" locked="0" layoutInCell="1" allowOverlap="1" wp14:anchorId="4E90C7B4" wp14:editId="76A44F79">
                <wp:simplePos x="0" y="0"/>
                <wp:positionH relativeFrom="column">
                  <wp:posOffset>349885</wp:posOffset>
                </wp:positionH>
                <wp:positionV relativeFrom="paragraph">
                  <wp:posOffset>1972104</wp:posOffset>
                </wp:positionV>
                <wp:extent cx="4442460" cy="635"/>
                <wp:effectExtent l="0" t="0" r="34290" b="37465"/>
                <wp:wrapNone/>
                <wp:docPr id="15" name="Straight Connector 14">
                  <a:extLst xmlns:a="http://schemas.openxmlformats.org/drawingml/2006/main">
                    <a:ext uri="{FF2B5EF4-FFF2-40B4-BE49-F238E27FC236}">
                      <a16:creationId xmlns:a16="http://schemas.microsoft.com/office/drawing/2014/main" id="{A4568D57-28E5-4FAB-BD61-4BAA9AED0013}"/>
                    </a:ext>
                  </a:extLst>
                </wp:docPr>
                <wp:cNvGraphicFramePr/>
                <a:graphic xmlns:a="http://schemas.openxmlformats.org/drawingml/2006/main">
                  <a:graphicData uri="http://schemas.microsoft.com/office/word/2010/wordprocessingShape">
                    <wps:wsp>
                      <wps:cNvCnPr/>
                      <wps:spPr>
                        <a:xfrm flipV="1">
                          <a:off x="0" y="0"/>
                          <a:ext cx="4442460" cy="635"/>
                        </a:xfrm>
                        <a:prstGeom prst="line">
                          <a:avLst/>
                        </a:prstGeom>
                        <a:ln w="19050">
                          <a:solidFill>
                            <a:schemeClr val="accent2">
                              <a:lumMod val="60000"/>
                              <a:lumOff val="4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9C0DE" id="Straight Connector 1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7.55pt,155.3pt" to="377.35pt,1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" strokecolor="#f4b083 [1941]" strokeweight="1.5pt">
                <v:stroke dashstyle="3 1" joinstyle="miter"/>
              </v:line>
            </w:pict>
          </mc:Fallback>
        </mc:AlternateContent>
      </w:r>
      <w:r>
        <w:rPr>
          <w:noProof/>
        </w:rPr>
        <mc:AlternateContent>
          <mc:Choice Requires="wps">
            <w:drawing>
              <wp:anchor distT="0" distB="0" distL="114300" distR="114300" simplePos="0" relativeHeight="251663360" behindDoc="0" locked="0" layoutInCell="1" allowOverlap="1" wp14:anchorId="33D77E0E" wp14:editId="3209106A">
                <wp:simplePos x="0" y="0"/>
                <wp:positionH relativeFrom="column">
                  <wp:posOffset>351361</wp:posOffset>
                </wp:positionH>
                <wp:positionV relativeFrom="paragraph">
                  <wp:posOffset>1292225</wp:posOffset>
                </wp:positionV>
                <wp:extent cx="4442460" cy="635"/>
                <wp:effectExtent l="0" t="0" r="34290" b="37465"/>
                <wp:wrapNone/>
                <wp:docPr id="20" name="Straight Connector 19">
                  <a:extLst xmlns:a="http://schemas.openxmlformats.org/drawingml/2006/main">
                    <a:ext uri="{FF2B5EF4-FFF2-40B4-BE49-F238E27FC236}">
                      <a16:creationId xmlns:a16="http://schemas.microsoft.com/office/drawing/2014/main" id="{C13A0F8A-8308-4703-B62A-0C68939B7C0B}"/>
                    </a:ext>
                  </a:extLst>
                </wp:docPr>
                <wp:cNvGraphicFramePr/>
                <a:graphic xmlns:a="http://schemas.openxmlformats.org/drawingml/2006/main">
                  <a:graphicData uri="http://schemas.microsoft.com/office/word/2010/wordprocessingShape">
                    <wps:wsp>
                      <wps:cNvCnPr/>
                      <wps:spPr>
                        <a:xfrm flipV="1">
                          <a:off x="0" y="0"/>
                          <a:ext cx="4442460" cy="635"/>
                        </a:xfrm>
                        <a:prstGeom prst="line">
                          <a:avLst/>
                        </a:prstGeom>
                        <a:ln w="19050">
                          <a:solidFill>
                            <a:srgbClr val="92D05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13A3D" id="Straight Connector 19"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7.65pt,101.75pt" to="377.45pt,1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" strokecolor="#92d050" strokeweight="1.5pt">
                <v:stroke dashstyle="3 1" joinstyle="miter"/>
              </v:line>
            </w:pict>
          </mc:Fallback>
        </mc:AlternateContent>
      </w:r>
      <w:r>
        <w:rPr>
          <w:noProof/>
        </w:rPr>
        <w:drawing>
          <wp:inline distT="0" distB="0" distL="0" distR="0" wp14:anchorId="283B3839" wp14:editId="02E8A912">
            <wp:extent cx="4967973" cy="2975699"/>
            <wp:effectExtent l="0" t="0" r="4445" b="15240"/>
            <wp:docPr id="3" name="Chart 3">
              <a:extLst xmlns:a="http://schemas.openxmlformats.org/drawingml/2006/main">
                <a:ext uri="{FF2B5EF4-FFF2-40B4-BE49-F238E27FC236}">
                  <a16:creationId xmlns:a16="http://schemas.microsoft.com/office/drawing/2014/main" id="{2C721C2C-E5C8-4B91-ABD8-5DFD74F4BB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Pr="00536961">
        <w:rPr>
          <w:noProof/>
        </w:rPr>
        <w:t xml:space="preserve"> </w:t>
      </w:r>
    </w:p>
    <w:p w14:paraId="79CC22C3" w14:textId="173C26FA" w:rsidR="00536961" w:rsidRDefault="00536961">
      <w:pPr>
        <w:rPr>
          <w:noProof/>
        </w:rPr>
      </w:pPr>
      <w:r>
        <w:rPr>
          <w:noProof/>
        </w:rPr>
        <w:t>As of 2020, MSFT ha</w:t>
      </w:r>
      <w:r w:rsidR="008B73EA">
        <w:rPr>
          <w:noProof/>
        </w:rPr>
        <w:t>s</w:t>
      </w:r>
      <w:r>
        <w:rPr>
          <w:noProof/>
        </w:rPr>
        <w:t xml:space="preserve"> spent less than 35% of </w:t>
      </w:r>
      <w:r w:rsidR="008B73EA">
        <w:rPr>
          <w:noProof/>
        </w:rPr>
        <w:t>its</w:t>
      </w:r>
      <w:r>
        <w:rPr>
          <w:noProof/>
        </w:rPr>
        <w:t xml:space="preserve"> earn</w:t>
      </w:r>
      <w:r w:rsidR="008B73EA">
        <w:rPr>
          <w:noProof/>
        </w:rPr>
        <w:t>i</w:t>
      </w:r>
      <w:r>
        <w:rPr>
          <w:noProof/>
        </w:rPr>
        <w:t xml:space="preserve">ngs on </w:t>
      </w:r>
      <w:r w:rsidR="008B73EA">
        <w:rPr>
          <w:noProof/>
        </w:rPr>
        <w:t>CAPEX</w:t>
      </w:r>
      <w:r>
        <w:rPr>
          <w:noProof/>
        </w:rPr>
        <w:t xml:space="preserve">, spending less </w:t>
      </w:r>
      <w:r w:rsidR="008B73EA">
        <w:rPr>
          <w:noProof/>
        </w:rPr>
        <w:t xml:space="preserve">than </w:t>
      </w:r>
      <w:r>
        <w:rPr>
          <w:noProof/>
        </w:rPr>
        <w:t xml:space="preserve">50% is ideal, but anything below 25% shows it has a special business. As you can see they have had moments where they used to spend less than 25% of their earnings on </w:t>
      </w:r>
      <w:r w:rsidR="008B73EA">
        <w:rPr>
          <w:noProof/>
        </w:rPr>
        <w:t>CAPEX</w:t>
      </w:r>
      <w:r>
        <w:rPr>
          <w:noProof/>
        </w:rPr>
        <w:t xml:space="preserve"> but the number has since been up especially in 2018. For now</w:t>
      </w:r>
      <w:r w:rsidR="008B73EA">
        <w:rPr>
          <w:noProof/>
        </w:rPr>
        <w:t>,</w:t>
      </w:r>
      <w:r>
        <w:rPr>
          <w:noProof/>
        </w:rPr>
        <w:t xml:space="preserve"> they remain in a good position.</w:t>
      </w:r>
    </w:p>
    <w:p w14:paraId="6F70EB1B" w14:textId="2BFD35D2" w:rsidR="00536961" w:rsidRPr="004D5849" w:rsidRDefault="00536961">
      <w:pPr>
        <w:rPr>
          <w:b/>
          <w:bCs/>
          <w:noProof/>
          <w:u w:val="single"/>
        </w:rPr>
      </w:pPr>
      <w:r w:rsidRPr="004D5849">
        <w:rPr>
          <w:b/>
          <w:bCs/>
          <w:noProof/>
          <w:u w:val="single"/>
        </w:rPr>
        <w:t>Debt level</w:t>
      </w:r>
      <w:r w:rsidR="004D5849">
        <w:rPr>
          <w:b/>
          <w:bCs/>
          <w:noProof/>
          <w:u w:val="single"/>
        </w:rPr>
        <w:t>:</w:t>
      </w:r>
    </w:p>
    <w:p w14:paraId="6106B430" w14:textId="79B00EFF" w:rsidR="00536961" w:rsidRDefault="00536961">
      <w:pPr>
        <w:rPr>
          <w:noProof/>
        </w:rPr>
      </w:pPr>
      <w:r>
        <w:rPr>
          <w:noProof/>
        </w:rPr>
        <w:t>This is probably the first thing I look at when I analyze a company before diving t</w:t>
      </w:r>
      <w:r w:rsidR="008B73EA">
        <w:rPr>
          <w:noProof/>
        </w:rPr>
        <w:t>o</w:t>
      </w:r>
      <w:r>
        <w:rPr>
          <w:noProof/>
        </w:rPr>
        <w:t>o deep, No one is a fan of debt, when a company holds too much debt that means investors also hold that debt.</w:t>
      </w:r>
    </w:p>
    <w:p w14:paraId="4CF9BD45" w14:textId="7186181D" w:rsidR="00536961" w:rsidRDefault="003D614F">
      <w:r>
        <w:rPr>
          <w:noProof/>
        </w:rPr>
        <w:drawing>
          <wp:inline distT="0" distB="0" distL="0" distR="0" wp14:anchorId="0A148B2C" wp14:editId="21019092">
            <wp:extent cx="5731510" cy="719455"/>
            <wp:effectExtent l="0" t="0" r="0" b="0"/>
            <wp:docPr id="4" name="Chart 4">
              <a:extLst xmlns:a="http://schemas.openxmlformats.org/drawingml/2006/main">
                <a:ext uri="{FF2B5EF4-FFF2-40B4-BE49-F238E27FC236}">
                  <a16:creationId xmlns:a16="http://schemas.microsoft.com/office/drawing/2014/main" id="{4A33B913-3B87-4E7F-8526-57EF73F727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057F264" w14:textId="4E924278" w:rsidR="003D614F" w:rsidRDefault="003D614F">
      <w:r>
        <w:t>As a rule of thumb, a company with debt to total assets of more than 30% is a no</w:t>
      </w:r>
      <w:r w:rsidR="008B73EA">
        <w:t>-</w:t>
      </w:r>
      <w:r>
        <w:t xml:space="preserve">no. As of 2020, </w:t>
      </w:r>
      <w:proofErr w:type="gramStart"/>
      <w:r>
        <w:t>MSFT  debt</w:t>
      </w:r>
      <w:proofErr w:type="gramEnd"/>
      <w:r>
        <w:t xml:space="preserve"> to asset</w:t>
      </w:r>
      <w:r w:rsidR="008B73EA">
        <w:t>s</w:t>
      </w:r>
      <w:r>
        <w:t xml:space="preserve"> is at 21% which is fair. Taking on debt is not always </w:t>
      </w:r>
      <w:r w:rsidR="000B5EB4">
        <w:t xml:space="preserve">a </w:t>
      </w:r>
      <w:r>
        <w:t>bad option of financing but taking on too much debt can be deadly,</w:t>
      </w:r>
      <w:r w:rsidR="000B5EB4">
        <w:t xml:space="preserve"> </w:t>
      </w:r>
      <w:proofErr w:type="gramStart"/>
      <w:r w:rsidR="000B5EB4">
        <w:t>Their</w:t>
      </w:r>
      <w:proofErr w:type="gramEnd"/>
      <w:r w:rsidR="000B5EB4">
        <w:t xml:space="preserve"> current ratio is 2.5 which signals a healthy company</w:t>
      </w:r>
    </w:p>
    <w:p w14:paraId="594A3E3A" w14:textId="71E08E1B" w:rsidR="000B5EB4" w:rsidRDefault="003D614F">
      <w:r>
        <w:t>MSFT ha</w:t>
      </w:r>
      <w:r w:rsidR="008B73EA">
        <w:t>s</w:t>
      </w:r>
      <w:r>
        <w:t xml:space="preserve"> $44 billion in profits this year and $59 billion in long term debt, which means they c</w:t>
      </w:r>
      <w:r w:rsidR="000B5EB4">
        <w:t>an</w:t>
      </w:r>
      <w:r>
        <w:t xml:space="preserve"> pay off all their </w:t>
      </w:r>
      <w:proofErr w:type="gramStart"/>
      <w:r>
        <w:t>long term</w:t>
      </w:r>
      <w:proofErr w:type="gramEnd"/>
      <w:r>
        <w:t xml:space="preserve"> debt</w:t>
      </w:r>
      <w:r w:rsidR="000B5EB4">
        <w:t xml:space="preserve"> from their profits (if they wanted to)</w:t>
      </w:r>
      <w:r>
        <w:t xml:space="preserve"> in</w:t>
      </w:r>
      <w:r w:rsidR="000B5EB4">
        <w:t xml:space="preserve"> 1.5-2 years. </w:t>
      </w:r>
    </w:p>
    <w:p w14:paraId="1EF129C7" w14:textId="1B519221" w:rsidR="000B5EB4" w:rsidRDefault="000B5EB4">
      <w:r>
        <w:t xml:space="preserve">As long as </w:t>
      </w:r>
      <w:proofErr w:type="gramStart"/>
      <w:r>
        <w:t>their</w:t>
      </w:r>
      <w:proofErr w:type="gramEnd"/>
      <w:r>
        <w:t xml:space="preserve"> in a position that can quickly scratch off the debt on their balance sheet, investors can remain confident with the financial health of the company.</w:t>
      </w:r>
    </w:p>
    <w:p w14:paraId="235FC45F" w14:textId="77777777" w:rsidR="004D5849" w:rsidRDefault="004D5849"/>
    <w:p w14:paraId="42EB0891" w14:textId="593ABD61" w:rsidR="000B5EB4" w:rsidRPr="004D5849" w:rsidRDefault="000B5EB4">
      <w:pPr>
        <w:rPr>
          <w:b/>
          <w:bCs/>
          <w:u w:val="single"/>
        </w:rPr>
      </w:pPr>
      <w:r w:rsidRPr="004D5849">
        <w:rPr>
          <w:b/>
          <w:bCs/>
          <w:u w:val="single"/>
        </w:rPr>
        <w:t>MICROSOFT and THE S&amp;P 500</w:t>
      </w:r>
    </w:p>
    <w:p w14:paraId="3D80069C" w14:textId="2E1A6B5F" w:rsidR="00004B88" w:rsidRDefault="00004B88">
      <w:r>
        <w:rPr>
          <w:noProof/>
        </w:rPr>
        <w:lastRenderedPageBreak/>
        <w:drawing>
          <wp:inline distT="0" distB="0" distL="0" distR="0" wp14:anchorId="0B505A13" wp14:editId="462254C2">
            <wp:extent cx="5731510" cy="2959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4695EDA2" w14:textId="4EB89E0A" w:rsidR="00004B88" w:rsidRDefault="00004B88">
      <w:r>
        <w:t>The graph</w:t>
      </w:r>
      <w:r w:rsidR="0084278A">
        <w:t xml:space="preserve"> above</w:t>
      </w:r>
      <w:r>
        <w:t xml:space="preserve"> shows the returns of Microsoft and the S&amp;P 500 from 2010 to 2020,</w:t>
      </w:r>
      <w:r w:rsidR="008B73EA">
        <w:t xml:space="preserve"> </w:t>
      </w:r>
      <w:r>
        <w:t>MSFT had been slightly laggin</w:t>
      </w:r>
      <w:r w:rsidR="0084278A">
        <w:t>g</w:t>
      </w:r>
      <w:r>
        <w:t xml:space="preserve"> behind the market earlier in the decade but things changed in after 2014 as CEO Satya Nadella took over MSFT has outperformed the S&amp;P 500 for 5 years (and counting).</w:t>
      </w:r>
    </w:p>
    <w:p w14:paraId="001EF386" w14:textId="37335664" w:rsidR="00004B88" w:rsidRDefault="00004B88">
      <w:r>
        <w:rPr>
          <w:noProof/>
        </w:rPr>
        <w:drawing>
          <wp:inline distT="0" distB="0" distL="0" distR="0" wp14:anchorId="0573A476" wp14:editId="0ECBB033">
            <wp:extent cx="5731510" cy="29622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47860734" w14:textId="54F7A5BF" w:rsidR="00004B88" w:rsidRDefault="00004B88">
      <w:r>
        <w:t xml:space="preserve">So far MSFT continues to outperform the market despite the ongoing pandemic with </w:t>
      </w:r>
      <w:r w:rsidR="00B048BE">
        <w:t xml:space="preserve">+65% </w:t>
      </w:r>
      <w:r w:rsidR="00D6692B">
        <w:t>Year to date returns.</w:t>
      </w:r>
    </w:p>
    <w:p w14:paraId="541D1240" w14:textId="0B396E38" w:rsidR="00004B88" w:rsidRDefault="009702BC">
      <w:r>
        <w:rPr>
          <w:noProof/>
        </w:rPr>
        <w:lastRenderedPageBreak/>
        <w:drawing>
          <wp:inline distT="0" distB="0" distL="0" distR="0" wp14:anchorId="3546207A" wp14:editId="79202927">
            <wp:extent cx="5731510" cy="3655695"/>
            <wp:effectExtent l="0" t="0" r="2540" b="1905"/>
            <wp:docPr id="13" name="Chart 13">
              <a:extLst xmlns:a="http://schemas.openxmlformats.org/drawingml/2006/main">
                <a:ext uri="{FF2B5EF4-FFF2-40B4-BE49-F238E27FC236}">
                  <a16:creationId xmlns:a16="http://schemas.microsoft.com/office/drawing/2014/main" id="{AD1CD770-321E-4A47-B3B9-7585F2445B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4ED76BA" w14:textId="77777777" w:rsidR="0084278A" w:rsidRDefault="0084278A"/>
    <w:p w14:paraId="7B02F824" w14:textId="4BBEBB16" w:rsidR="0001540E" w:rsidRDefault="004B0C9A">
      <w:r>
        <w:t>The two variables seem to have a positive co</w:t>
      </w:r>
      <w:r w:rsidR="000A6CBC">
        <w:t xml:space="preserve">rrelation but not a strong one (not perfect positive), with a covariance of 0.00569 and correlation coefficient of 0.5319 </w:t>
      </w:r>
    </w:p>
    <w:p w14:paraId="6F1C28C2" w14:textId="0C5738AE" w:rsidR="007C117E" w:rsidRDefault="007C117E">
      <w:r>
        <w:t>The returns of Microsoft appear to be somewhat influenced by the returns of the market</w:t>
      </w:r>
    </w:p>
    <w:p w14:paraId="655C0A7E" w14:textId="0CE54EAC" w:rsidR="000A6CBC" w:rsidRDefault="000A6CBC">
      <w:r>
        <w:t>The alpha is 0.05 with a beta or slope of 1.1</w:t>
      </w:r>
    </w:p>
    <w:p w14:paraId="52759074" w14:textId="0F16CBC5" w:rsidR="007C117E" w:rsidRDefault="004B0C9A">
      <w:r>
        <w:t xml:space="preserve">The maxim return </w:t>
      </w:r>
      <w:r w:rsidR="007C117E">
        <w:t>(</w:t>
      </w:r>
      <w:r>
        <w:t>in a month</w:t>
      </w:r>
      <w:r w:rsidR="007C117E">
        <w:t>)</w:t>
      </w:r>
      <w:r>
        <w:t xml:space="preserve"> by Microsoft was</w:t>
      </w:r>
      <w:r w:rsidR="007C117E">
        <w:t xml:space="preserve"> 53.24%</w:t>
      </w:r>
      <w:r>
        <w:t xml:space="preserve"> and the maximum for the S&amp;P was </w:t>
      </w:r>
      <w:r w:rsidR="007C117E">
        <w:t>23.38%</w:t>
      </w:r>
      <w:r>
        <w:t>,</w:t>
      </w:r>
      <w:r w:rsidR="008B73EA">
        <w:t xml:space="preserve"> </w:t>
      </w:r>
      <w:r>
        <w:t xml:space="preserve">while the minimum or drawdown if you’d rather, for Microsoft was </w:t>
      </w:r>
      <w:r w:rsidR="007C117E">
        <w:t>–</w:t>
      </w:r>
      <w:r>
        <w:t xml:space="preserve"> </w:t>
      </w:r>
      <w:r w:rsidR="007C117E">
        <w:t>17.59%</w:t>
      </w:r>
      <w:r>
        <w:t xml:space="preserve"> and the S&amp;P was</w:t>
      </w:r>
      <w:r w:rsidR="007C117E">
        <w:t xml:space="preserve">           -19.91% </w:t>
      </w:r>
      <w:r>
        <w:t>with the standard deviation of 15%  and 7% respectively</w:t>
      </w:r>
    </w:p>
    <w:p w14:paraId="79A5E90C" w14:textId="048D082B" w:rsidR="004D5849" w:rsidRDefault="004B0C9A">
      <w:r>
        <w:t xml:space="preserve">Microsoft has the higher dispersion from </w:t>
      </w:r>
      <w:proofErr w:type="spellStart"/>
      <w:r>
        <w:t>it’s</w:t>
      </w:r>
      <w:proofErr w:type="spellEnd"/>
      <w:r>
        <w:t xml:space="preserve"> </w:t>
      </w:r>
      <w:proofErr w:type="gramStart"/>
      <w:r>
        <w:t>mean</w:t>
      </w:r>
      <w:proofErr w:type="gramEnd"/>
      <w:r w:rsidR="000A6CBC">
        <w:t xml:space="preserve"> or in other words</w:t>
      </w:r>
      <w:r w:rsidR="008B73EA">
        <w:t>,</w:t>
      </w:r>
      <w:r w:rsidR="000A6CBC">
        <w:t xml:space="preserve"> it is more volatile than the market</w:t>
      </w:r>
      <w:r w:rsidR="007C117E">
        <w:t xml:space="preserve">, </w:t>
      </w:r>
      <w:r w:rsidR="000A6CBC">
        <w:t>But taking into consideration that Microsoft is a blue</w:t>
      </w:r>
      <w:r w:rsidR="008B73EA">
        <w:t>-</w:t>
      </w:r>
      <w:r w:rsidR="000A6CBC">
        <w:t>chip stock a standard deviation of 15% is fair</w:t>
      </w:r>
    </w:p>
    <w:p w14:paraId="784FFBDA" w14:textId="0F654358" w:rsidR="004D5849" w:rsidRDefault="004D5849"/>
    <w:p w14:paraId="39691E14" w14:textId="712AFBED" w:rsidR="00536847" w:rsidRDefault="00536847">
      <w:r>
        <w:t xml:space="preserve">Their numbers look good but here’s </w:t>
      </w:r>
      <w:r w:rsidR="008B73EA">
        <w:t xml:space="preserve">more reason </w:t>
      </w:r>
      <w:r>
        <w:t>why betting on Microsoft</w:t>
      </w:r>
      <w:r w:rsidR="008B73EA">
        <w:t>, in the long run,</w:t>
      </w:r>
      <w:r>
        <w:t xml:space="preserve"> will pay</w:t>
      </w:r>
      <w:r w:rsidR="008B73EA">
        <w:t xml:space="preserve"> off</w:t>
      </w:r>
    </w:p>
    <w:p w14:paraId="2B9D7F49" w14:textId="77777777" w:rsidR="004D5849" w:rsidRPr="004D5849" w:rsidRDefault="004D5849" w:rsidP="004D5849">
      <w:pPr>
        <w:rPr>
          <w:b/>
          <w:bCs/>
          <w:u w:val="single"/>
        </w:rPr>
      </w:pPr>
      <w:r w:rsidRPr="004D5849">
        <w:rPr>
          <w:b/>
          <w:bCs/>
          <w:u w:val="single"/>
        </w:rPr>
        <w:t>AZURE:</w:t>
      </w:r>
    </w:p>
    <w:p w14:paraId="5428D9E0" w14:textId="190FA212" w:rsidR="004D5849" w:rsidRDefault="004D5849" w:rsidP="004D5849">
      <w:r w:rsidRPr="00051222">
        <w:t xml:space="preserve">Azure was announced in October 2008, started with </w:t>
      </w:r>
      <w:r w:rsidR="008B73EA">
        <w:t xml:space="preserve">the </w:t>
      </w:r>
      <w:r w:rsidRPr="00051222">
        <w:t>codename "Project Red Dog"</w:t>
      </w:r>
      <w:r>
        <w:t xml:space="preserve"> </w:t>
      </w:r>
      <w:r w:rsidRPr="00051222">
        <w:t>and released on February 1, 2010, as Windows Azure before being renamed to Microsoft Azure on March 25, 2014</w:t>
      </w:r>
    </w:p>
    <w:p w14:paraId="3E3B55B8" w14:textId="4EBAEA59" w:rsidR="004D5849" w:rsidRDefault="004D5849" w:rsidP="004D5849">
      <w:r>
        <w:t>The intelligent cloud segment, which is led by AZURE, has been huge for Microsoft. The cloud</w:t>
      </w:r>
      <w:r w:rsidR="008B73EA">
        <w:t>-</w:t>
      </w:r>
      <w:r>
        <w:t xml:space="preserve">first era has formed a massive TAM. According to Gartner, in 2019 cloud service revenue was $242 billion and in 2020 it’s already estimated to be $250-$260 billion. But by 2022, the cloud service market revenue is going to be more than $360 billion </w:t>
      </w:r>
    </w:p>
    <w:p w14:paraId="0038C727" w14:textId="7DF7C8D2" w:rsidR="004D5849" w:rsidRDefault="004D5849" w:rsidP="004D5849">
      <w:r>
        <w:rPr>
          <w:noProof/>
        </w:rPr>
        <w:lastRenderedPageBreak/>
        <w:drawing>
          <wp:inline distT="0" distB="0" distL="0" distR="0" wp14:anchorId="45962E42" wp14:editId="7ADE1304">
            <wp:extent cx="4019702" cy="28373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5039" cy="2841073"/>
                    </a:xfrm>
                    <a:prstGeom prst="rect">
                      <a:avLst/>
                    </a:prstGeom>
                    <a:noFill/>
                    <a:ln>
                      <a:noFill/>
                    </a:ln>
                  </pic:spPr>
                </pic:pic>
              </a:graphicData>
            </a:graphic>
          </wp:inline>
        </w:drawing>
      </w:r>
    </w:p>
    <w:p w14:paraId="05544A8A" w14:textId="7EA83A53" w:rsidR="004D5849" w:rsidRDefault="004D5849" w:rsidP="004D5849">
      <w:r>
        <w:t xml:space="preserve">In 2014 MSFT intelligent cloud segment was generating $21 billion in revenue which makes 24% of its total revenue of $87 Billion, fast forward 2020 Intelligent cloud now makes up about 34% of Microsoft’s Total revenue with $48.3 billion and total </w:t>
      </w:r>
      <w:r w:rsidR="008B73EA">
        <w:t>r</w:t>
      </w:r>
      <w:r>
        <w:t>evenue of $143 billion with a CAGR of 12%</w:t>
      </w:r>
    </w:p>
    <w:p w14:paraId="0DBC49AE" w14:textId="62F19D8F" w:rsidR="004D5849" w:rsidRDefault="004D5849" w:rsidP="004D5849">
      <w:r>
        <w:t xml:space="preserve">Microsoft’s latest </w:t>
      </w:r>
      <w:proofErr w:type="gramStart"/>
      <w:r>
        <w:t>quarter,  revenue</w:t>
      </w:r>
      <w:proofErr w:type="gramEnd"/>
      <w:r>
        <w:t xml:space="preserve"> from intelligent cloud was $13.4 billion and increased 17%, </w:t>
      </w:r>
      <w:r w:rsidRPr="00822E34">
        <w:t>Server products</w:t>
      </w:r>
      <w:r w:rsidR="008B73EA">
        <w:t>,</w:t>
      </w:r>
      <w:r w:rsidRPr="00822E34">
        <w:t xml:space="preserve"> and cloud services revenue increased 19%  </w:t>
      </w:r>
    </w:p>
    <w:p w14:paraId="0B635EDF" w14:textId="77777777" w:rsidR="004D5849" w:rsidRDefault="004D5849" w:rsidP="004D5849">
      <w:r>
        <w:t>Azure compared to competitors:</w:t>
      </w:r>
    </w:p>
    <w:p w14:paraId="7E3B4F80" w14:textId="794E48A9" w:rsidR="004D5849" w:rsidRDefault="004D5849" w:rsidP="004D5849">
      <w:r>
        <w:t xml:space="preserve">Unlike its peers, Microsoft only reports on the growth rate of Azure. I have no specific figures which </w:t>
      </w:r>
      <w:r w:rsidR="008B73EA">
        <w:t>are</w:t>
      </w:r>
      <w:r>
        <w:t xml:space="preserve"> why I choose to compare only the growth rates between the top 3 cloud provid</w:t>
      </w:r>
      <w:r w:rsidR="008B73EA">
        <w:t>e</w:t>
      </w:r>
      <w:r>
        <w:t>rs</w:t>
      </w:r>
    </w:p>
    <w:p w14:paraId="4465CE12" w14:textId="77777777" w:rsidR="004D5849" w:rsidRDefault="004D5849" w:rsidP="004D5849">
      <w:r>
        <w:t>comparing growth rates to growth rates in the latest quarter, AZURE grew by 47% while GOOGLE CLOUD grew by 43% (which includes Google compute engine and G suite) and AWS grew by 29%</w:t>
      </w:r>
    </w:p>
    <w:p w14:paraId="109F6A06" w14:textId="77777777" w:rsidR="004D5849" w:rsidRDefault="004D5849" w:rsidP="004D5849">
      <w:r>
        <w:t xml:space="preserve">Although AZURE is growing faster than </w:t>
      </w:r>
      <w:proofErr w:type="spellStart"/>
      <w:proofErr w:type="gramStart"/>
      <w:r>
        <w:t>it’s</w:t>
      </w:r>
      <w:proofErr w:type="spellEnd"/>
      <w:proofErr w:type="gramEnd"/>
      <w:r>
        <w:t xml:space="preserve"> peers, AWS has generated the most revenue with $10.8 billion and GCP WITH $3 billion.  </w:t>
      </w:r>
    </w:p>
    <w:p w14:paraId="4EB327B8" w14:textId="4B467AD9" w:rsidR="004D5849" w:rsidRDefault="004D5849" w:rsidP="004D5849">
      <w:r>
        <w:t xml:space="preserve">When we look at market share, AWS still leads the pack with 33% of </w:t>
      </w:r>
      <w:r w:rsidR="008B73EA">
        <w:t xml:space="preserve">the </w:t>
      </w:r>
      <w:r>
        <w:t>worldwide cloud infrastructure market, with AZURE at second place with 18%</w:t>
      </w:r>
    </w:p>
    <w:p w14:paraId="4A0798E2" w14:textId="77777777" w:rsidR="004D5849" w:rsidRDefault="004D5849" w:rsidP="004D5849">
      <w:r>
        <w:rPr>
          <w:noProof/>
        </w:rPr>
        <w:lastRenderedPageBreak/>
        <w:drawing>
          <wp:inline distT="0" distB="0" distL="0" distR="0" wp14:anchorId="6F54E937" wp14:editId="2783C97C">
            <wp:extent cx="3395663" cy="339566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sta.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136" cy="3404136"/>
                    </a:xfrm>
                    <a:prstGeom prst="rect">
                      <a:avLst/>
                    </a:prstGeom>
                  </pic:spPr>
                </pic:pic>
              </a:graphicData>
            </a:graphic>
          </wp:inline>
        </w:drawing>
      </w:r>
    </w:p>
    <w:p w14:paraId="2080E42E" w14:textId="73D8F7FD" w:rsidR="004D5849" w:rsidRDefault="004D5849" w:rsidP="004D5849">
      <w:r>
        <w:t>(</w:t>
      </w:r>
      <w:proofErr w:type="spellStart"/>
      <w:r>
        <w:t>Iaas</w:t>
      </w:r>
      <w:proofErr w:type="spellEnd"/>
      <w:r>
        <w:t xml:space="preserve"> alone)</w:t>
      </w:r>
    </w:p>
    <w:p w14:paraId="0BBE7688" w14:textId="69E3AF9F" w:rsidR="004D5849" w:rsidRDefault="004D5849" w:rsidP="004D5849">
      <w:r>
        <w:t>This doesn’t necessarily mean AWS is the best of the rest! Here’s why</w:t>
      </w:r>
    </w:p>
    <w:p w14:paraId="24D5ED44" w14:textId="77777777" w:rsidR="004D5849" w:rsidRPr="008974EA" w:rsidRDefault="004D5849" w:rsidP="004D5849">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8974EA">
        <w:rPr>
          <w:rFonts w:asciiTheme="minorHAnsi" w:eastAsiaTheme="minorHAnsi" w:hAnsiTheme="minorHAnsi" w:cstheme="minorBidi"/>
          <w:sz w:val="22"/>
          <w:szCs w:val="22"/>
        </w:rPr>
        <w:t>AWS was first to market, At the time of the dot-com crash, Amazon was revolutionizing e-commerce and in the process of becoming the world´s largest online marketplace. While working on an e-commerce platform for Target, the company identified an opportunity for “selling access to virtual servers as a service” and the first AWS platform was launched in July 2002 consisting of a handful of developer tools and services.</w:t>
      </w:r>
    </w:p>
    <w:p w14:paraId="3DFC0379" w14:textId="77777777" w:rsidR="004D5849" w:rsidRPr="008974EA" w:rsidRDefault="004D5849" w:rsidP="004D5849">
      <w:pPr>
        <w:shd w:val="clear" w:color="auto" w:fill="FFFFFF"/>
        <w:spacing w:after="0" w:line="240" w:lineRule="auto"/>
        <w:textAlignment w:val="baseline"/>
      </w:pPr>
      <w:r w:rsidRPr="008974EA">
        <w:t xml:space="preserve">By comparison, Microsoft was much later to market with its Windows Azure Platform. </w:t>
      </w:r>
    </w:p>
    <w:p w14:paraId="1DCAED12" w14:textId="37837574" w:rsidR="004D5849" w:rsidRDefault="008B73EA" w:rsidP="004D5849">
      <w:pPr>
        <w:pStyle w:val="NormalWeb"/>
        <w:shd w:val="clear" w:color="auto" w:fill="000000"/>
        <w:spacing w:line="522"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This</w:t>
      </w:r>
      <w:r w:rsidR="004D5849" w:rsidRPr="00DE76AE">
        <w:rPr>
          <w:rFonts w:asciiTheme="minorHAnsi" w:eastAsiaTheme="minorHAnsi" w:hAnsiTheme="minorHAnsi" w:cstheme="minorBidi"/>
          <w:sz w:val="22"/>
          <w:szCs w:val="22"/>
        </w:rPr>
        <w:t xml:space="preserve"> means AWS had time to </w:t>
      </w:r>
      <w:r w:rsidR="004D5849">
        <w:rPr>
          <w:rFonts w:asciiTheme="minorHAnsi" w:eastAsiaTheme="minorHAnsi" w:hAnsiTheme="minorHAnsi" w:cstheme="minorBidi"/>
          <w:sz w:val="22"/>
          <w:szCs w:val="22"/>
        </w:rPr>
        <w:t>innovate and in the tech sector</w:t>
      </w:r>
      <w:proofErr w:type="gramStart"/>
      <w:r w:rsidR="004D5849">
        <w:rPr>
          <w:rFonts w:asciiTheme="minorHAnsi" w:eastAsiaTheme="minorHAnsi" w:hAnsiTheme="minorHAnsi" w:cstheme="minorBidi"/>
          <w:sz w:val="22"/>
          <w:szCs w:val="22"/>
        </w:rPr>
        <w:t>…..</w:t>
      </w:r>
      <w:proofErr w:type="gramEnd"/>
      <w:r w:rsidR="004D5849">
        <w:rPr>
          <w:rFonts w:asciiTheme="minorHAnsi" w:eastAsiaTheme="minorHAnsi" w:hAnsiTheme="minorHAnsi" w:cstheme="minorBidi"/>
          <w:sz w:val="22"/>
          <w:szCs w:val="22"/>
        </w:rPr>
        <w:t xml:space="preserve">innovation is key!.  Amazon CEO Jeff </w:t>
      </w:r>
      <w:r w:rsidR="004D5849" w:rsidRPr="00DE76AE">
        <w:rPr>
          <w:rFonts w:asciiTheme="minorHAnsi" w:eastAsiaTheme="minorHAnsi" w:hAnsiTheme="minorHAnsi" w:cstheme="minorBidi"/>
          <w:sz w:val="22"/>
          <w:szCs w:val="22"/>
        </w:rPr>
        <w:t>Bezos has said, “AWS had the unusual advantage of a seven-year head start before facing like-minded competition. As a result, the AWS services are by far the most evolved and most functionality-rich.”</w:t>
      </w:r>
      <w:r w:rsidR="004D5849">
        <w:rPr>
          <w:rFonts w:asciiTheme="minorHAnsi" w:eastAsiaTheme="minorHAnsi" w:hAnsiTheme="minorHAnsi" w:cstheme="minorBidi"/>
          <w:sz w:val="22"/>
          <w:szCs w:val="22"/>
        </w:rPr>
        <w:t xml:space="preserve"> </w:t>
      </w:r>
    </w:p>
    <w:p w14:paraId="48E1E1B8" w14:textId="20D486E2" w:rsidR="004D5849" w:rsidRPr="00DE76AE" w:rsidRDefault="004D5849" w:rsidP="004D5849">
      <w:pPr>
        <w:pStyle w:val="NormalWeb"/>
        <w:shd w:val="clear" w:color="auto" w:fill="000000"/>
        <w:spacing w:line="522" w:lineRule="atLeast"/>
        <w:rPr>
          <w:rFonts w:asciiTheme="minorHAnsi" w:eastAsiaTheme="minorHAnsi" w:hAnsiTheme="minorHAnsi" w:cstheme="minorBidi"/>
          <w:sz w:val="22"/>
          <w:szCs w:val="22"/>
        </w:rPr>
      </w:pPr>
      <w:r>
        <w:rPr>
          <w:rFonts w:asciiTheme="minorHAnsi" w:eastAsiaTheme="minorHAnsi" w:hAnsiTheme="minorHAnsi" w:cstheme="minorBidi"/>
          <w:sz w:val="22"/>
          <w:szCs w:val="22"/>
        </w:rPr>
        <w:t>B</w:t>
      </w:r>
      <w:r w:rsidRPr="00DE76AE">
        <w:rPr>
          <w:rFonts w:asciiTheme="minorHAnsi" w:eastAsiaTheme="minorHAnsi" w:hAnsiTheme="minorHAnsi" w:cstheme="minorBidi"/>
          <w:sz w:val="22"/>
          <w:szCs w:val="22"/>
        </w:rPr>
        <w:t>ut their overall share of the market is slowly shrinking, while Azure grows.</w:t>
      </w:r>
      <w:r>
        <w:rPr>
          <w:rFonts w:asciiTheme="minorHAnsi" w:eastAsiaTheme="minorHAnsi" w:hAnsiTheme="minorHAnsi" w:cstheme="minorBidi"/>
          <w:sz w:val="22"/>
          <w:szCs w:val="22"/>
        </w:rPr>
        <w:t xml:space="preserve"> </w:t>
      </w:r>
      <w:r w:rsidRPr="00E93E43">
        <w:rPr>
          <w:rFonts w:asciiTheme="minorHAnsi" w:eastAsiaTheme="minorHAnsi" w:hAnsiTheme="minorHAnsi" w:cstheme="minorBidi"/>
          <w:sz w:val="22"/>
          <w:szCs w:val="22"/>
        </w:rPr>
        <w:t xml:space="preserve">Azure has almost 80 percent of Fortune 500 companies as its customers. Some of its major customers are Johnson Controls, Polycom, Fujifilm, HP, Honeywell, Apple, </w:t>
      </w:r>
      <w:proofErr w:type="gramStart"/>
      <w:r w:rsidRPr="00E93E43">
        <w:rPr>
          <w:rFonts w:asciiTheme="minorHAnsi" w:eastAsiaTheme="minorHAnsi" w:hAnsiTheme="minorHAnsi" w:cstheme="minorBidi"/>
          <w:sz w:val="22"/>
          <w:szCs w:val="22"/>
        </w:rPr>
        <w:t>etc.</w:t>
      </w:r>
      <w:r>
        <w:rPr>
          <w:rFonts w:asciiTheme="minorHAnsi" w:eastAsiaTheme="minorHAnsi" w:hAnsiTheme="minorHAnsi" w:cstheme="minorBidi"/>
          <w:sz w:val="22"/>
          <w:szCs w:val="22"/>
        </w:rPr>
        <w:t>(</w:t>
      </w:r>
      <w:proofErr w:type="gramEnd"/>
      <w:r>
        <w:rPr>
          <w:rFonts w:asciiTheme="minorHAnsi" w:eastAsiaTheme="minorHAnsi" w:hAnsiTheme="minorHAnsi" w:cstheme="minorBidi"/>
          <w:sz w:val="22"/>
          <w:szCs w:val="22"/>
        </w:rPr>
        <w:t xml:space="preserve">include tickers). Azure also covers more than 40 regions around the world, more than AWS and GCP. AZURE is gaining more trust from enterprises than the rest of its peers, Big corporations are more likely to use AZURE than any other cloud service </w:t>
      </w:r>
      <w:r>
        <w:rPr>
          <w:rFonts w:asciiTheme="minorHAnsi" w:eastAsiaTheme="minorHAnsi" w:hAnsiTheme="minorHAnsi" w:cstheme="minorBidi"/>
          <w:sz w:val="22"/>
          <w:szCs w:val="22"/>
        </w:rPr>
        <w:lastRenderedPageBreak/>
        <w:t>provider. Still</w:t>
      </w:r>
      <w:r w:rsidR="008B73EA">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competition is fierce GCP, ALIBABA CLOUD, IBM CLOUD and rest are also making moves to climb up the ladder. But none of them are gaining market share like AZURE is</w:t>
      </w:r>
    </w:p>
    <w:p w14:paraId="1C9D3560" w14:textId="0E056F6E" w:rsidR="004D5849" w:rsidRDefault="004D5849" w:rsidP="004D5849">
      <w:r>
        <w:t>There’s no question that Azure is on track to becoming MSFT</w:t>
      </w:r>
      <w:r w:rsidR="008B73EA">
        <w:t>'s</w:t>
      </w:r>
      <w:r>
        <w:t xml:space="preserve"> most prized possession, </w:t>
      </w:r>
      <w:proofErr w:type="gramStart"/>
      <w:r>
        <w:t>Some</w:t>
      </w:r>
      <w:proofErr w:type="gramEnd"/>
      <w:r>
        <w:t xml:space="preserve"> analysts have even estimated that Azure will be br</w:t>
      </w:r>
      <w:r w:rsidR="008B73EA">
        <w:t>ing</w:t>
      </w:r>
      <w:r>
        <w:t>ing in more revenue than Windows in the near future!</w:t>
      </w:r>
    </w:p>
    <w:p w14:paraId="0C7A0139" w14:textId="43EF6DC5" w:rsidR="004D5849" w:rsidRPr="00935F1E" w:rsidRDefault="004D5849" w:rsidP="004D5849">
      <w:r>
        <w:t>MSFT Azure realizes it cannot compete by focusing solely on Microsoft-compatible products and is now leading the charge towards the multi-cloud and hybrid environments. In terms of being an “all</w:t>
      </w:r>
      <w:r w:rsidR="008B73EA">
        <w:t>-</w:t>
      </w:r>
      <w:r>
        <w:t xml:space="preserve">round player” by including </w:t>
      </w:r>
      <w:proofErr w:type="spellStart"/>
      <w:r>
        <w:t>Saas</w:t>
      </w:r>
      <w:proofErr w:type="spellEnd"/>
      <w:r>
        <w:t>, Microsoft does have the lead there! (More in this later)</w:t>
      </w:r>
    </w:p>
    <w:p w14:paraId="3F8DA3A6" w14:textId="77777777" w:rsidR="004D5849" w:rsidRPr="00980585" w:rsidRDefault="004D5849" w:rsidP="004D5849">
      <w:pPr>
        <w:rPr>
          <w:b/>
          <w:bCs/>
        </w:rPr>
      </w:pPr>
    </w:p>
    <w:p w14:paraId="37CBFD22" w14:textId="603494B7" w:rsidR="004D5849" w:rsidRPr="004D5849" w:rsidRDefault="004D5849" w:rsidP="004D5849">
      <w:pPr>
        <w:rPr>
          <w:rStyle w:val="Hyperlink"/>
          <w:b/>
          <w:bCs/>
          <w:color w:val="auto"/>
        </w:rPr>
      </w:pPr>
      <w:r w:rsidRPr="004D5849">
        <w:rPr>
          <w:b/>
          <w:bCs/>
          <w:u w:val="single"/>
        </w:rPr>
        <w:t>WINDOWS OS and MICROSOFT 365:</w:t>
      </w:r>
    </w:p>
    <w:p w14:paraId="773F02F7" w14:textId="3F37410A" w:rsidR="00536847" w:rsidRDefault="00536847" w:rsidP="004D5849">
      <w:r>
        <w:rPr>
          <w:noProof/>
        </w:rPr>
        <w:drawing>
          <wp:inline distT="0" distB="0" distL="0" distR="0" wp14:anchorId="718F5B3A" wp14:editId="359D664B">
            <wp:extent cx="2586038" cy="2586038"/>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7439" cy="2587439"/>
                    </a:xfrm>
                    <a:prstGeom prst="rect">
                      <a:avLst/>
                    </a:prstGeom>
                    <a:noFill/>
                    <a:ln>
                      <a:noFill/>
                    </a:ln>
                  </pic:spPr>
                </pic:pic>
              </a:graphicData>
            </a:graphic>
          </wp:inline>
        </w:drawing>
      </w:r>
    </w:p>
    <w:p w14:paraId="6C90C076" w14:textId="276FE1D4" w:rsidR="00536847" w:rsidRDefault="00536847" w:rsidP="004D5849">
      <w:r>
        <w:t>That is a picture posted by Microsoft on their Instagram page, I’m sure the first thing that comes to mind when you see that image is……Windows</w:t>
      </w:r>
      <w:proofErr w:type="gramStart"/>
      <w:r>
        <w:t>…..</w:t>
      </w:r>
      <w:proofErr w:type="gramEnd"/>
      <w:r>
        <w:t>and Microsoft</w:t>
      </w:r>
    </w:p>
    <w:p w14:paraId="5F2D008A" w14:textId="77777777" w:rsidR="00536847" w:rsidRDefault="00536847" w:rsidP="00536847">
      <w:r w:rsidRPr="00F017A4">
        <w:t>Microsoft introduced an </w:t>
      </w:r>
      <w:hyperlink r:id="rId14" w:tooltip="Operating environment" w:history="1">
        <w:r w:rsidRPr="00F017A4">
          <w:t>operating environment</w:t>
        </w:r>
      </w:hyperlink>
      <w:r w:rsidRPr="00F017A4">
        <w:t> named Windows on November 20, 1985, as a graphical </w:t>
      </w:r>
      <w:hyperlink r:id="rId15" w:tooltip="Operating system shell" w:history="1">
        <w:r w:rsidRPr="00F017A4">
          <w:t>operating system shell</w:t>
        </w:r>
      </w:hyperlink>
      <w:r w:rsidRPr="00F017A4">
        <w:t> for </w:t>
      </w:r>
      <w:hyperlink r:id="rId16" w:tooltip="MS-DOS" w:history="1">
        <w:r w:rsidRPr="00F017A4">
          <w:t>MS-DOS</w:t>
        </w:r>
      </w:hyperlink>
      <w:r w:rsidRPr="00F017A4">
        <w:t> in response to the growing interest in </w:t>
      </w:r>
      <w:hyperlink r:id="rId17" w:tooltip="Graphical user interface" w:history="1">
        <w:r w:rsidRPr="00F017A4">
          <w:t>graphical user interfaces</w:t>
        </w:r>
      </w:hyperlink>
      <w:r w:rsidRPr="00F017A4">
        <w:t> (GUIs)</w:t>
      </w:r>
    </w:p>
    <w:p w14:paraId="5C7A9096" w14:textId="77777777" w:rsidR="00536847" w:rsidRDefault="00536847" w:rsidP="00536847">
      <w:r>
        <w:t xml:space="preserve">Since then the windows </w:t>
      </w:r>
      <w:proofErr w:type="spellStart"/>
      <w:r>
        <w:t>os</w:t>
      </w:r>
      <w:proofErr w:type="spellEnd"/>
      <w:r>
        <w:t xml:space="preserve"> has been a huge player in the market</w:t>
      </w:r>
    </w:p>
    <w:p w14:paraId="6509BE41" w14:textId="77777777" w:rsidR="00536847" w:rsidRDefault="00536847" w:rsidP="00536847">
      <w:r>
        <w:t xml:space="preserve">In 2020, windows revenue is up by 9% since last year, </w:t>
      </w:r>
      <w:proofErr w:type="gramStart"/>
      <w:r>
        <w:t>It</w:t>
      </w:r>
      <w:proofErr w:type="gramEnd"/>
      <w:r>
        <w:t xml:space="preserve"> alone has generated $22.3 billion in revenues, which contributes to 16% of total revenue</w:t>
      </w:r>
    </w:p>
    <w:p w14:paraId="41D4B5CE" w14:textId="77777777" w:rsidR="00536847" w:rsidRDefault="00536847" w:rsidP="00536847">
      <w:r>
        <w:t>Competition:</w:t>
      </w:r>
    </w:p>
    <w:p w14:paraId="184F72C9" w14:textId="77777777" w:rsidR="00536847" w:rsidRDefault="00536847" w:rsidP="00536847">
      <w:r>
        <w:t xml:space="preserve">Since it’s inclination, Windows has been up against a lot of “alternatives” but always find </w:t>
      </w:r>
      <w:proofErr w:type="spellStart"/>
      <w:proofErr w:type="gramStart"/>
      <w:r>
        <w:t>it’s</w:t>
      </w:r>
      <w:proofErr w:type="spellEnd"/>
      <w:proofErr w:type="gramEnd"/>
      <w:r>
        <w:t xml:space="preserve"> way to the top</w:t>
      </w:r>
    </w:p>
    <w:p w14:paraId="4533616A" w14:textId="1351F512" w:rsidR="00536847" w:rsidRDefault="00536847" w:rsidP="004D5849">
      <w:r>
        <w:t xml:space="preserve">At times it does feel like MSFT has a moat around its windows </w:t>
      </w:r>
      <w:proofErr w:type="spellStart"/>
      <w:r>
        <w:t>os</w:t>
      </w:r>
      <w:proofErr w:type="spellEnd"/>
      <w:r>
        <w:t xml:space="preserve">, </w:t>
      </w:r>
      <w:proofErr w:type="gramStart"/>
      <w:r>
        <w:t>No</w:t>
      </w:r>
      <w:proofErr w:type="gramEnd"/>
      <w:r>
        <w:t xml:space="preserve"> doubt that </w:t>
      </w:r>
      <w:r w:rsidR="008B73EA">
        <w:t>A</w:t>
      </w:r>
      <w:r>
        <w:t>pple has a loyal customer base. Their ability to retain customers every year is unmatched but to be honest</w:t>
      </w:r>
      <w:r w:rsidR="008B73EA">
        <w:t>,</w:t>
      </w:r>
      <w:r>
        <w:t xml:space="preserve"> globally they are still a minority when it comes to desktops and laptops</w:t>
      </w:r>
    </w:p>
    <w:p w14:paraId="46617423" w14:textId="13B2960E" w:rsidR="004D5849" w:rsidRDefault="004D5849" w:rsidP="004D5849">
      <w:r>
        <w:lastRenderedPageBreak/>
        <w:t xml:space="preserve">In 2017, </w:t>
      </w:r>
      <w:r w:rsidRPr="008D0DED">
        <w:t>many estimates suggest there </w:t>
      </w:r>
      <w:r>
        <w:t>were</w:t>
      </w:r>
      <w:r w:rsidRPr="008D0DED">
        <w:t> more than 1 billion Windows-powered PCs in use in the world, Microsoft officially claim</w:t>
      </w:r>
      <w:r>
        <w:t>ed</w:t>
      </w:r>
      <w:r w:rsidRPr="008D0DED">
        <w:t> there </w:t>
      </w:r>
      <w:r>
        <w:t>wer</w:t>
      </w:r>
      <w:r w:rsidRPr="008D0DED">
        <w:t>e 400 million active users of Windows 10 itself</w:t>
      </w:r>
      <w:r>
        <w:t xml:space="preserve"> while mac had 100 million active users, which concluded that the windows 10 was 4 times more popular than mac</w:t>
      </w:r>
    </w:p>
    <w:p w14:paraId="23B14459" w14:textId="77777777" w:rsidR="004D5849" w:rsidRDefault="004D5849" w:rsidP="004D5849">
      <w:r>
        <w:t xml:space="preserve">source: </w:t>
      </w:r>
      <w:hyperlink r:id="rId18" w:history="1">
        <w:r>
          <w:rPr>
            <w:rStyle w:val="Hyperlink"/>
          </w:rPr>
          <w:t>https://www.theverge.com/2017/4/4/15176766/apple-microsoft-windows-10-vs-mac-users-figures-stats</w:t>
        </w:r>
      </w:hyperlink>
    </w:p>
    <w:p w14:paraId="6297D7CE" w14:textId="77777777" w:rsidR="004D5849" w:rsidRDefault="004D5849" w:rsidP="004D5849">
      <w:r>
        <w:t>As of July 2020, Microsoft leads the desktop and tablet operating system market share worldwide with a staggering 73%!</w:t>
      </w:r>
    </w:p>
    <w:p w14:paraId="5B391573" w14:textId="77777777" w:rsidR="004D5849" w:rsidRDefault="004D5849" w:rsidP="004D5849">
      <w:r>
        <w:rPr>
          <w:noProof/>
        </w:rPr>
        <w:drawing>
          <wp:inline distT="0" distB="0" distL="0" distR="0" wp14:anchorId="25F4396A" wp14:editId="492DFB0D">
            <wp:extent cx="4877881"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3279" cy="2746236"/>
                    </a:xfrm>
                    <a:prstGeom prst="rect">
                      <a:avLst/>
                    </a:prstGeom>
                    <a:noFill/>
                    <a:ln>
                      <a:noFill/>
                    </a:ln>
                  </pic:spPr>
                </pic:pic>
              </a:graphicData>
            </a:graphic>
          </wp:inline>
        </w:drawing>
      </w:r>
    </w:p>
    <w:p w14:paraId="67FCEF76" w14:textId="34CC8A8B" w:rsidR="004D5849" w:rsidRDefault="004D5849" w:rsidP="004D5849">
      <w:r>
        <w:t xml:space="preserve">Apple is their biggest competitor </w:t>
      </w:r>
      <w:r w:rsidR="008B73EA">
        <w:t>in</w:t>
      </w:r>
      <w:r>
        <w:t xml:space="preserve"> second place. Now full disclosure like more than 70% of desktop and laptop </w:t>
      </w:r>
      <w:proofErr w:type="gramStart"/>
      <w:r>
        <w:t>users  I</w:t>
      </w:r>
      <w:proofErr w:type="gramEnd"/>
      <w:r>
        <w:t xml:space="preserve"> also am a windows user and in-fact I’ve used both and I prefer windows. </w:t>
      </w:r>
    </w:p>
    <w:p w14:paraId="47896253" w14:textId="616AF302" w:rsidR="004D5849" w:rsidRDefault="004D5849" w:rsidP="004D5849">
      <w:r w:rsidRPr="009A0B4A">
        <w:t>Office 365 is a line of </w:t>
      </w:r>
      <w:hyperlink r:id="rId20" w:tooltip="Subscription business model" w:history="1">
        <w:r w:rsidRPr="009A0B4A">
          <w:t>subscription</w:t>
        </w:r>
      </w:hyperlink>
      <w:r w:rsidRPr="009A0B4A">
        <w:t> services offered by </w:t>
      </w:r>
      <w:hyperlink r:id="rId21" w:tooltip="Microsoft" w:history="1">
        <w:r w:rsidRPr="009A0B4A">
          <w:t>Microsoft</w:t>
        </w:r>
      </w:hyperlink>
      <w:r w:rsidRPr="009A0B4A">
        <w:t> as part of the </w:t>
      </w:r>
      <w:hyperlink r:id="rId22" w:tooltip="Microsoft Office" w:history="1">
        <w:r w:rsidRPr="009A0B4A">
          <w:t>Microsoft Office</w:t>
        </w:r>
      </w:hyperlink>
      <w:r w:rsidRPr="009A0B4A">
        <w:t xml:space="preserve"> product line. The brand encompasses plans that allow </w:t>
      </w:r>
      <w:r w:rsidR="008B73EA">
        <w:t xml:space="preserve">the </w:t>
      </w:r>
      <w:r w:rsidRPr="009A0B4A">
        <w:t>use of the Microsoft Office software suite over the life of the subscription, as well as </w:t>
      </w:r>
      <w:hyperlink r:id="rId23" w:tooltip="Cloud computing" w:history="1">
        <w:r w:rsidRPr="009A0B4A">
          <w:t>cloud-based</w:t>
        </w:r>
      </w:hyperlink>
      <w:r w:rsidRPr="009A0B4A">
        <w:t> </w:t>
      </w:r>
      <w:hyperlink r:id="rId24" w:tooltip="Software as a service" w:history="1">
        <w:r w:rsidRPr="009A0B4A">
          <w:t>software as a service</w:t>
        </w:r>
      </w:hyperlink>
      <w:r w:rsidRPr="009A0B4A">
        <w:t> product for business environments, such as hosted </w:t>
      </w:r>
      <w:hyperlink r:id="rId25" w:tooltip="Exchange Server" w:history="1">
        <w:r w:rsidRPr="009A0B4A">
          <w:t>Exchange Server</w:t>
        </w:r>
      </w:hyperlink>
      <w:r w:rsidRPr="009A0B4A">
        <w:t>, </w:t>
      </w:r>
      <w:hyperlink r:id="rId26" w:tooltip="Skype for Business Server" w:history="1">
        <w:r w:rsidRPr="009A0B4A">
          <w:t>Skype for Business Server</w:t>
        </w:r>
      </w:hyperlink>
      <w:r w:rsidRPr="009A0B4A">
        <w:t>, and </w:t>
      </w:r>
      <w:hyperlink r:id="rId27" w:tooltip="SharePoint" w:history="1">
        <w:r w:rsidRPr="009A0B4A">
          <w:t>SharePoint</w:t>
        </w:r>
      </w:hyperlink>
      <w:r w:rsidRPr="009A0B4A">
        <w:t>, among others.</w:t>
      </w:r>
    </w:p>
    <w:p w14:paraId="7C8DF6CC" w14:textId="77777777" w:rsidR="004D5849" w:rsidRDefault="004D5849" w:rsidP="004D5849">
      <w:r>
        <w:t xml:space="preserve">Office products fall into the </w:t>
      </w:r>
      <w:r w:rsidRPr="00B94456">
        <w:t>Productivity and Business Processes segment</w:t>
      </w:r>
      <w:r>
        <w:t xml:space="preserve"> which generated $46.3 billion in 2020. Which contributed an astonishing 76% of the total revenue from the segment with $35.3 billion</w:t>
      </w:r>
    </w:p>
    <w:p w14:paraId="6D41D87B" w14:textId="25EF572E" w:rsidR="004D5849" w:rsidRDefault="004D5849" w:rsidP="004D5849">
      <w:r>
        <w:t xml:space="preserve">Just like the windows </w:t>
      </w:r>
      <w:proofErr w:type="spellStart"/>
      <w:r>
        <w:t>os</w:t>
      </w:r>
      <w:proofErr w:type="spellEnd"/>
      <w:r>
        <w:t xml:space="preserve">, Since the late </w:t>
      </w:r>
      <w:r w:rsidR="008B73EA">
        <w:t>’80</w:t>
      </w:r>
      <w:r>
        <w:t xml:space="preserve">s Microsoft office has been a force of nature. </w:t>
      </w:r>
    </w:p>
    <w:p w14:paraId="121AE7F0" w14:textId="77777777" w:rsidR="004D5849" w:rsidRDefault="004D5849" w:rsidP="004D5849">
      <w:r>
        <w:t xml:space="preserve">Today, Microsoft 365 probably has the most </w:t>
      </w:r>
      <w:proofErr w:type="spellStart"/>
      <w:r>
        <w:t>well known</w:t>
      </w:r>
      <w:proofErr w:type="spellEnd"/>
      <w:r>
        <w:t xml:space="preserve"> and used productivity apps around the globe, during the latest quarter it racked up 42.7 million new subscribers</w:t>
      </w:r>
    </w:p>
    <w:p w14:paraId="2D40A267" w14:textId="4B920ED9" w:rsidR="004D5849" w:rsidRDefault="004D5849" w:rsidP="004D5849">
      <w:r>
        <w:t xml:space="preserve">The closest competitor is </w:t>
      </w:r>
      <w:r w:rsidR="008B73EA">
        <w:t xml:space="preserve">the </w:t>
      </w:r>
      <w:r>
        <w:t>Googles G suite,</w:t>
      </w:r>
      <w:r w:rsidR="008B73EA">
        <w:t xml:space="preserve"> </w:t>
      </w:r>
      <w:r>
        <w:t xml:space="preserve">In the United </w:t>
      </w:r>
      <w:r w:rsidR="008B73EA">
        <w:t>S</w:t>
      </w:r>
      <w:r>
        <w:t xml:space="preserve">tates according to </w:t>
      </w:r>
      <w:r w:rsidR="008B73EA">
        <w:t>S</w:t>
      </w:r>
      <w:r>
        <w:t xml:space="preserve">tatista, g suite is </w:t>
      </w:r>
      <w:r w:rsidRPr="007679C1">
        <w:t>the market leader holding a share of 56.97 percent and Office 365 occupying 42.63 percent, as of April 2020</w:t>
      </w:r>
      <w:r>
        <w:t xml:space="preserve">. </w:t>
      </w:r>
    </w:p>
    <w:p w14:paraId="23A31672" w14:textId="2E8E26E0" w:rsidR="004D5849" w:rsidRDefault="004D5849" w:rsidP="004D5849">
      <w:r>
        <w:t>Cloud</w:t>
      </w:r>
      <w:r w:rsidR="008B73EA">
        <w:t>-</w:t>
      </w:r>
      <w:r>
        <w:t xml:space="preserve">based productivity software is expected to continue to grow, despite the popularity of G </w:t>
      </w:r>
      <w:r w:rsidR="008B73EA">
        <w:t>S</w:t>
      </w:r>
      <w:r>
        <w:t xml:space="preserve">uite, Microsoft generates more revenue from its product than Google does, </w:t>
      </w:r>
      <w:proofErr w:type="gramStart"/>
      <w:r>
        <w:t>Most</w:t>
      </w:r>
      <w:proofErr w:type="gramEnd"/>
      <w:r>
        <w:t xml:space="preserve"> enterprises are familiar with Microsoft office as they have been in the game for a long time. </w:t>
      </w:r>
    </w:p>
    <w:p w14:paraId="42A0E2C3" w14:textId="77777777" w:rsidR="004D5849" w:rsidRDefault="004D5849" w:rsidP="004D5849">
      <w:r>
        <w:lastRenderedPageBreak/>
        <w:t>Microsoft teams was also a huge hit this year as operations go remote</w:t>
      </w:r>
    </w:p>
    <w:p w14:paraId="31283A64" w14:textId="1E761A45" w:rsidR="004D5849" w:rsidRDefault="004D5849" w:rsidP="004D5849">
      <w:r>
        <w:t>Combining both Windows OS and Microsoft 365,</w:t>
      </w:r>
      <w:r w:rsidR="008B73EA">
        <w:t xml:space="preserve"> </w:t>
      </w:r>
      <w:r>
        <w:t xml:space="preserve">They both contribute almost 40% of the total revenue. </w:t>
      </w:r>
    </w:p>
    <w:p w14:paraId="034E117A" w14:textId="2C33DF08" w:rsidR="00536847" w:rsidRDefault="00536847" w:rsidP="004D5849">
      <w:r>
        <w:t>These 2 are still the core businesses of the company and will continue to be for a very long time!</w:t>
      </w:r>
    </w:p>
    <w:p w14:paraId="44855F79" w14:textId="77777777" w:rsidR="00536847" w:rsidRDefault="00536847" w:rsidP="004D5849"/>
    <w:p w14:paraId="0E11087B" w14:textId="77777777" w:rsidR="004D5849" w:rsidRDefault="004D5849" w:rsidP="004D5849">
      <w:pPr>
        <w:rPr>
          <w:b/>
          <w:bCs/>
          <w:u w:val="single"/>
        </w:rPr>
      </w:pPr>
      <w:r>
        <w:rPr>
          <w:b/>
          <w:bCs/>
          <w:u w:val="single"/>
        </w:rPr>
        <w:t>“THE FULL MODERN TECHNOLOGY STACK” and CLOUD SERVICE:</w:t>
      </w:r>
    </w:p>
    <w:p w14:paraId="3E7F0D9B" w14:textId="77777777" w:rsidR="004D5849" w:rsidRPr="00655A5E" w:rsidRDefault="004D5849" w:rsidP="004D5849">
      <w:r>
        <w:t>In the latest earning call CEO Satya Nadella said-</w:t>
      </w:r>
    </w:p>
    <w:p w14:paraId="2B39D29E" w14:textId="33DA9A11" w:rsidR="004D5849" w:rsidRDefault="004D5849" w:rsidP="004D5849">
      <w:r>
        <w:t>“</w:t>
      </w:r>
      <w:r w:rsidRPr="00BD4324">
        <w:t xml:space="preserve">We are seeing businesses accelerate the digitization of every part of their operations – from manufacturing to sales and customer service – to reimagine how they meet customer needs – from </w:t>
      </w:r>
      <w:r w:rsidR="008B73EA">
        <w:t xml:space="preserve">the </w:t>
      </w:r>
      <w:r w:rsidRPr="00BD4324">
        <w:t>curbside pickup and contactless shopping in retail, to telemedicine in healthcare.</w:t>
      </w:r>
      <w:r>
        <w:t xml:space="preserve"> </w:t>
      </w:r>
    </w:p>
    <w:p w14:paraId="6451D309" w14:textId="77777777" w:rsidR="004D5849" w:rsidRPr="00584739" w:rsidRDefault="004D5849" w:rsidP="004D5849">
      <w:pPr>
        <w:rPr>
          <w:b/>
          <w:bCs/>
          <w:u w:val="single"/>
        </w:rPr>
      </w:pPr>
      <w:r w:rsidRPr="00BD4324">
        <w:t>That’s why we are building the full, modern technology stack – powered by cloud and AI and underpinned by security and compliance – to help every organization digitally transform</w:t>
      </w:r>
      <w:r>
        <w:t>”</w:t>
      </w:r>
    </w:p>
    <w:p w14:paraId="3219DFBB" w14:textId="3566EDEF" w:rsidR="004D5849" w:rsidRDefault="004D5849" w:rsidP="004D5849">
      <w:r>
        <w:t>As more businesses are going digital, Microsoft is at the cent</w:t>
      </w:r>
      <w:r w:rsidR="008B73EA">
        <w:t>er</w:t>
      </w:r>
      <w:r>
        <w:t xml:space="preserve"> to help with that transition, going forward this will be (and it already is) a huge win for the company and their brand.</w:t>
      </w:r>
    </w:p>
    <w:p w14:paraId="25A8CC25" w14:textId="703B608F" w:rsidR="004D5849" w:rsidRDefault="004D5849" w:rsidP="004D5849">
      <w:r>
        <w:t>The way Microsoft products compl</w:t>
      </w:r>
      <w:r w:rsidR="008B73EA">
        <w:t>e</w:t>
      </w:r>
      <w:r>
        <w:t>ment each other makes more sense to use one on top of the other! From Teams to Microsoft 365 to Dynamics 365.</w:t>
      </w:r>
    </w:p>
    <w:p w14:paraId="57AC7EA8" w14:textId="77777777" w:rsidR="004D5849" w:rsidRDefault="004D5849" w:rsidP="004D5849">
      <w:r>
        <w:t xml:space="preserve">This is also why </w:t>
      </w:r>
      <w:proofErr w:type="gramStart"/>
      <w:r>
        <w:t>economically,</w:t>
      </w:r>
      <w:proofErr w:type="gramEnd"/>
      <w:r>
        <w:t xml:space="preserve"> software companies have better businesses than hardware companies.</w:t>
      </w:r>
    </w:p>
    <w:p w14:paraId="0F83DD5C" w14:textId="03D50C31" w:rsidR="004D5849" w:rsidRDefault="004D5849" w:rsidP="004D5849">
      <w:r>
        <w:t xml:space="preserve">Speaking of digital, In an interview that Satya Nadella did with CNBC after the acquisition of </w:t>
      </w:r>
      <w:r w:rsidR="008B73EA">
        <w:t>GitH</w:t>
      </w:r>
      <w:r>
        <w:t>ub back in 2018 (</w:t>
      </w:r>
      <w:r w:rsidRPr="00742474">
        <w:t>GitHub.com</w:t>
      </w:r>
      <w:r>
        <w:t xml:space="preserve"> </w:t>
      </w:r>
      <w:r w:rsidRPr="00742474">
        <w:t>provides </w:t>
      </w:r>
      <w:hyperlink r:id="rId28" w:tooltip="Internet hosting service" w:history="1">
        <w:r w:rsidRPr="00742474">
          <w:t>hosting</w:t>
        </w:r>
      </w:hyperlink>
      <w:r w:rsidRPr="00742474">
        <w:t> for </w:t>
      </w:r>
      <w:hyperlink r:id="rId29" w:tooltip="Software development" w:history="1">
        <w:r w:rsidRPr="00742474">
          <w:t>software development</w:t>
        </w:r>
      </w:hyperlink>
      <w:r w:rsidRPr="00742474">
        <w:t> </w:t>
      </w:r>
      <w:r>
        <w:t xml:space="preserve">it’s a place </w:t>
      </w:r>
      <w:r w:rsidRPr="00742474">
        <w:t>where developers store their projects and network with like</w:t>
      </w:r>
      <w:r w:rsidR="008B73EA">
        <w:t>-</w:t>
      </w:r>
      <w:r w:rsidRPr="00742474">
        <w:t>minded people</w:t>
      </w:r>
      <w:r>
        <w:t>)</w:t>
      </w:r>
    </w:p>
    <w:p w14:paraId="50CFBC3B" w14:textId="2A074D45" w:rsidR="004D5849" w:rsidRDefault="004D5849" w:rsidP="004D5849">
      <w:r>
        <w:t xml:space="preserve">He believed that </w:t>
      </w:r>
      <w:proofErr w:type="spellStart"/>
      <w:r>
        <w:t>Saas</w:t>
      </w:r>
      <w:proofErr w:type="spellEnd"/>
      <w:r>
        <w:t xml:space="preserve"> is the future, that it’s is going to be at the cent</w:t>
      </w:r>
      <w:r w:rsidR="008B73EA">
        <w:t>er</w:t>
      </w:r>
      <w:r>
        <w:t xml:space="preserve"> of the digital economy. </w:t>
      </w:r>
    </w:p>
    <w:p w14:paraId="4C750AE9" w14:textId="17E9000C" w:rsidR="004D5849" w:rsidRDefault="004D5849" w:rsidP="004D5849">
      <w:r>
        <w:t xml:space="preserve">We’ve seen </w:t>
      </w:r>
      <w:proofErr w:type="spellStart"/>
      <w:r>
        <w:t>Iaas</w:t>
      </w:r>
      <w:proofErr w:type="spellEnd"/>
      <w:r>
        <w:t xml:space="preserve"> with Azure and how big that market is and how big it will get, </w:t>
      </w:r>
      <w:proofErr w:type="spellStart"/>
      <w:r>
        <w:t>Saas</w:t>
      </w:r>
      <w:proofErr w:type="spellEnd"/>
      <w:r>
        <w:t xml:space="preserve"> has an even bigger market, using the same data from </w:t>
      </w:r>
      <w:r w:rsidR="008B73EA">
        <w:t>G</w:t>
      </w:r>
      <w:r>
        <w:t>artner, in 2020 cloud application service (</w:t>
      </w:r>
      <w:proofErr w:type="spellStart"/>
      <w:r>
        <w:t>Saas</w:t>
      </w:r>
      <w:proofErr w:type="spellEnd"/>
      <w:r>
        <w:t xml:space="preserve">) revenue alone is more than $104 billion and by 2022 it’s expected to be $140 billion. It </w:t>
      </w:r>
      <w:r w:rsidR="008B73EA">
        <w:t>m</w:t>
      </w:r>
      <w:r>
        <w:t>akes about 40% of the total cloud revenue!</w:t>
      </w:r>
    </w:p>
    <w:p w14:paraId="41306091" w14:textId="056D344A" w:rsidR="004D5849" w:rsidRDefault="004D5849" w:rsidP="004D5849">
      <w:r>
        <w:t xml:space="preserve">When it comes to </w:t>
      </w:r>
      <w:proofErr w:type="spellStart"/>
      <w:r>
        <w:t>Saas</w:t>
      </w:r>
      <w:proofErr w:type="spellEnd"/>
      <w:r>
        <w:t xml:space="preserve"> MSFT is the leading company, </w:t>
      </w:r>
      <w:proofErr w:type="gramStart"/>
      <w:r>
        <w:t>According</w:t>
      </w:r>
      <w:proofErr w:type="gramEnd"/>
      <w:r>
        <w:t xml:space="preserve"> to </w:t>
      </w:r>
      <w:r w:rsidR="008B73EA">
        <w:t xml:space="preserve">the </w:t>
      </w:r>
      <w:r>
        <w:t>synergy research group in 2019, MSFT were the market leader. Years prior they had previously overtaken salesforce to become number 1.</w:t>
      </w:r>
    </w:p>
    <w:p w14:paraId="77F55EEF" w14:textId="77777777" w:rsidR="004D5849" w:rsidRDefault="004D5849" w:rsidP="004D5849">
      <w:r>
        <w:rPr>
          <w:noProof/>
        </w:rPr>
        <w:drawing>
          <wp:inline distT="0" distB="0" distL="0" distR="0" wp14:anchorId="2C9C76A7" wp14:editId="0980C2A2">
            <wp:extent cx="3554186" cy="1975757"/>
            <wp:effectExtent l="0" t="0" r="8255" b="571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2 saas market.jpg"/>
                    <pic:cNvPicPr/>
                  </pic:nvPicPr>
                  <pic:blipFill>
                    <a:blip r:embed="rId30">
                      <a:extLst>
                        <a:ext uri="{28A0092B-C50C-407E-A947-70E740481C1C}">
                          <a14:useLocalDpi xmlns:a14="http://schemas.microsoft.com/office/drawing/2010/main" val="0"/>
                        </a:ext>
                      </a:extLst>
                    </a:blip>
                    <a:stretch>
                      <a:fillRect/>
                    </a:stretch>
                  </pic:blipFill>
                  <pic:spPr>
                    <a:xfrm>
                      <a:off x="0" y="0"/>
                      <a:ext cx="3554186" cy="1975757"/>
                    </a:xfrm>
                    <a:prstGeom prst="rect">
                      <a:avLst/>
                    </a:prstGeom>
                  </pic:spPr>
                </pic:pic>
              </a:graphicData>
            </a:graphic>
          </wp:inline>
        </w:drawing>
      </w:r>
      <w:r>
        <w:t xml:space="preserve">   </w:t>
      </w:r>
    </w:p>
    <w:p w14:paraId="1B47E2E0" w14:textId="77777777" w:rsidR="004D5849" w:rsidRDefault="004D5849" w:rsidP="004D5849"/>
    <w:p w14:paraId="2FD75C28" w14:textId="77777777" w:rsidR="004D5849" w:rsidRDefault="004D5849" w:rsidP="004D5849"/>
    <w:p w14:paraId="73F72785" w14:textId="77777777" w:rsidR="004D5849" w:rsidRDefault="004D5849" w:rsidP="004D5849">
      <w:r>
        <w:t xml:space="preserve">Now overall in the cloud service industry, Microsoft sits in a very good position when you combine all the different cloud services offered. </w:t>
      </w:r>
    </w:p>
    <w:p w14:paraId="6BB413F9" w14:textId="77777777" w:rsidR="004D5849" w:rsidRDefault="004D5849" w:rsidP="004D5849">
      <w:r>
        <w:rPr>
          <w:noProof/>
        </w:rPr>
        <w:drawing>
          <wp:inline distT="0" distB="0" distL="0" distR="0" wp14:anchorId="2BB76BC9" wp14:editId="36AEDAEE">
            <wp:extent cx="4596755" cy="26289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market-growth-2019-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1894" cy="2631839"/>
                    </a:xfrm>
                    <a:prstGeom prst="rect">
                      <a:avLst/>
                    </a:prstGeom>
                  </pic:spPr>
                </pic:pic>
              </a:graphicData>
            </a:graphic>
          </wp:inline>
        </w:drawing>
      </w:r>
      <w:r>
        <w:t xml:space="preserve"> </w:t>
      </w:r>
    </w:p>
    <w:p w14:paraId="766F1EA1" w14:textId="77777777" w:rsidR="004D5849" w:rsidRDefault="004D5849" w:rsidP="004D5849">
      <w:r>
        <w:t xml:space="preserve">As you can </w:t>
      </w:r>
      <w:proofErr w:type="gramStart"/>
      <w:r>
        <w:t>see</w:t>
      </w:r>
      <w:proofErr w:type="gramEnd"/>
      <w:r>
        <w:t xml:space="preserve"> they hit almost every angle in the cloud industry, Microsoft is setting itself up well to becoming the leading </w:t>
      </w:r>
      <w:proofErr w:type="spellStart"/>
      <w:r>
        <w:t>Xaas</w:t>
      </w:r>
      <w:proofErr w:type="spellEnd"/>
      <w:r>
        <w:t xml:space="preserve"> provider in the world</w:t>
      </w:r>
    </w:p>
    <w:p w14:paraId="1FF70B57" w14:textId="77777777" w:rsidR="004D5849" w:rsidRDefault="004D5849" w:rsidP="004D5849">
      <w:r>
        <w:t xml:space="preserve"> </w:t>
      </w:r>
      <w:r w:rsidRPr="00701998">
        <w:t>Anything as a service</w:t>
      </w:r>
      <w:r>
        <w:t xml:space="preserve"> (</w:t>
      </w:r>
      <w:proofErr w:type="spellStart"/>
      <w:r>
        <w:t>Xaas</w:t>
      </w:r>
      <w:proofErr w:type="spellEnd"/>
      <w:r>
        <w:t>)</w:t>
      </w:r>
      <w:r w:rsidRPr="00701998">
        <w:t xml:space="preserve"> is a term that describes a broad category of services related to cloud computing and remote access. Anything as a service is also known as X as a service or everything as a service</w:t>
      </w:r>
    </w:p>
    <w:p w14:paraId="637ABE07" w14:textId="77777777" w:rsidR="004D5849" w:rsidRDefault="004D5849" w:rsidP="004D5849">
      <w:pPr>
        <w:rPr>
          <w:u w:val="single"/>
        </w:rPr>
      </w:pPr>
      <w:r>
        <w:rPr>
          <w:u w:val="single"/>
        </w:rPr>
        <w:t>Satya Nadella:</w:t>
      </w:r>
    </w:p>
    <w:p w14:paraId="76D8FFEF" w14:textId="29302D58" w:rsidR="004D5849" w:rsidRDefault="004D5849" w:rsidP="004D5849">
      <w:r>
        <w:t>Ever since he’s been a</w:t>
      </w:r>
      <w:r w:rsidR="008B73EA">
        <w:t>p</w:t>
      </w:r>
      <w:r>
        <w:t>pointed as CEO, the company has seen tremendous growth even with its stock price. And is now one of the most valuable companies in the world</w:t>
      </w:r>
    </w:p>
    <w:p w14:paraId="7DDF7B84" w14:textId="77777777" w:rsidR="004D5849" w:rsidRDefault="004D5849" w:rsidP="004D5849">
      <w:r>
        <w:t xml:space="preserve"> In 2014 MSFT was trading at around $36. Right </w:t>
      </w:r>
      <w:proofErr w:type="gramStart"/>
      <w:r>
        <w:t>now</w:t>
      </w:r>
      <w:proofErr w:type="gramEnd"/>
      <w:r>
        <w:t xml:space="preserve"> it’s around $220!</w:t>
      </w:r>
    </w:p>
    <w:p w14:paraId="0192755C" w14:textId="76AA75B8" w:rsidR="004D5849" w:rsidRDefault="004D5849" w:rsidP="004D5849">
      <w:r>
        <w:t>Under Satya, Microsoft restructured their business model and went from a consumer</w:t>
      </w:r>
      <w:r w:rsidR="008B73EA">
        <w:t>-</w:t>
      </w:r>
      <w:r>
        <w:t>focused to enterprise first business also centered a lot on subscription prod</w:t>
      </w:r>
      <w:r w:rsidR="008B73EA">
        <w:t>uc</w:t>
      </w:r>
      <w:r>
        <w:t>ts with regularly recurring revenue (which also explains why the</w:t>
      </w:r>
      <w:r w:rsidR="008B73EA">
        <w:t>ir</w:t>
      </w:r>
      <w:r>
        <w:t xml:space="preserve"> cash flows are always good)</w:t>
      </w:r>
    </w:p>
    <w:p w14:paraId="6AAD0E61" w14:textId="14C5A2A6" w:rsidR="004D5849" w:rsidRDefault="004D5849" w:rsidP="004D5849">
      <w:r>
        <w:t xml:space="preserve">He’s also a huge reason for the success of Azure which </w:t>
      </w:r>
      <w:r w:rsidR="008B73EA">
        <w:t xml:space="preserve">is </w:t>
      </w:r>
      <w:r>
        <w:t xml:space="preserve">becoming the powerhouse for </w:t>
      </w:r>
      <w:r w:rsidR="008B73EA">
        <w:t>M</w:t>
      </w:r>
      <w:r>
        <w:t>icrosoft</w:t>
      </w:r>
    </w:p>
    <w:p w14:paraId="0C0D95C8" w14:textId="23DEE702" w:rsidR="004D5849" w:rsidRDefault="004D5849" w:rsidP="004D5849">
      <w:r>
        <w:t>They have been making better and smarter acqu</w:t>
      </w:r>
      <w:r w:rsidR="008B73EA">
        <w:t>i</w:t>
      </w:r>
      <w:r>
        <w:t>sitions, acqu</w:t>
      </w:r>
      <w:r w:rsidR="008B73EA">
        <w:t>iri</w:t>
      </w:r>
      <w:r>
        <w:t xml:space="preserve">ng companies in their area of competence like </w:t>
      </w:r>
      <w:proofErr w:type="spellStart"/>
      <w:r>
        <w:t>Github</w:t>
      </w:r>
      <w:proofErr w:type="spellEnd"/>
      <w:r>
        <w:t xml:space="preserve">, </w:t>
      </w:r>
      <w:proofErr w:type="spellStart"/>
      <w:r>
        <w:t>Linkedin</w:t>
      </w:r>
      <w:proofErr w:type="spellEnd"/>
      <w:r>
        <w:t xml:space="preserve"> </w:t>
      </w:r>
    </w:p>
    <w:p w14:paraId="0037BFE0" w14:textId="095103F4" w:rsidR="004D5849" w:rsidRDefault="004D5849" w:rsidP="004D5849">
      <w:r>
        <w:t>Microsoft had a history of making bad acqu</w:t>
      </w:r>
      <w:r w:rsidR="008B73EA">
        <w:t>i</w:t>
      </w:r>
      <w:r>
        <w:t>sitions, like Bing, Skype</w:t>
      </w:r>
      <w:r w:rsidR="008B73EA">
        <w:t>,</w:t>
      </w:r>
      <w:r>
        <w:t xml:space="preserve"> and Nokia. Clearly</w:t>
      </w:r>
      <w:r w:rsidR="008B73EA">
        <w:t>,</w:t>
      </w:r>
      <w:r>
        <w:t xml:space="preserve"> under Satya’s leadership</w:t>
      </w:r>
      <w:r w:rsidR="008B73EA">
        <w:t>,</w:t>
      </w:r>
      <w:r>
        <w:t xml:space="preserve"> they have seen the light of day and</w:t>
      </w:r>
    </w:p>
    <w:p w14:paraId="41C82B5C" w14:textId="77777777" w:rsidR="004D5849" w:rsidRDefault="004D5849" w:rsidP="004D5849">
      <w:r>
        <w:t xml:space="preserve">They’ve had a positive cash balance for 5 years now and their cash flow has been growing tremendously over the past few years with a positive net cash change in 2020 of $2 billion. </w:t>
      </w:r>
    </w:p>
    <w:p w14:paraId="6C34E69F" w14:textId="25913465" w:rsidR="004D5849" w:rsidRDefault="004D5849" w:rsidP="004D5849">
      <w:r>
        <w:rPr>
          <w:noProof/>
        </w:rPr>
        <w:lastRenderedPageBreak/>
        <w:drawing>
          <wp:inline distT="0" distB="0" distL="0" distR="0" wp14:anchorId="4E93D42B" wp14:editId="167DB837">
            <wp:extent cx="5731510" cy="3590290"/>
            <wp:effectExtent l="0" t="0" r="2540" b="10160"/>
            <wp:docPr id="22" name="Chart 22">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Start w:id="0" w:name="_GoBack"/>
      <w:bookmarkEnd w:id="0"/>
    </w:p>
    <w:p w14:paraId="52C967C3" w14:textId="435C1FBD" w:rsidR="004D5849" w:rsidRDefault="004D5849" w:rsidP="004D5849">
      <w:r>
        <w:t>But there’s always a trade</w:t>
      </w:r>
      <w:r w:rsidR="008B73EA">
        <w:t>-</w:t>
      </w:r>
      <w:r>
        <w:t xml:space="preserve">off somewhere. You might have noticed in the previous charts how their margins and ratios have changed since 2014. Gross profit margin has been dropping since 2014, their </w:t>
      </w:r>
      <w:r w:rsidR="008B73EA">
        <w:t>CAPEX</w:t>
      </w:r>
      <w:r>
        <w:t xml:space="preserve"> spending has spiked a lot since he took over, but their cash inflows and outflows overall have been great.</w:t>
      </w:r>
    </w:p>
    <w:p w14:paraId="139E7451" w14:textId="403A76EB" w:rsidR="004D5849" w:rsidRDefault="004D5849" w:rsidP="004D5849">
      <w:r>
        <w:t>To conclude, during the latest earnings call Satya has expressed that he is long term oriented and sees a lot</w:t>
      </w:r>
      <w:r w:rsidR="008B73EA">
        <w:t xml:space="preserve"> of</w:t>
      </w:r>
      <w:r>
        <w:t xml:space="preserve"> growth in the technology sector and Microsoft </w:t>
      </w:r>
    </w:p>
    <w:p w14:paraId="40E0FE0C" w14:textId="3DC28B8D" w:rsidR="004D5849" w:rsidRPr="00EB7F4B" w:rsidRDefault="004D5849" w:rsidP="004D5849">
      <w:r>
        <w:t>“</w:t>
      </w:r>
      <w:r w:rsidRPr="006A06E3">
        <w:t>Over the next decade, technology spending as a percentage of GDP is projected to double.</w:t>
      </w:r>
      <w:r>
        <w:t xml:space="preserve"> </w:t>
      </w:r>
      <w:r w:rsidRPr="006A06E3">
        <w:t>And, we</w:t>
      </w:r>
      <w:r>
        <w:t xml:space="preserve"> </w:t>
      </w:r>
      <w:r w:rsidRPr="006A06E3">
        <w:t>are well</w:t>
      </w:r>
      <w:r w:rsidR="008B73EA">
        <w:t>-</w:t>
      </w:r>
      <w:r w:rsidRPr="006A06E3">
        <w:t>positioned to participate in that growth by innovating and defining the key technologies</w:t>
      </w:r>
      <w:r>
        <w:t xml:space="preserve"> </w:t>
      </w:r>
      <w:r w:rsidRPr="006A06E3">
        <w:t>that empower every person and every organization on the planet to build more of their own tech</w:t>
      </w:r>
      <w:r>
        <w:t xml:space="preserve"> </w:t>
      </w:r>
      <w:r w:rsidRPr="006A06E3">
        <w:t>intensity.</w:t>
      </w:r>
      <w:r>
        <w:t xml:space="preserve">” </w:t>
      </w:r>
    </w:p>
    <w:p w14:paraId="4FEB39B1" w14:textId="1BA7D380" w:rsidR="004D5849" w:rsidRDefault="004D5849" w:rsidP="004D5849">
      <w:r>
        <w:t xml:space="preserve">He’s in it for the long haul which is a character that every </w:t>
      </w:r>
      <w:proofErr w:type="gramStart"/>
      <w:r>
        <w:t>long term</w:t>
      </w:r>
      <w:proofErr w:type="gramEnd"/>
      <w:r>
        <w:t xml:space="preserve"> investor is looking for! </w:t>
      </w:r>
    </w:p>
    <w:p w14:paraId="4FB2F5DE" w14:textId="123F96C0" w:rsidR="004D5849" w:rsidRPr="004D5849" w:rsidRDefault="004D5849" w:rsidP="004D5849">
      <w:pPr>
        <w:ind w:left="720" w:hanging="720"/>
        <w:rPr>
          <w:b/>
          <w:bCs/>
          <w:u w:val="single"/>
        </w:rPr>
      </w:pPr>
      <w:r w:rsidRPr="004D5849">
        <w:rPr>
          <w:b/>
          <w:bCs/>
          <w:u w:val="single"/>
        </w:rPr>
        <w:t>TIKTOK:</w:t>
      </w:r>
    </w:p>
    <w:p w14:paraId="1A3954CC" w14:textId="56E46264" w:rsidR="004D5849" w:rsidRDefault="004D5849" w:rsidP="004D5849">
      <w:r>
        <w:t xml:space="preserve">Microsoft is now </w:t>
      </w:r>
      <w:proofErr w:type="gramStart"/>
      <w:r>
        <w:t>in the midst of</w:t>
      </w:r>
      <w:proofErr w:type="gramEnd"/>
      <w:r>
        <w:t xml:space="preserve"> ac</w:t>
      </w:r>
      <w:r w:rsidR="008B73EA">
        <w:t>quir</w:t>
      </w:r>
      <w:r>
        <w:t xml:space="preserve">ing </w:t>
      </w:r>
      <w:proofErr w:type="spellStart"/>
      <w:r w:rsidR="008B73EA">
        <w:t>TikTok'</w:t>
      </w:r>
      <w:r>
        <w:t>s</w:t>
      </w:r>
      <w:proofErr w:type="spellEnd"/>
      <w:r>
        <w:t xml:space="preserve"> (U</w:t>
      </w:r>
      <w:r w:rsidR="00B96E12">
        <w:t>nited States, Canada, Australia</w:t>
      </w:r>
      <w:r w:rsidR="008B73EA">
        <w:t>,</w:t>
      </w:r>
      <w:r w:rsidR="00B96E12">
        <w:t xml:space="preserve"> and New Zealand</w:t>
      </w:r>
      <w:r>
        <w:t xml:space="preserve"> operations) for $40 Billion which would be MSFT</w:t>
      </w:r>
      <w:r w:rsidR="008B73EA">
        <w:t>'s</w:t>
      </w:r>
      <w:r>
        <w:t xml:space="preserve"> biggest deal under Satya Nadella. </w:t>
      </w:r>
    </w:p>
    <w:p w14:paraId="7BC6CCEE" w14:textId="5E119420" w:rsidR="00B96E12" w:rsidRDefault="00B96E12" w:rsidP="004D5849">
      <w:proofErr w:type="spellStart"/>
      <w:r>
        <w:t>Tiktok</w:t>
      </w:r>
      <w:proofErr w:type="spellEnd"/>
      <w:r>
        <w:t xml:space="preserve"> has Been downloaded almost 2 billion times and has millions of users in the United States, </w:t>
      </w:r>
      <w:proofErr w:type="gramStart"/>
      <w:r>
        <w:t>This</w:t>
      </w:r>
      <w:proofErr w:type="gramEnd"/>
      <w:r>
        <w:t xml:space="preserve"> might make it hard to gain more users but the actual value lies in the advertising</w:t>
      </w:r>
    </w:p>
    <w:p w14:paraId="072DEF77" w14:textId="2C86FC53" w:rsidR="004D5849" w:rsidRDefault="00B96E12">
      <w:r>
        <w:t xml:space="preserve">If the deal goes </w:t>
      </w:r>
      <w:proofErr w:type="gramStart"/>
      <w:r>
        <w:t>through</w:t>
      </w:r>
      <w:proofErr w:type="gramEnd"/>
      <w:r>
        <w:t xml:space="preserve"> then they are looking at a huge market which they will be a big competitor to GOOGLE AND FACEBOOK</w:t>
      </w:r>
    </w:p>
    <w:p w14:paraId="518AB4F2" w14:textId="3DC2CCD8" w:rsidR="0001540E" w:rsidRDefault="0001540E">
      <w:r>
        <w:t>Microsoft ha</w:t>
      </w:r>
      <w:r w:rsidR="008B73EA">
        <w:t>s</w:t>
      </w:r>
      <w:r>
        <w:t xml:space="preserve"> also added that they would be adding “world</w:t>
      </w:r>
      <w:r w:rsidR="008B73EA">
        <w:t>-</w:t>
      </w:r>
      <w:r>
        <w:t>class security, privacy</w:t>
      </w:r>
      <w:r w:rsidR="008B73EA">
        <w:t>,</w:t>
      </w:r>
      <w:r>
        <w:t xml:space="preserve"> and digital safety protections” </w:t>
      </w:r>
    </w:p>
    <w:p w14:paraId="669480D3" w14:textId="77777777" w:rsidR="0001540E" w:rsidRPr="0001540E" w:rsidRDefault="0001540E" w:rsidP="0001540E">
      <w:pPr>
        <w:shd w:val="clear" w:color="auto" w:fill="FFFFFF"/>
        <w:spacing w:after="0" w:line="300" w:lineRule="atLeast"/>
      </w:pPr>
      <w:r w:rsidRPr="0001540E">
        <w:t>The operating model for the service would be built to ensure transparency to users as well as appropriate security oversight by governments in these countries.</w:t>
      </w:r>
    </w:p>
    <w:p w14:paraId="6A1F0BBF" w14:textId="77777777" w:rsidR="0001540E" w:rsidRPr="0001540E" w:rsidRDefault="0001540E" w:rsidP="0001540E">
      <w:pPr>
        <w:shd w:val="clear" w:color="auto" w:fill="FFFFFF"/>
        <w:spacing w:after="0" w:line="300" w:lineRule="atLeast"/>
      </w:pPr>
      <w:r w:rsidRPr="0001540E">
        <w:lastRenderedPageBreak/>
        <w:t xml:space="preserve">Among other measures, Microsoft would ensure that all private data of </w:t>
      </w:r>
      <w:proofErr w:type="spellStart"/>
      <w:r w:rsidRPr="0001540E">
        <w:t>TikTok’s</w:t>
      </w:r>
      <w:proofErr w:type="spellEnd"/>
      <w:r w:rsidRPr="0001540E">
        <w:t xml:space="preserve"> American users is transferred to and remains in the United States. To the extent that any such data is currently stored or backed-up outside the United States, Microsoft would ensure that this data is deleted from servers outside the country after it is transferred.</w:t>
      </w:r>
    </w:p>
    <w:p w14:paraId="55182DB8" w14:textId="1B9EC0BD" w:rsidR="0001540E" w:rsidRDefault="0001540E"/>
    <w:p w14:paraId="3454E4C8" w14:textId="77777777" w:rsidR="0001540E" w:rsidRDefault="0001540E"/>
    <w:p w14:paraId="1B613F86" w14:textId="6CEA6C77" w:rsidR="0084278A" w:rsidRPr="004D5849" w:rsidRDefault="00C22A90">
      <w:pPr>
        <w:rPr>
          <w:b/>
          <w:bCs/>
          <w:u w:val="single"/>
        </w:rPr>
      </w:pPr>
      <w:r w:rsidRPr="004D5849">
        <w:rPr>
          <w:b/>
          <w:bCs/>
          <w:u w:val="single"/>
        </w:rPr>
        <w:t>INVESTMENT RISK:</w:t>
      </w:r>
    </w:p>
    <w:p w14:paraId="2626DD3E" w14:textId="77777777" w:rsidR="000F020A" w:rsidRDefault="000F020A">
      <w:r>
        <w:t>As far as risk goes the two biggest factors to consider are regulatory risk and economic risk</w:t>
      </w:r>
    </w:p>
    <w:p w14:paraId="1A256311" w14:textId="2E9E6831" w:rsidR="00A36114" w:rsidRDefault="00A36114">
      <w:r>
        <w:t xml:space="preserve">Unstable regulations may at times make it hard for companies to operate especially with the technology sector, they have in the past been scrutinized by government agencies not just in the united states but also overseas. Regulations have a huge impact on earnings </w:t>
      </w:r>
      <w:proofErr w:type="gramStart"/>
      <w:r>
        <w:t>and also</w:t>
      </w:r>
      <w:proofErr w:type="gramEnd"/>
      <w:r>
        <w:t xml:space="preserve"> trust issues with the public example:</w:t>
      </w:r>
    </w:p>
    <w:p w14:paraId="7C8A7F19" w14:textId="68B619C6" w:rsidR="00A36114" w:rsidRDefault="00A36114">
      <w:r w:rsidRPr="00A36114">
        <w:t>In 2013, the European Union (EU) hit Microsoft with a $730 million fine for violating their trust regulations. Microsoft isn’t the only company at fault; </w:t>
      </w:r>
      <w:hyperlink r:id="rId33" w:history="1">
        <w:r w:rsidRPr="00A36114">
          <w:t>Amazon</w:t>
        </w:r>
      </w:hyperlink>
      <w:r w:rsidRPr="00A36114">
        <w:t> and Google also faced legal issues on the same subjects.</w:t>
      </w:r>
    </w:p>
    <w:p w14:paraId="55A8314C" w14:textId="0155AB9F" w:rsidR="003216BE" w:rsidRDefault="00A36114">
      <w:r>
        <w:t xml:space="preserve">The technology sector </w:t>
      </w:r>
      <w:r w:rsidR="008B73EA">
        <w:t>is</w:t>
      </w:r>
      <w:r>
        <w:t xml:space="preserve"> all considered to be under one boat when it comes to lawsuits and fines etc.  If one tech company appears to be at </w:t>
      </w:r>
      <w:proofErr w:type="gramStart"/>
      <w:r>
        <w:t>fault</w:t>
      </w:r>
      <w:proofErr w:type="gramEnd"/>
      <w:r>
        <w:t xml:space="preserve"> then the other</w:t>
      </w:r>
      <w:r w:rsidR="003216BE">
        <w:t>s</w:t>
      </w:r>
      <w:r>
        <w:t xml:space="preserve"> </w:t>
      </w:r>
      <w:r w:rsidR="003216BE">
        <w:t>are beli</w:t>
      </w:r>
      <w:r w:rsidR="008B73EA">
        <w:t>e</w:t>
      </w:r>
      <w:r w:rsidR="003216BE">
        <w:t>ved to be deploying the same method which far from the truth</w:t>
      </w:r>
    </w:p>
    <w:p w14:paraId="5B9B8614" w14:textId="355E31A9" w:rsidR="003216BE" w:rsidRDefault="003216BE">
      <w:r>
        <w:t>When it comes to economic risk, it’s the usual…fierce competit</w:t>
      </w:r>
      <w:r w:rsidR="008B73EA">
        <w:t>i</w:t>
      </w:r>
      <w:r>
        <w:t>on, Microsoft ha</w:t>
      </w:r>
      <w:r w:rsidR="008B73EA">
        <w:t>s</w:t>
      </w:r>
      <w:r>
        <w:t xml:space="preserve"> been late to the cloud party but have been able to catch up quickly thanks to great management and brand name but being late to another trend may be costly next time around</w:t>
      </w:r>
    </w:p>
    <w:p w14:paraId="7CDC5DF0" w14:textId="76240FF1" w:rsidR="00C22A90" w:rsidRDefault="003216BE">
      <w:r>
        <w:t xml:space="preserve">The surface devices and XBOX are in one of the most competitive businesses there is out there, </w:t>
      </w:r>
      <w:proofErr w:type="gramStart"/>
      <w:r>
        <w:t>Gaining</w:t>
      </w:r>
      <w:proofErr w:type="gramEnd"/>
      <w:r>
        <w:t xml:space="preserve"> market share in the consumer electronics has been and will continue to be difficult (retaining market share is even more difficult).</w:t>
      </w:r>
      <w:r w:rsidR="00A36114">
        <w:t xml:space="preserve"> </w:t>
      </w:r>
    </w:p>
    <w:p w14:paraId="5D90EA3F" w14:textId="77777777" w:rsidR="00C22A90" w:rsidRDefault="00C22A90"/>
    <w:p w14:paraId="54078415" w14:textId="2476D859" w:rsidR="000B5EB4" w:rsidRPr="004D5849" w:rsidRDefault="000B5EB4">
      <w:pPr>
        <w:rPr>
          <w:b/>
          <w:bCs/>
          <w:u w:val="single"/>
        </w:rPr>
      </w:pPr>
      <w:r w:rsidRPr="004D5849">
        <w:rPr>
          <w:b/>
          <w:bCs/>
          <w:u w:val="single"/>
        </w:rPr>
        <w:t>VALUATION</w:t>
      </w:r>
      <w:r w:rsidR="004D5849">
        <w:rPr>
          <w:b/>
          <w:bCs/>
          <w:u w:val="single"/>
        </w:rPr>
        <w:t>:</w:t>
      </w:r>
    </w:p>
    <w:p w14:paraId="4FCC336F" w14:textId="63B1D883" w:rsidR="00C22A90" w:rsidRDefault="004C3431">
      <w:r>
        <w:t xml:space="preserve">When it comes to valuation simply looking at the P/E won’t be effective, </w:t>
      </w:r>
      <w:r w:rsidR="00C22A90">
        <w:t xml:space="preserve">Microsoft LTM P/E is high with 39.6x but when you look at the average of all of Microsoft’s competitors (Across all business segments)  the LTM P/E is 37x, thus it shows </w:t>
      </w:r>
      <w:r>
        <w:t>how hard it is to use P/E in the</w:t>
      </w:r>
      <w:r w:rsidR="00C22A90">
        <w:t xml:space="preserve"> technology sector</w:t>
      </w:r>
      <w:r>
        <w:t xml:space="preserve"> as companies in the sector are considered to be growth companies</w:t>
      </w:r>
      <w:r w:rsidR="00C22A90">
        <w:t xml:space="preserve"> </w:t>
      </w:r>
      <w:r>
        <w:t>thus the high P/E</w:t>
      </w:r>
    </w:p>
    <w:p w14:paraId="15A8E19F" w14:textId="1FA6F92C" w:rsidR="004C3431" w:rsidRDefault="004C3431">
      <w:proofErr w:type="spellStart"/>
      <w:r>
        <w:t>Piotroski</w:t>
      </w:r>
      <w:proofErr w:type="spellEnd"/>
      <w:r>
        <w:t xml:space="preserve"> F-score</w:t>
      </w:r>
    </w:p>
    <w:p w14:paraId="6BF1CB80" w14:textId="2EC72473" w:rsidR="004C3431" w:rsidRDefault="004C3431">
      <w:r>
        <w:t xml:space="preserve">There are other effective means that can be used like the f-score, </w:t>
      </w:r>
      <w:proofErr w:type="gramStart"/>
      <w:r>
        <w:t>After</w:t>
      </w:r>
      <w:proofErr w:type="gramEnd"/>
      <w:r>
        <w:t xml:space="preserve"> scoring MSFT and all possible competitors of Microsoft on the f-score, the results were interesting</w:t>
      </w:r>
    </w:p>
    <w:p w14:paraId="664BB19D" w14:textId="04FC70D1" w:rsidR="00DC3E14" w:rsidRDefault="004C3431">
      <w:r>
        <w:rPr>
          <w:noProof/>
        </w:rPr>
        <w:lastRenderedPageBreak/>
        <w:drawing>
          <wp:inline distT="0" distB="0" distL="0" distR="0" wp14:anchorId="6380B8FF" wp14:editId="03140867">
            <wp:extent cx="5731510" cy="3290570"/>
            <wp:effectExtent l="0" t="0" r="2540" b="5080"/>
            <wp:docPr id="12" name="Chart 12">
              <a:extLst xmlns:a="http://schemas.openxmlformats.org/drawingml/2006/main">
                <a:ext uri="{FF2B5EF4-FFF2-40B4-BE49-F238E27FC236}">
                  <a16:creationId xmlns:a16="http://schemas.microsoft.com/office/drawing/2014/main" id="{5B7B0CF2-F7D3-47AC-B774-0743EA3C01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BA9ACB9" w14:textId="258D4D1E" w:rsidR="00DC3E14" w:rsidRDefault="004C3431">
      <w:r>
        <w:t>Microsoft led the pack scoring the highest compared to others, financially Microsoft is the strongest with an 8 while the average was 5.9.</w:t>
      </w:r>
    </w:p>
    <w:p w14:paraId="38D44CCB" w14:textId="274A2C6A" w:rsidR="004C3431" w:rsidRDefault="004C3431">
      <w:r>
        <w:t>Intrinsic Value:</w:t>
      </w:r>
    </w:p>
    <w:p w14:paraId="4256E0F7" w14:textId="1D833AE1" w:rsidR="000C2C4A" w:rsidRDefault="000C2C4A">
      <w:r>
        <w:t xml:space="preserve">For me, the huge driver </w:t>
      </w:r>
      <w:r w:rsidR="000F020A">
        <w:t xml:space="preserve">for </w:t>
      </w:r>
      <w:r>
        <w:t>Microsoft</w:t>
      </w:r>
      <w:r w:rsidR="000F020A">
        <w:t xml:space="preserve"> </w:t>
      </w:r>
      <w:proofErr w:type="gramStart"/>
      <w:r w:rsidR="000F020A">
        <w:t>has to</w:t>
      </w:r>
      <w:proofErr w:type="gramEnd"/>
      <w:r w:rsidR="000F020A">
        <w:t xml:space="preserve"> be their</w:t>
      </w:r>
      <w:r>
        <w:t xml:space="preserve"> competitive advantage with the</w:t>
      </w:r>
      <w:r w:rsidR="000F020A">
        <w:t>ir core businesses</w:t>
      </w:r>
      <w:r>
        <w:t xml:space="preserve"> </w:t>
      </w:r>
      <w:r w:rsidR="000F020A">
        <w:t>(</w:t>
      </w:r>
      <w:r>
        <w:t xml:space="preserve">windows </w:t>
      </w:r>
      <w:proofErr w:type="spellStart"/>
      <w:r>
        <w:t>os</w:t>
      </w:r>
      <w:proofErr w:type="spellEnd"/>
      <w:r>
        <w:t xml:space="preserve"> and Microsoft 365</w:t>
      </w:r>
      <w:r w:rsidR="000F020A">
        <w:t>)</w:t>
      </w:r>
      <w:r>
        <w:t xml:space="preserve"> as well the future potential of dominating the cloud industry with Azure</w:t>
      </w:r>
    </w:p>
    <w:p w14:paraId="12A66633" w14:textId="4B1181EB" w:rsidR="00B048BE" w:rsidRDefault="00B048BE">
      <w:r>
        <w:t>Taking into considerations all the above factors</w:t>
      </w:r>
      <w:r w:rsidR="000F020A">
        <w:t xml:space="preserve"> and risks</w:t>
      </w:r>
      <w:r>
        <w:t xml:space="preserve"> coming up with a value is </w:t>
      </w:r>
      <w:r w:rsidR="000C2C4A">
        <w:t>still</w:t>
      </w:r>
      <w:r>
        <w:t xml:space="preserve"> tricky, there</w:t>
      </w:r>
      <w:r w:rsidR="008B73EA">
        <w:t xml:space="preserve"> are</w:t>
      </w:r>
      <w:r>
        <w:t xml:space="preserve"> too many moving parts that come into play to come up with just one value thus, there are a range of values that might help see things in different views</w:t>
      </w:r>
    </w:p>
    <w:p w14:paraId="758DEE26" w14:textId="507ABF01" w:rsidR="000C2C4A" w:rsidRDefault="000C2C4A">
      <w:r>
        <w:t>I’ve also chosen to use different valuation methods to see and compare how well they compared to each other, Using the Discount Cash Flow and Discount Earning model takes into consideration the present value of future cash flow and present value future earnings</w:t>
      </w:r>
    </w:p>
    <w:p w14:paraId="0FFE74D0" w14:textId="24900010" w:rsidR="000C2C4A" w:rsidRDefault="000C2C4A">
      <w:r>
        <w:t xml:space="preserve">Discounting earnings is best used for business that </w:t>
      </w:r>
      <w:r w:rsidR="004C2DA9">
        <w:t>can continue to grow earnings like Microsoft.</w:t>
      </w:r>
    </w:p>
    <w:p w14:paraId="7C765A0B" w14:textId="4353B89C" w:rsidR="00B048BE" w:rsidRDefault="004C2DA9">
      <w:r>
        <w:t xml:space="preserve">There will be 5 different cases and price ranges, the </w:t>
      </w:r>
      <w:r w:rsidR="00B048BE">
        <w:t xml:space="preserve">Base case intrinsic value, Bull case intrinsic value, Bear case intrinsic value, </w:t>
      </w:r>
      <w:r w:rsidR="000C2C4A">
        <w:t>52 week</w:t>
      </w:r>
      <w:r w:rsidR="008B73EA">
        <w:t>s</w:t>
      </w:r>
      <w:r w:rsidR="000C2C4A">
        <w:t xml:space="preserve"> hi/low and</w:t>
      </w:r>
      <w:r w:rsidR="00B048BE">
        <w:t xml:space="preserve"> the average intrinsic value </w:t>
      </w:r>
    </w:p>
    <w:p w14:paraId="1820B301" w14:textId="7EA1C94F" w:rsidR="000C2C4A" w:rsidRDefault="000C2C4A">
      <w:r>
        <w:rPr>
          <w:noProof/>
        </w:rPr>
        <w:lastRenderedPageBreak/>
        <w:drawing>
          <wp:inline distT="0" distB="0" distL="0" distR="0" wp14:anchorId="7FA97737" wp14:editId="16A1072B">
            <wp:extent cx="5731510" cy="2395182"/>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695" cy="2401528"/>
                    </a:xfrm>
                    <a:prstGeom prst="rect">
                      <a:avLst/>
                    </a:prstGeom>
                    <a:noFill/>
                    <a:ln>
                      <a:noFill/>
                    </a:ln>
                  </pic:spPr>
                </pic:pic>
              </a:graphicData>
            </a:graphic>
          </wp:inline>
        </w:drawing>
      </w:r>
    </w:p>
    <w:p w14:paraId="7264E620" w14:textId="77777777" w:rsidR="000C2C4A" w:rsidRDefault="000C2C4A"/>
    <w:p w14:paraId="15681FE8" w14:textId="393D689A" w:rsidR="00B048BE" w:rsidRDefault="000C2C4A">
      <w:r>
        <w:t>The ranges provide a view of where MSFT could be in the future based o</w:t>
      </w:r>
      <w:r w:rsidR="008B73EA">
        <w:t>n</w:t>
      </w:r>
      <w:r>
        <w:t xml:space="preserve"> different market conditions using different valuation methods</w:t>
      </w:r>
      <w:r w:rsidR="004C2DA9">
        <w:t>, the average price shows just that</w:t>
      </w:r>
      <w:proofErr w:type="gramStart"/>
      <w:r w:rsidR="004C2DA9">
        <w:t>….the</w:t>
      </w:r>
      <w:proofErr w:type="gramEnd"/>
      <w:r w:rsidR="004C2DA9">
        <w:t xml:space="preserve"> average.</w:t>
      </w:r>
    </w:p>
    <w:p w14:paraId="417B49C0" w14:textId="736F5C2F" w:rsidR="004C2DA9" w:rsidRDefault="004C2DA9">
      <w:r>
        <w:t>I prefer the DCF base case equity value to be the most realistic case going forward, MSFT has tremendous potential in the business segments talked about above, the value doesn’t take into considerations any future acqu</w:t>
      </w:r>
      <w:r w:rsidR="008B73EA">
        <w:t>isiti</w:t>
      </w:r>
      <w:r>
        <w:t xml:space="preserve">ons including </w:t>
      </w:r>
      <w:proofErr w:type="spellStart"/>
      <w:r w:rsidR="008B73EA">
        <w:t>TikTo</w:t>
      </w:r>
      <w:r>
        <w:t>k</w:t>
      </w:r>
      <w:proofErr w:type="spellEnd"/>
      <w:r>
        <w:t xml:space="preserve">! </w:t>
      </w:r>
    </w:p>
    <w:p w14:paraId="7FCC498F" w14:textId="77777777" w:rsidR="004C2DA9" w:rsidRDefault="004C2DA9" w:rsidP="004C2DA9"/>
    <w:p w14:paraId="58FDC677" w14:textId="407FBEEC" w:rsidR="004C2DA9" w:rsidRDefault="004C2DA9" w:rsidP="004C2DA9">
      <w:r>
        <w:rPr>
          <w:noProof/>
        </w:rPr>
        <mc:AlternateContent>
          <mc:Choice Requires="cx1">
            <w:drawing>
              <wp:inline distT="0" distB="0" distL="0" distR="0" wp14:anchorId="160428F2" wp14:editId="649EE82B">
                <wp:extent cx="5731510" cy="2658110"/>
                <wp:effectExtent l="0" t="0" r="2540" b="8890"/>
                <wp:docPr id="8" name="Chart 8">
                  <a:extLst xmlns:a="http://schemas.openxmlformats.org/drawingml/2006/main">
                    <a:ext uri="{FF2B5EF4-FFF2-40B4-BE49-F238E27FC236}">
                      <a16:creationId xmlns:a16="http://schemas.microsoft.com/office/drawing/2014/main" id="{024DF7C9-275D-4F4C-90E4-AB39BF7BF97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6"/>
                  </a:graphicData>
                </a:graphic>
              </wp:inline>
            </w:drawing>
          </mc:Choice>
          <mc:Fallback>
            <w:drawing>
              <wp:inline distT="0" distB="0" distL="0" distR="0" wp14:anchorId="160428F2" wp14:editId="649EE82B">
                <wp:extent cx="5731510" cy="2658110"/>
                <wp:effectExtent l="0" t="0" r="2540" b="8890"/>
                <wp:docPr id="8" name="Chart 8">
                  <a:extLst xmlns:a="http://schemas.openxmlformats.org/drawingml/2006/main">
                    <a:ext uri="{FF2B5EF4-FFF2-40B4-BE49-F238E27FC236}">
                      <a16:creationId xmlns:a16="http://schemas.microsoft.com/office/drawing/2014/main" id="{024DF7C9-275D-4F4C-90E4-AB39BF7BF97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024DF7C9-275D-4F4C-90E4-AB39BF7BF97C}"/>
                            </a:ext>
                          </a:extLst>
                        </pic:cNvPr>
                        <pic:cNvPicPr>
                          <a:picLocks noGrp="1" noRot="1" noChangeAspect="1" noMove="1" noResize="1" noEditPoints="1" noAdjustHandles="1" noChangeArrowheads="1" noChangeShapeType="1"/>
                        </pic:cNvPicPr>
                      </pic:nvPicPr>
                      <pic:blipFill>
                        <a:blip r:embed="rId37"/>
                        <a:stretch>
                          <a:fillRect/>
                        </a:stretch>
                      </pic:blipFill>
                      <pic:spPr>
                        <a:xfrm>
                          <a:off x="0" y="0"/>
                          <a:ext cx="5731510" cy="2658110"/>
                        </a:xfrm>
                        <a:prstGeom prst="rect">
                          <a:avLst/>
                        </a:prstGeom>
                      </pic:spPr>
                    </pic:pic>
                  </a:graphicData>
                </a:graphic>
              </wp:inline>
            </w:drawing>
          </mc:Fallback>
        </mc:AlternateContent>
      </w:r>
    </w:p>
    <w:p w14:paraId="290854A7" w14:textId="12307B8D" w:rsidR="00E917FD" w:rsidRDefault="004C2DA9" w:rsidP="004C2DA9">
      <w:r>
        <w:t xml:space="preserve">It’s been more than 40 years, </w:t>
      </w:r>
      <w:proofErr w:type="gramStart"/>
      <w:r w:rsidR="00E917FD">
        <w:t>They’ve</w:t>
      </w:r>
      <w:proofErr w:type="gramEnd"/>
      <w:r w:rsidR="00E917FD">
        <w:t xml:space="preserve"> competed with NOVELL</w:t>
      </w:r>
      <w:r w:rsidR="007B1D10">
        <w:t xml:space="preserve">, </w:t>
      </w:r>
      <w:r w:rsidR="00E917FD">
        <w:t>LOTUS</w:t>
      </w:r>
      <w:r w:rsidR="008B73EA">
        <w:t>,</w:t>
      </w:r>
      <w:r w:rsidR="007B1D10">
        <w:t xml:space="preserve"> and</w:t>
      </w:r>
      <w:r w:rsidR="00E917FD">
        <w:t xml:space="preserve"> IBM in their early days, with APPLE</w:t>
      </w:r>
      <w:r w:rsidR="007B1D10">
        <w:t xml:space="preserve"> in their days </w:t>
      </w:r>
      <w:r w:rsidR="00E917FD">
        <w:t xml:space="preserve">(and not to forget they are the reason APPLE is alive today) and now with AMAZON and GOOGLE </w:t>
      </w:r>
    </w:p>
    <w:p w14:paraId="762BA7E0" w14:textId="323B9B08" w:rsidR="003D614F" w:rsidRPr="00E8683A" w:rsidRDefault="004C2DA9" w:rsidP="00E8683A">
      <w:r>
        <w:t xml:space="preserve">Tech companies come and go, Innovation becomes </w:t>
      </w:r>
      <w:proofErr w:type="gramStart"/>
      <w:r>
        <w:t>more scarce</w:t>
      </w:r>
      <w:proofErr w:type="gramEnd"/>
      <w:r>
        <w:t xml:space="preserve">, competition becomes more fierce……but only one </w:t>
      </w:r>
      <w:r w:rsidR="00E917FD">
        <w:t>r</w:t>
      </w:r>
      <w:r>
        <w:t>emain</w:t>
      </w:r>
      <w:r w:rsidR="00E917FD">
        <w:t>s</w:t>
      </w:r>
    </w:p>
    <w:sectPr w:rsidR="003D614F" w:rsidRPr="00E8683A" w:rsidSect="00DF7C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1MrEwMjQzMDWzNDRV0lEKTi0uzszPAykwrAUAVFQhhywAAAA="/>
  </w:docVars>
  <w:rsids>
    <w:rsidRoot w:val="0037452F"/>
    <w:rsid w:val="00004B88"/>
    <w:rsid w:val="0001540E"/>
    <w:rsid w:val="00087E2F"/>
    <w:rsid w:val="000A21C8"/>
    <w:rsid w:val="000A6CBC"/>
    <w:rsid w:val="000B1231"/>
    <w:rsid w:val="000B5EB4"/>
    <w:rsid w:val="000C2C4A"/>
    <w:rsid w:val="000F020A"/>
    <w:rsid w:val="001A3FFD"/>
    <w:rsid w:val="00282F3C"/>
    <w:rsid w:val="002B6083"/>
    <w:rsid w:val="003216BE"/>
    <w:rsid w:val="0037452F"/>
    <w:rsid w:val="003D614F"/>
    <w:rsid w:val="003E531B"/>
    <w:rsid w:val="004B0C9A"/>
    <w:rsid w:val="004C2DA9"/>
    <w:rsid w:val="004C3431"/>
    <w:rsid w:val="004D5849"/>
    <w:rsid w:val="00536847"/>
    <w:rsid w:val="00536961"/>
    <w:rsid w:val="00551E67"/>
    <w:rsid w:val="00661353"/>
    <w:rsid w:val="00714F78"/>
    <w:rsid w:val="007B1D10"/>
    <w:rsid w:val="007C117E"/>
    <w:rsid w:val="00836A93"/>
    <w:rsid w:val="0084278A"/>
    <w:rsid w:val="008B73EA"/>
    <w:rsid w:val="00933B96"/>
    <w:rsid w:val="009702BC"/>
    <w:rsid w:val="00A36114"/>
    <w:rsid w:val="00AD728A"/>
    <w:rsid w:val="00AF46A0"/>
    <w:rsid w:val="00B048BE"/>
    <w:rsid w:val="00B96E12"/>
    <w:rsid w:val="00C22A90"/>
    <w:rsid w:val="00C376C0"/>
    <w:rsid w:val="00CE2C38"/>
    <w:rsid w:val="00CE3382"/>
    <w:rsid w:val="00D6692B"/>
    <w:rsid w:val="00D8762C"/>
    <w:rsid w:val="00D90DF4"/>
    <w:rsid w:val="00D94092"/>
    <w:rsid w:val="00DC3E14"/>
    <w:rsid w:val="00DF7CB8"/>
    <w:rsid w:val="00E152E7"/>
    <w:rsid w:val="00E8683A"/>
    <w:rsid w:val="00E917FD"/>
    <w:rsid w:val="00F85EB9"/>
    <w:rsid w:val="00FC56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7DFB5"/>
  <w15:chartTrackingRefBased/>
  <w15:docId w15:val="{EF5B1413-F19C-4EC2-A5B2-5C02B77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68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36114"/>
    <w:rPr>
      <w:color w:val="0000FF"/>
      <w:u w:val="single"/>
    </w:rPr>
  </w:style>
  <w:style w:type="paragraph" w:styleId="NormalWeb">
    <w:name w:val="Normal (Web)"/>
    <w:basedOn w:val="Normal"/>
    <w:uiPriority w:val="99"/>
    <w:unhideWhenUsed/>
    <w:rsid w:val="004D584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D5849"/>
    <w:rPr>
      <w:color w:val="954F72" w:themeColor="followedHyperlink"/>
      <w:u w:val="single"/>
    </w:rPr>
  </w:style>
  <w:style w:type="character" w:customStyle="1" w:styleId="Heading1Char">
    <w:name w:val="Heading 1 Char"/>
    <w:basedOn w:val="DefaultParagraphFont"/>
    <w:link w:val="Heading1"/>
    <w:uiPriority w:val="9"/>
    <w:rsid w:val="00E8683A"/>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632591">
      <w:bodyDiv w:val="1"/>
      <w:marLeft w:val="0"/>
      <w:marRight w:val="0"/>
      <w:marTop w:val="0"/>
      <w:marBottom w:val="0"/>
      <w:divBdr>
        <w:top w:val="none" w:sz="0" w:space="0" w:color="auto"/>
        <w:left w:val="none" w:sz="0" w:space="0" w:color="auto"/>
        <w:bottom w:val="none" w:sz="0" w:space="0" w:color="auto"/>
        <w:right w:val="none" w:sz="0" w:space="0" w:color="auto"/>
      </w:divBdr>
    </w:div>
    <w:div w:id="1315187226">
      <w:bodyDiv w:val="1"/>
      <w:marLeft w:val="0"/>
      <w:marRight w:val="0"/>
      <w:marTop w:val="0"/>
      <w:marBottom w:val="0"/>
      <w:divBdr>
        <w:top w:val="none" w:sz="0" w:space="0" w:color="auto"/>
        <w:left w:val="none" w:sz="0" w:space="0" w:color="auto"/>
        <w:bottom w:val="none" w:sz="0" w:space="0" w:color="auto"/>
        <w:right w:val="none" w:sz="0" w:space="0" w:color="auto"/>
      </w:divBdr>
    </w:div>
    <w:div w:id="2022124380">
      <w:bodyDiv w:val="1"/>
      <w:marLeft w:val="0"/>
      <w:marRight w:val="0"/>
      <w:marTop w:val="0"/>
      <w:marBottom w:val="0"/>
      <w:divBdr>
        <w:top w:val="none" w:sz="0" w:space="0" w:color="auto"/>
        <w:left w:val="none" w:sz="0" w:space="0" w:color="auto"/>
        <w:bottom w:val="none" w:sz="0" w:space="0" w:color="auto"/>
        <w:right w:val="none" w:sz="0" w:space="0" w:color="auto"/>
      </w:divBdr>
    </w:div>
    <w:div w:id="206590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theverge.com/2017/4/4/15176766/apple-microsoft-windows-10-vs-mac-users-figures-stats" TargetMode="External"/><Relationship Id="rId26" Type="http://schemas.openxmlformats.org/officeDocument/2006/relationships/hyperlink" Target="https://en.wikipedia.org/wiki/Skype_for_Business_Server" TargetMode="External"/><Relationship Id="rId39" Type="http://schemas.openxmlformats.org/officeDocument/2006/relationships/theme" Target="theme/theme1.xml"/><Relationship Id="rId21" Type="http://schemas.openxmlformats.org/officeDocument/2006/relationships/hyperlink" Target="https://en.wikipedia.org/wiki/Microsoft" TargetMode="External"/><Relationship Id="rId34" Type="http://schemas.openxmlformats.org/officeDocument/2006/relationships/chart" Target="charts/chart7.xml"/><Relationship Id="rId7" Type="http://schemas.openxmlformats.org/officeDocument/2006/relationships/chart" Target="charts/chart4.xml"/><Relationship Id="rId12" Type="http://schemas.openxmlformats.org/officeDocument/2006/relationships/image" Target="media/image4.jpeg"/><Relationship Id="rId17" Type="http://schemas.openxmlformats.org/officeDocument/2006/relationships/hyperlink" Target="https://en.wikipedia.org/wiki/Graphical_user_interface" TargetMode="External"/><Relationship Id="rId25" Type="http://schemas.openxmlformats.org/officeDocument/2006/relationships/hyperlink" Target="https://en.wikipedia.org/wiki/Exchange_Server" TargetMode="External"/><Relationship Id="rId33" Type="http://schemas.openxmlformats.org/officeDocument/2006/relationships/hyperlink" Target="http://pestleanalysis.com/pest-analysis-of-eretail-leader-amazon/"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en.wikipedia.org/wiki/MS-DOS" TargetMode="External"/><Relationship Id="rId20" Type="http://schemas.openxmlformats.org/officeDocument/2006/relationships/hyperlink" Target="https://en.wikipedia.org/wiki/Subscription_business_model" TargetMode="External"/><Relationship Id="rId29" Type="http://schemas.openxmlformats.org/officeDocument/2006/relationships/hyperlink" Target="https://en.wikipedia.org/wiki/Software_development" TargetMode="External"/><Relationship Id="rId1" Type="http://schemas.openxmlformats.org/officeDocument/2006/relationships/styles" Target="styles.xml"/><Relationship Id="rId6"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hyperlink" Target="https://en.wikipedia.org/wiki/Software_as_a_service" TargetMode="External"/><Relationship Id="rId32" Type="http://schemas.openxmlformats.org/officeDocument/2006/relationships/chart" Target="charts/chart6.xml"/><Relationship Id="rId37" Type="http://schemas.openxmlformats.org/officeDocument/2006/relationships/image" Target="media/image10.png"/><Relationship Id="rId5" Type="http://schemas.openxmlformats.org/officeDocument/2006/relationships/chart" Target="charts/chart2.xml"/><Relationship Id="rId15" Type="http://schemas.openxmlformats.org/officeDocument/2006/relationships/hyperlink" Target="https://en.wikipedia.org/wiki/Operating_system_shell" TargetMode="External"/><Relationship Id="rId23" Type="http://schemas.openxmlformats.org/officeDocument/2006/relationships/hyperlink" Target="https://en.wikipedia.org/wiki/Cloud_computing" TargetMode="External"/><Relationship Id="rId28" Type="http://schemas.openxmlformats.org/officeDocument/2006/relationships/hyperlink" Target="https://en.wikipedia.org/wiki/Internet_hosting_service" TargetMode="External"/><Relationship Id="rId36" Type="http://schemas.microsoft.com/office/2014/relationships/chartEx" Target="charts/chartEx1.xml"/><Relationship Id="rId10" Type="http://schemas.openxmlformats.org/officeDocument/2006/relationships/chart" Target="charts/chart5.xml"/><Relationship Id="rId19" Type="http://schemas.openxmlformats.org/officeDocument/2006/relationships/image" Target="media/image6.png"/><Relationship Id="rId31" Type="http://schemas.openxmlformats.org/officeDocument/2006/relationships/image" Target="media/image8.png"/><Relationship Id="rId4" Type="http://schemas.openxmlformats.org/officeDocument/2006/relationships/chart" Target="charts/chart1.xml"/><Relationship Id="rId9" Type="http://schemas.openxmlformats.org/officeDocument/2006/relationships/image" Target="media/image2.png"/><Relationship Id="rId14" Type="http://schemas.openxmlformats.org/officeDocument/2006/relationships/hyperlink" Target="https://en.wikipedia.org/wiki/Operating_environment" TargetMode="External"/><Relationship Id="rId22" Type="http://schemas.openxmlformats.org/officeDocument/2006/relationships/hyperlink" Target="https://en.wikipedia.org/wiki/Microsoft_Office" TargetMode="External"/><Relationship Id="rId27" Type="http://schemas.openxmlformats.org/officeDocument/2006/relationships/hyperlink" Target="https://en.wikipedia.org/wiki/SharePoint" TargetMode="External"/><Relationship Id="rId30" Type="http://schemas.openxmlformats.org/officeDocument/2006/relationships/image" Target="media/image7.jpg"/><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d858d203a814fc0/Microsoft%20inc%20model%20(ver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d858d203a814fc0/Microsoft%20inc%20model%20(ver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d858d203a814fc0/Microsoft%20inc%20model%20(ver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ed858d203a814fc0/Microsoft%20inc%20model%20(ver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d858d203a814fc0/Microsoft%20inc%20model%20(version%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ed858d203a814fc0/Microsoft%20inc%20model%20(version%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ed858d203a814fc0/Microsoft%20inc%20model%20(version%201).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https://d.docs.live.net/ed858d203a814fc0/Microsoft%20inc%20model%20(version%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'Financial Model'!$C$278</c:f>
              <c:strCache>
                <c:ptCount val="1"/>
                <c:pt idx="0">
                  <c:v>Gross Profit Margin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'Financial Model'!$B$3:$L$3</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strRef>
          </c:cat>
          <c:val>
            <c:numRef>
              <c:f>'Financial Model'!$D$278:$N$278</c:f>
              <c:numCache>
                <c:formatCode>0.0%</c:formatCode>
                <c:ptCount val="11"/>
                <c:pt idx="0">
                  <c:v>0.80162921707957235</c:v>
                </c:pt>
                <c:pt idx="1">
                  <c:v>0.77729007906438097</c:v>
                </c:pt>
                <c:pt idx="2">
                  <c:v>0.76221803236439101</c:v>
                </c:pt>
                <c:pt idx="3">
                  <c:v>0.73814692545825888</c:v>
                </c:pt>
                <c:pt idx="4">
                  <c:v>0.68936917093987682</c:v>
                </c:pt>
                <c:pt idx="5">
                  <c:v>0.64591393815979847</c:v>
                </c:pt>
                <c:pt idx="6">
                  <c:v>0.64365304547282831</c:v>
                </c:pt>
                <c:pt idx="7">
                  <c:v>0.64534594840793347</c:v>
                </c:pt>
                <c:pt idx="8">
                  <c:v>0.65247372236317502</c:v>
                </c:pt>
                <c:pt idx="9">
                  <c:v>0.65901957200638894</c:v>
                </c:pt>
                <c:pt idx="10">
                  <c:v>0.67781001992797962</c:v>
                </c:pt>
              </c:numCache>
            </c:numRef>
          </c:val>
          <c:smooth val="0"/>
          <c:extLst>
            <c:ext xmlns:c16="http://schemas.microsoft.com/office/drawing/2014/chart" uri="{C3380CC4-5D6E-409C-BE32-E72D297353CC}">
              <c16:uniqueId val="{00000000-98CA-41E0-B759-A803AF7EB00F}"/>
            </c:ext>
          </c:extLst>
        </c:ser>
        <c:ser>
          <c:idx val="1"/>
          <c:order val="1"/>
          <c:tx>
            <c:strRef>
              <c:f>'Financial Model'!$C$279</c:f>
              <c:strCache>
                <c:ptCount val="1"/>
                <c:pt idx="0">
                  <c:v>Net Profit Margin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'Financial Model'!$B$3:$L$3</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strRef>
          </c:cat>
          <c:val>
            <c:numRef>
              <c:f>'Financial Model'!$D$279:$N$279</c:f>
              <c:numCache>
                <c:formatCode>0.0%</c:formatCode>
                <c:ptCount val="11"/>
                <c:pt idx="0">
                  <c:v>0.30023686063632288</c:v>
                </c:pt>
                <c:pt idx="1">
                  <c:v>0.3309838010951775</c:v>
                </c:pt>
                <c:pt idx="2">
                  <c:v>0.23029448069123612</c:v>
                </c:pt>
                <c:pt idx="3">
                  <c:v>0.28083854641678119</c:v>
                </c:pt>
                <c:pt idx="4">
                  <c:v>0.25322641704236498</c:v>
                </c:pt>
                <c:pt idx="5">
                  <c:v>0.13067895611167676</c:v>
                </c:pt>
                <c:pt idx="6">
                  <c:v>0.22327669612671081</c:v>
                </c:pt>
                <c:pt idx="7">
                  <c:v>0.26385035816322305</c:v>
                </c:pt>
                <c:pt idx="8">
                  <c:v>0.15015404131931859</c:v>
                </c:pt>
                <c:pt idx="9">
                  <c:v>0.31181710544090652</c:v>
                </c:pt>
                <c:pt idx="10">
                  <c:v>0.30962486452470023</c:v>
                </c:pt>
              </c:numCache>
            </c:numRef>
          </c:val>
          <c:smooth val="0"/>
          <c:extLst>
            <c:ext xmlns:c16="http://schemas.microsoft.com/office/drawing/2014/chart" uri="{C3380CC4-5D6E-409C-BE32-E72D297353CC}">
              <c16:uniqueId val="{00000001-98CA-41E0-B759-A803AF7EB00F}"/>
            </c:ext>
          </c:extLst>
        </c:ser>
        <c:dLbls>
          <c:showLegendKey val="0"/>
          <c:showVal val="0"/>
          <c:showCatName val="0"/>
          <c:showSerName val="0"/>
          <c:showPercent val="0"/>
          <c:showBubbleSize val="0"/>
        </c:dLbls>
        <c:marker val="1"/>
        <c:smooth val="0"/>
        <c:axId val="724181472"/>
        <c:axId val="170319840"/>
      </c:lineChart>
      <c:catAx>
        <c:axId val="72418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crossAx val="170319840"/>
        <c:crosses val="autoZero"/>
        <c:auto val="1"/>
        <c:lblAlgn val="ctr"/>
        <c:lblOffset val="100"/>
        <c:noMultiLvlLbl val="0"/>
      </c:catAx>
      <c:valAx>
        <c:axId val="170319840"/>
        <c:scaling>
          <c:orientation val="minMax"/>
          <c:max val="1"/>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crossAx val="724181472"/>
        <c:crosses val="autoZero"/>
        <c:crossBetween val="between"/>
      </c:valAx>
      <c:spPr>
        <a:solidFill>
          <a:schemeClr val="tx1"/>
        </a:solid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sz="1200" baseline="0">
          <a:solidFill>
            <a:schemeClr val="bg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en-US"/>
        </a:p>
      </c:txPr>
    </c:title>
    <c:autoTitleDeleted val="0"/>
    <c:plotArea>
      <c:layout/>
      <c:lineChart>
        <c:grouping val="standard"/>
        <c:varyColors val="0"/>
        <c:ser>
          <c:idx val="0"/>
          <c:order val="0"/>
          <c:tx>
            <c:strRef>
              <c:f>'Financial Model'!$A$155</c:f>
              <c:strCache>
                <c:ptCount val="1"/>
                <c:pt idx="0">
                  <c:v>Free Cash Flow-to-Revenue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'Financial Model'!$B$3:$L$3</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strRef>
          </c:cat>
          <c:val>
            <c:numRef>
              <c:f>'Financial Model'!$B$155:$L$155</c:f>
              <c:numCache>
                <c:formatCode>0%</c:formatCode>
                <c:ptCount val="11"/>
                <c:pt idx="0">
                  <c:v>0.35362652839126818</c:v>
                </c:pt>
                <c:pt idx="1">
                  <c:v>0.35227256480276797</c:v>
                </c:pt>
                <c:pt idx="2">
                  <c:v>0.39771848676803712</c:v>
                </c:pt>
                <c:pt idx="3">
                  <c:v>0.3156880627882182</c:v>
                </c:pt>
                <c:pt idx="4">
                  <c:v>0.30682222298700257</c:v>
                </c:pt>
                <c:pt idx="5">
                  <c:v>0.24796098815711912</c:v>
                </c:pt>
                <c:pt idx="6">
                  <c:v>0.27157594929828566</c:v>
                </c:pt>
                <c:pt idx="7">
                  <c:v>0.32481056685023396</c:v>
                </c:pt>
                <c:pt idx="8">
                  <c:v>0.29224356650960492</c:v>
                </c:pt>
                <c:pt idx="9">
                  <c:v>0.30402962421429874</c:v>
                </c:pt>
                <c:pt idx="10">
                  <c:v>0.31628850120616719</c:v>
                </c:pt>
              </c:numCache>
            </c:numRef>
          </c:val>
          <c:smooth val="0"/>
          <c:extLst>
            <c:ext xmlns:c16="http://schemas.microsoft.com/office/drawing/2014/chart" uri="{C3380CC4-5D6E-409C-BE32-E72D297353CC}">
              <c16:uniqueId val="{00000000-EB5F-4AAD-9A70-D2D1C12E80A7}"/>
            </c:ext>
          </c:extLst>
        </c:ser>
        <c:dLbls>
          <c:showLegendKey val="0"/>
          <c:showVal val="0"/>
          <c:showCatName val="0"/>
          <c:showSerName val="0"/>
          <c:showPercent val="0"/>
          <c:showBubbleSize val="0"/>
        </c:dLbls>
        <c:marker val="1"/>
        <c:smooth val="0"/>
        <c:axId val="383184480"/>
        <c:axId val="362461440"/>
      </c:lineChart>
      <c:catAx>
        <c:axId val="38318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362461440"/>
        <c:crosses val="autoZero"/>
        <c:auto val="1"/>
        <c:lblAlgn val="ctr"/>
        <c:lblOffset val="100"/>
        <c:noMultiLvlLbl val="0"/>
      </c:catAx>
      <c:valAx>
        <c:axId val="36246144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383184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baseline="0">
          <a:solidFill>
            <a:schemeClr val="bg1"/>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en-US"/>
        </a:p>
      </c:txPr>
    </c:title>
    <c:autoTitleDeleted val="0"/>
    <c:plotArea>
      <c:layout/>
      <c:lineChart>
        <c:grouping val="standard"/>
        <c:varyColors val="0"/>
        <c:ser>
          <c:idx val="0"/>
          <c:order val="0"/>
          <c:tx>
            <c:strRef>
              <c:f>'Financial Model'!$A$153</c:f>
              <c:strCache>
                <c:ptCount val="1"/>
                <c:pt idx="0">
                  <c:v>CAPEX-to-Net Income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'Financial Model'!$B$3:$L$3</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strRef>
          </c:cat>
          <c:val>
            <c:numRef>
              <c:f>'Financial Model'!$B$153:$L$153</c:f>
              <c:numCache>
                <c:formatCode>0%</c:formatCode>
                <c:ptCount val="11"/>
                <c:pt idx="0">
                  <c:v>0.10538379530916844</c:v>
                </c:pt>
                <c:pt idx="1">
                  <c:v>0.10172786177105832</c:v>
                </c:pt>
                <c:pt idx="2">
                  <c:v>0.13576392979149488</c:v>
                </c:pt>
                <c:pt idx="3">
                  <c:v>0.19471252801536842</c:v>
                </c:pt>
                <c:pt idx="4">
                  <c:v>0.24848237745764248</c:v>
                </c:pt>
                <c:pt idx="5">
                  <c:v>0.48749282375133274</c:v>
                </c:pt>
                <c:pt idx="6">
                  <c:v>0.40620283363357512</c:v>
                </c:pt>
                <c:pt idx="7">
                  <c:v>0.31892188787320019</c:v>
                </c:pt>
                <c:pt idx="8">
                  <c:v>0.70194918834107778</c:v>
                </c:pt>
                <c:pt idx="9">
                  <c:v>0.35486748216106012</c:v>
                </c:pt>
                <c:pt idx="10">
                  <c:v>0.34870486213048485</c:v>
                </c:pt>
              </c:numCache>
            </c:numRef>
          </c:val>
          <c:smooth val="0"/>
          <c:extLst>
            <c:ext xmlns:c16="http://schemas.microsoft.com/office/drawing/2014/chart" uri="{C3380CC4-5D6E-409C-BE32-E72D297353CC}">
              <c16:uniqueId val="{00000000-5183-4D7F-B50B-4B137D617495}"/>
            </c:ext>
          </c:extLst>
        </c:ser>
        <c:dLbls>
          <c:showLegendKey val="0"/>
          <c:showVal val="0"/>
          <c:showCatName val="0"/>
          <c:showSerName val="0"/>
          <c:showPercent val="0"/>
          <c:showBubbleSize val="0"/>
        </c:dLbls>
        <c:marker val="1"/>
        <c:smooth val="0"/>
        <c:axId val="383184480"/>
        <c:axId val="362461440"/>
      </c:lineChart>
      <c:catAx>
        <c:axId val="38318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362461440"/>
        <c:crosses val="autoZero"/>
        <c:auto val="1"/>
        <c:lblAlgn val="ctr"/>
        <c:lblOffset val="100"/>
        <c:noMultiLvlLbl val="0"/>
      </c:catAx>
      <c:valAx>
        <c:axId val="362461440"/>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383184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baseline="0">
          <a:solidFill>
            <a:schemeClr val="bg1"/>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spPr>
            <a:solidFill>
              <a:schemeClr val="tx1"/>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C803-4FB4-A523-C3F1DE376EFF}"/>
                </c:ext>
              </c:extLst>
            </c:dLbl>
            <c:dLbl>
              <c:idx val="2"/>
              <c:delete val="1"/>
              <c:extLst>
                <c:ext xmlns:c15="http://schemas.microsoft.com/office/drawing/2012/chart" uri="{CE6537A1-D6FC-4f65-9D91-7224C49458BB}"/>
                <c:ext xmlns:c16="http://schemas.microsoft.com/office/drawing/2014/chart" uri="{C3380CC4-5D6E-409C-BE32-E72D297353CC}">
                  <c16:uniqueId val="{00000001-C803-4FB4-A523-C3F1DE376EF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'Financial Model'!$BI$271:$BK$271</c:f>
              <c:numCache>
                <c:formatCode>0.0%</c:formatCode>
                <c:ptCount val="3"/>
                <c:pt idx="0">
                  <c:v>0</c:v>
                </c:pt>
                <c:pt idx="1">
                  <c:v>0.21017155032507939</c:v>
                </c:pt>
                <c:pt idx="2">
                  <c:v>0</c:v>
                </c:pt>
              </c:numCache>
            </c:numRef>
          </c:val>
          <c:extLst>
            <c:ext xmlns:c16="http://schemas.microsoft.com/office/drawing/2014/chart" uri="{C3380CC4-5D6E-409C-BE32-E72D297353CC}">
              <c16:uniqueId val="{00000002-C803-4FB4-A523-C3F1DE376EFF}"/>
            </c:ext>
          </c:extLst>
        </c:ser>
        <c:ser>
          <c:idx val="1"/>
          <c:order val="1"/>
          <c:spPr>
            <a:solidFill>
              <a:schemeClr val="accent2"/>
            </a:solidFill>
            <a:ln>
              <a:noFill/>
            </a:ln>
            <a:effectLst/>
          </c:spPr>
          <c:invertIfNegative val="0"/>
          <c:dPt>
            <c:idx val="0"/>
            <c:invertIfNegative val="0"/>
            <c:bubble3D val="0"/>
            <c:spPr>
              <a:solidFill>
                <a:srgbClr val="00B050"/>
              </a:solidFill>
              <a:ln>
                <a:noFill/>
              </a:ln>
              <a:effectLst/>
            </c:spPr>
            <c:extLst>
              <c:ext xmlns:c16="http://schemas.microsoft.com/office/drawing/2014/chart" uri="{C3380CC4-5D6E-409C-BE32-E72D297353CC}">
                <c16:uniqueId val="{00000004-C803-4FB4-A523-C3F1DE376EFF}"/>
              </c:ext>
            </c:extLst>
          </c:dPt>
          <c:dPt>
            <c:idx val="1"/>
            <c:invertIfNegative val="0"/>
            <c:bubble3D val="0"/>
            <c:spPr>
              <a:solidFill>
                <a:srgbClr val="00B050"/>
              </a:solidFill>
              <a:ln>
                <a:noFill/>
              </a:ln>
              <a:effectLst/>
            </c:spPr>
            <c:extLst>
              <c:ext xmlns:c16="http://schemas.microsoft.com/office/drawing/2014/chart" uri="{C3380CC4-5D6E-409C-BE32-E72D297353CC}">
                <c16:uniqueId val="{00000006-C803-4FB4-A523-C3F1DE376EFF}"/>
              </c:ext>
            </c:extLst>
          </c:dPt>
          <c:dPt>
            <c:idx val="2"/>
            <c:invertIfNegative val="0"/>
            <c:bubble3D val="0"/>
            <c:spPr>
              <a:solidFill>
                <a:srgbClr val="00B050"/>
              </a:solidFill>
              <a:ln>
                <a:noFill/>
              </a:ln>
              <a:effectLst/>
            </c:spPr>
            <c:extLst>
              <c:ext xmlns:c16="http://schemas.microsoft.com/office/drawing/2014/chart" uri="{C3380CC4-5D6E-409C-BE32-E72D297353CC}">
                <c16:uniqueId val="{00000008-C803-4FB4-A523-C3F1DE376EFF}"/>
              </c:ext>
            </c:extLst>
          </c:dPt>
          <c:val>
            <c:numRef>
              <c:f>'Financial Model'!$BI$272:$BK$272</c:f>
              <c:numCache>
                <c:formatCode>0.0%</c:formatCode>
                <c:ptCount val="3"/>
                <c:pt idx="0">
                  <c:v>0.25</c:v>
                </c:pt>
                <c:pt idx="1">
                  <c:v>3.9828449674920607E-2</c:v>
                </c:pt>
                <c:pt idx="2">
                  <c:v>0.25</c:v>
                </c:pt>
              </c:numCache>
            </c:numRef>
          </c:val>
          <c:extLst>
            <c:ext xmlns:c16="http://schemas.microsoft.com/office/drawing/2014/chart" uri="{C3380CC4-5D6E-409C-BE32-E72D297353CC}">
              <c16:uniqueId val="{00000009-C803-4FB4-A523-C3F1DE376EFF}"/>
            </c:ext>
          </c:extLst>
        </c:ser>
        <c:ser>
          <c:idx val="2"/>
          <c:order val="2"/>
          <c:spPr>
            <a:solidFill>
              <a:schemeClr val="accent3"/>
            </a:solidFill>
            <a:ln>
              <a:noFill/>
            </a:ln>
            <a:effectLst/>
          </c:spPr>
          <c:invertIfNegative val="0"/>
          <c:dPt>
            <c:idx val="0"/>
            <c:invertIfNegative val="0"/>
            <c:bubble3D val="0"/>
            <c:spPr>
              <a:solidFill>
                <a:srgbClr val="C00000"/>
              </a:solidFill>
              <a:ln>
                <a:noFill/>
              </a:ln>
              <a:effectLst/>
            </c:spPr>
            <c:extLst>
              <c:ext xmlns:c16="http://schemas.microsoft.com/office/drawing/2014/chart" uri="{C3380CC4-5D6E-409C-BE32-E72D297353CC}">
                <c16:uniqueId val="{0000000B-C803-4FB4-A523-C3F1DE376EFF}"/>
              </c:ext>
            </c:extLst>
          </c:dPt>
          <c:dPt>
            <c:idx val="1"/>
            <c:invertIfNegative val="0"/>
            <c:bubble3D val="0"/>
            <c:spPr>
              <a:solidFill>
                <a:srgbClr val="C00000"/>
              </a:solidFill>
              <a:ln>
                <a:noFill/>
              </a:ln>
              <a:effectLst/>
            </c:spPr>
            <c:extLst>
              <c:ext xmlns:c16="http://schemas.microsoft.com/office/drawing/2014/chart" uri="{C3380CC4-5D6E-409C-BE32-E72D297353CC}">
                <c16:uniqueId val="{0000000D-C803-4FB4-A523-C3F1DE376EFF}"/>
              </c:ext>
            </c:extLst>
          </c:dPt>
          <c:dPt>
            <c:idx val="2"/>
            <c:invertIfNegative val="0"/>
            <c:bubble3D val="0"/>
            <c:spPr>
              <a:solidFill>
                <a:srgbClr val="C00000"/>
              </a:solidFill>
              <a:ln>
                <a:noFill/>
              </a:ln>
              <a:effectLst/>
            </c:spPr>
            <c:extLst>
              <c:ext xmlns:c16="http://schemas.microsoft.com/office/drawing/2014/chart" uri="{C3380CC4-5D6E-409C-BE32-E72D297353CC}">
                <c16:uniqueId val="{0000000F-C803-4FB4-A523-C3F1DE376EFF}"/>
              </c:ext>
            </c:extLst>
          </c:dPt>
          <c:val>
            <c:numRef>
              <c:f>'Financial Model'!$BI$273:$BK$273</c:f>
              <c:numCache>
                <c:formatCode>0.0%</c:formatCode>
                <c:ptCount val="3"/>
                <c:pt idx="0">
                  <c:v>0.1</c:v>
                </c:pt>
                <c:pt idx="1">
                  <c:v>9.9999999999999978E-2</c:v>
                </c:pt>
                <c:pt idx="2">
                  <c:v>0.1</c:v>
                </c:pt>
              </c:numCache>
            </c:numRef>
          </c:val>
          <c:extLst>
            <c:ext xmlns:c16="http://schemas.microsoft.com/office/drawing/2014/chart" uri="{C3380CC4-5D6E-409C-BE32-E72D297353CC}">
              <c16:uniqueId val="{00000010-C803-4FB4-A523-C3F1DE376EFF}"/>
            </c:ext>
          </c:extLst>
        </c:ser>
        <c:ser>
          <c:idx val="3"/>
          <c:order val="3"/>
          <c:spPr>
            <a:solidFill>
              <a:srgbClr val="C00000"/>
            </a:solidFill>
            <a:ln>
              <a:noFill/>
            </a:ln>
            <a:effectLst/>
          </c:spPr>
          <c:invertIfNegative val="0"/>
          <c:val>
            <c:numRef>
              <c:f>'Financial Model'!$BI$274:$BK$274</c:f>
              <c:numCache>
                <c:formatCode>0.0%</c:formatCode>
                <c:ptCount val="3"/>
                <c:pt idx="0">
                  <c:v>0.5</c:v>
                </c:pt>
                <c:pt idx="1">
                  <c:v>0.5</c:v>
                </c:pt>
                <c:pt idx="2">
                  <c:v>0.5</c:v>
                </c:pt>
              </c:numCache>
            </c:numRef>
          </c:val>
          <c:extLst>
            <c:ext xmlns:c16="http://schemas.microsoft.com/office/drawing/2014/chart" uri="{C3380CC4-5D6E-409C-BE32-E72D297353CC}">
              <c16:uniqueId val="{00000011-C803-4FB4-A523-C3F1DE376EFF}"/>
            </c:ext>
          </c:extLst>
        </c:ser>
        <c:dLbls>
          <c:showLegendKey val="0"/>
          <c:showVal val="0"/>
          <c:showCatName val="0"/>
          <c:showSerName val="0"/>
          <c:showPercent val="0"/>
          <c:showBubbleSize val="0"/>
        </c:dLbls>
        <c:gapWidth val="0"/>
        <c:overlap val="100"/>
        <c:axId val="485626096"/>
        <c:axId val="485622488"/>
      </c:barChart>
      <c:catAx>
        <c:axId val="485626096"/>
        <c:scaling>
          <c:orientation val="minMax"/>
        </c:scaling>
        <c:delete val="1"/>
        <c:axPos val="l"/>
        <c:majorTickMark val="none"/>
        <c:minorTickMark val="none"/>
        <c:tickLblPos val="nextTo"/>
        <c:crossAx val="485622488"/>
        <c:crosses val="autoZero"/>
        <c:auto val="1"/>
        <c:lblAlgn val="ctr"/>
        <c:lblOffset val="100"/>
        <c:noMultiLvlLbl val="0"/>
      </c:catAx>
      <c:valAx>
        <c:axId val="485622488"/>
        <c:scaling>
          <c:orientation val="minMax"/>
        </c:scaling>
        <c:delete val="0"/>
        <c:axPos val="b"/>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485626096"/>
        <c:crosses val="autoZero"/>
        <c:crossBetween val="between"/>
        <c:majorUnit val="0.1"/>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bg1"/>
                </a:solidFill>
                <a:latin typeface="+mn-lt"/>
                <a:ea typeface="+mn-ea"/>
                <a:cs typeface="+mn-cs"/>
              </a:defRPr>
            </a:pPr>
            <a:r>
              <a:rPr lang="en-US"/>
              <a:t>Microsoft Corp and S&amp;P 500 monthly returns 2010 -2020</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bg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rgbClr val="00A4EF"/>
              </a:solidFill>
              <a:ln w="9525">
                <a:noFill/>
              </a:ln>
              <a:effectLst/>
            </c:spPr>
          </c:marker>
          <c:trendline>
            <c:spPr>
              <a:ln w="53975" cap="rnd">
                <a:solidFill>
                  <a:srgbClr val="F25022"/>
                </a:solidFill>
                <a:prstDash val="sysDot"/>
              </a:ln>
              <a:effectLst/>
            </c:spPr>
            <c:trendlineType val="linear"/>
            <c:dispRSqr val="1"/>
            <c:dispEq val="1"/>
            <c:trendlineLbl>
              <c:layout>
                <c:manualLayout>
                  <c:x val="0.16876774183417634"/>
                  <c:y val="-0.2401381953363177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bg1"/>
                      </a:solidFill>
                      <a:latin typeface="+mn-lt"/>
                      <a:ea typeface="+mn-ea"/>
                      <a:cs typeface="+mn-cs"/>
                    </a:defRPr>
                  </a:pPr>
                  <a:endParaRPr lang="en-US"/>
                </a:p>
              </c:txPr>
            </c:trendlineLbl>
          </c:trendline>
          <c:xVal>
            <c:numRef>
              <c:f>'[Microsoft inc model (version 1).xlsx]MSFT and SPX'!$B$6:$B$124</c:f>
              <c:numCache>
                <c:formatCode>0.00%</c:formatCode>
                <c:ptCount val="119"/>
                <c:pt idx="0">
                  <c:v>8.7400000000000005E-2</c:v>
                </c:pt>
                <c:pt idx="1">
                  <c:v>1.37E-2</c:v>
                </c:pt>
                <c:pt idx="2">
                  <c:v>-3.9300000000000002E-2</c:v>
                </c:pt>
                <c:pt idx="3">
                  <c:v>-5.6599999999999998E-2</c:v>
                </c:pt>
                <c:pt idx="4">
                  <c:v>-9.7500000000000003E-2</c:v>
                </c:pt>
                <c:pt idx="5">
                  <c:v>-0.1991</c:v>
                </c:pt>
                <c:pt idx="6">
                  <c:v>-8.4500000000000006E-2</c:v>
                </c:pt>
                <c:pt idx="7">
                  <c:v>0.19359999999999999</c:v>
                </c:pt>
                <c:pt idx="8">
                  <c:v>0.16250000000000001</c:v>
                </c:pt>
                <c:pt idx="9">
                  <c:v>0.12330000000000001</c:v>
                </c:pt>
                <c:pt idx="10">
                  <c:v>0.1008</c:v>
                </c:pt>
                <c:pt idx="11">
                  <c:v>8.2199999999999995E-2</c:v>
                </c:pt>
                <c:pt idx="12">
                  <c:v>0.1022</c:v>
                </c:pt>
                <c:pt idx="13">
                  <c:v>8.7900000000000006E-2</c:v>
                </c:pt>
                <c:pt idx="14">
                  <c:v>1.77E-2</c:v>
                </c:pt>
                <c:pt idx="15">
                  <c:v>8.9399999999999993E-2</c:v>
                </c:pt>
                <c:pt idx="16">
                  <c:v>4.82E-2</c:v>
                </c:pt>
                <c:pt idx="17">
                  <c:v>2.9700000000000001E-2</c:v>
                </c:pt>
                <c:pt idx="18">
                  <c:v>-0.11219999999999999</c:v>
                </c:pt>
                <c:pt idx="19">
                  <c:v>-2.2499999999999999E-2</c:v>
                </c:pt>
                <c:pt idx="20">
                  <c:v>-3.9699999999999999E-2</c:v>
                </c:pt>
                <c:pt idx="21">
                  <c:v>3.1899999999999998E-2</c:v>
                </c:pt>
                <c:pt idx="22">
                  <c:v>2.75E-2</c:v>
                </c:pt>
                <c:pt idx="23">
                  <c:v>-2.7000000000000001E-3</c:v>
                </c:pt>
                <c:pt idx="24">
                  <c:v>-3.73E-2</c:v>
                </c:pt>
                <c:pt idx="25">
                  <c:v>-4.2000000000000003E-2</c:v>
                </c:pt>
                <c:pt idx="26">
                  <c:v>-6.2199999999999998E-2</c:v>
                </c:pt>
                <c:pt idx="27">
                  <c:v>-6.4799999999999996E-2</c:v>
                </c:pt>
                <c:pt idx="28">
                  <c:v>-3.8899999999999997E-2</c:v>
                </c:pt>
                <c:pt idx="29">
                  <c:v>0.17319999999999999</c:v>
                </c:pt>
                <c:pt idx="30">
                  <c:v>0.1618</c:v>
                </c:pt>
                <c:pt idx="31">
                  <c:v>0.13009999999999999</c:v>
                </c:pt>
                <c:pt idx="32">
                  <c:v>0.1055</c:v>
                </c:pt>
                <c:pt idx="33">
                  <c:v>8.4599999999999995E-2</c:v>
                </c:pt>
                <c:pt idx="34">
                  <c:v>8.4000000000000005E-2</c:v>
                </c:pt>
                <c:pt idx="35">
                  <c:v>6.3399999999999998E-2</c:v>
                </c:pt>
                <c:pt idx="36">
                  <c:v>5.8299999999999998E-2</c:v>
                </c:pt>
                <c:pt idx="37">
                  <c:v>4.6199999999999998E-2</c:v>
                </c:pt>
                <c:pt idx="38">
                  <c:v>3.6799999999999999E-2</c:v>
                </c:pt>
                <c:pt idx="39">
                  <c:v>3.7199999999999997E-2</c:v>
                </c:pt>
                <c:pt idx="40">
                  <c:v>0.15390000000000001</c:v>
                </c:pt>
                <c:pt idx="41">
                  <c:v>0.1333</c:v>
                </c:pt>
                <c:pt idx="42">
                  <c:v>9.5799999999999996E-2</c:v>
                </c:pt>
                <c:pt idx="43">
                  <c:v>0.11749999999999999</c:v>
                </c:pt>
                <c:pt idx="44">
                  <c:v>0.11890000000000001</c:v>
                </c:pt>
                <c:pt idx="45">
                  <c:v>0.1203</c:v>
                </c:pt>
                <c:pt idx="46">
                  <c:v>8.1799999999999998E-2</c:v>
                </c:pt>
                <c:pt idx="47">
                  <c:v>8.0799999999999997E-2</c:v>
                </c:pt>
                <c:pt idx="48">
                  <c:v>6.4500000000000002E-2</c:v>
                </c:pt>
                <c:pt idx="49">
                  <c:v>6.1600000000000002E-2</c:v>
                </c:pt>
                <c:pt idx="50">
                  <c:v>-4.1000000000000003E-3</c:v>
                </c:pt>
                <c:pt idx="51">
                  <c:v>2.4500000000000001E-2</c:v>
                </c:pt>
                <c:pt idx="52">
                  <c:v>4.2799999999999998E-2</c:v>
                </c:pt>
                <c:pt idx="53">
                  <c:v>4.2299999999999997E-2</c:v>
                </c:pt>
                <c:pt idx="54">
                  <c:v>-3.7600000000000001E-2</c:v>
                </c:pt>
                <c:pt idx="55">
                  <c:v>-1.14E-2</c:v>
                </c:pt>
                <c:pt idx="56">
                  <c:v>5.4600000000000003E-2</c:v>
                </c:pt>
                <c:pt idx="57">
                  <c:v>3.4099999999999998E-2</c:v>
                </c:pt>
                <c:pt idx="58">
                  <c:v>5.6300000000000003E-2</c:v>
                </c:pt>
                <c:pt idx="59">
                  <c:v>4.5400000000000003E-2</c:v>
                </c:pt>
                <c:pt idx="60">
                  <c:v>3.6499999999999998E-2</c:v>
                </c:pt>
                <c:pt idx="61">
                  <c:v>5.4899999999999997E-2</c:v>
                </c:pt>
                <c:pt idx="62">
                  <c:v>0.155</c:v>
                </c:pt>
                <c:pt idx="63">
                  <c:v>0.15989999999999999</c:v>
                </c:pt>
                <c:pt idx="64">
                  <c:v>0.1321</c:v>
                </c:pt>
                <c:pt idx="65">
                  <c:v>0.10639999999999999</c:v>
                </c:pt>
                <c:pt idx="66">
                  <c:v>0.1239</c:v>
                </c:pt>
                <c:pt idx="67">
                  <c:v>8.3099999999999993E-2</c:v>
                </c:pt>
                <c:pt idx="68">
                  <c:v>9.9699999999999997E-2</c:v>
                </c:pt>
                <c:pt idx="69">
                  <c:v>7.9100000000000004E-2</c:v>
                </c:pt>
                <c:pt idx="70">
                  <c:v>5.6899999999999999E-2</c:v>
                </c:pt>
                <c:pt idx="71">
                  <c:v>5.0299999999999997E-2</c:v>
                </c:pt>
                <c:pt idx="72">
                  <c:v>4.3099999999999999E-2</c:v>
                </c:pt>
                <c:pt idx="73">
                  <c:v>0.23380000000000001</c:v>
                </c:pt>
                <c:pt idx="74">
                  <c:v>0.2054</c:v>
                </c:pt>
                <c:pt idx="75">
                  <c:v>0.17249999999999999</c:v>
                </c:pt>
                <c:pt idx="76">
                  <c:v>0.12239999999999999</c:v>
                </c:pt>
                <c:pt idx="77">
                  <c:v>0.09</c:v>
                </c:pt>
                <c:pt idx="78">
                  <c:v>0.12520000000000001</c:v>
                </c:pt>
                <c:pt idx="79">
                  <c:v>7.22E-2</c:v>
                </c:pt>
                <c:pt idx="80">
                  <c:v>8.8499999999999995E-2</c:v>
                </c:pt>
                <c:pt idx="81">
                  <c:v>6.6400000000000001E-2</c:v>
                </c:pt>
                <c:pt idx="82">
                  <c:v>4.7399999999999998E-2</c:v>
                </c:pt>
                <c:pt idx="83">
                  <c:v>1.11E-2</c:v>
                </c:pt>
                <c:pt idx="84">
                  <c:v>8.6699999999999999E-2</c:v>
                </c:pt>
                <c:pt idx="85">
                  <c:v>7.9100000000000004E-2</c:v>
                </c:pt>
                <c:pt idx="86">
                  <c:v>7.5999999999999998E-2</c:v>
                </c:pt>
                <c:pt idx="87">
                  <c:v>9.7699999999999995E-2</c:v>
                </c:pt>
                <c:pt idx="88">
                  <c:v>7.1800000000000003E-2</c:v>
                </c:pt>
                <c:pt idx="89">
                  <c:v>5.0999999999999997E-2</c:v>
                </c:pt>
                <c:pt idx="90">
                  <c:v>3.7900000000000003E-2</c:v>
                </c:pt>
                <c:pt idx="91">
                  <c:v>-1.6000000000000001E-3</c:v>
                </c:pt>
                <c:pt idx="92">
                  <c:v>6.5100000000000005E-2</c:v>
                </c:pt>
                <c:pt idx="93">
                  <c:v>7.3200000000000001E-2</c:v>
                </c:pt>
                <c:pt idx="94">
                  <c:v>4.0599999999999997E-2</c:v>
                </c:pt>
                <c:pt idx="95">
                  <c:v>-2.2200000000000001E-2</c:v>
                </c:pt>
                <c:pt idx="96">
                  <c:v>-3.04E-2</c:v>
                </c:pt>
                <c:pt idx="97">
                  <c:v>-2.5499999999999998E-2</c:v>
                </c:pt>
                <c:pt idx="98">
                  <c:v>-0.1203</c:v>
                </c:pt>
                <c:pt idx="99">
                  <c:v>-5.2299999999999999E-2</c:v>
                </c:pt>
                <c:pt idx="100">
                  <c:v>4.7999999999999996E-3</c:v>
                </c:pt>
                <c:pt idx="101">
                  <c:v>2.6800000000000001E-2</c:v>
                </c:pt>
                <c:pt idx="102">
                  <c:v>4.5900000000000003E-2</c:v>
                </c:pt>
                <c:pt idx="103">
                  <c:v>6.0299999999999999E-2</c:v>
                </c:pt>
                <c:pt idx="104">
                  <c:v>3.09E-2</c:v>
                </c:pt>
                <c:pt idx="105">
                  <c:v>3.2000000000000001E-2</c:v>
                </c:pt>
                <c:pt idx="106">
                  <c:v>0.1711</c:v>
                </c:pt>
                <c:pt idx="107">
                  <c:v>9.9299999999999999E-2</c:v>
                </c:pt>
                <c:pt idx="108">
                  <c:v>0.1172</c:v>
                </c:pt>
                <c:pt idx="109">
                  <c:v>0.1019</c:v>
                </c:pt>
                <c:pt idx="110">
                  <c:v>6.2700000000000006E-2</c:v>
                </c:pt>
                <c:pt idx="111">
                  <c:v>-2.29E-2</c:v>
                </c:pt>
                <c:pt idx="112">
                  <c:v>2.58E-2</c:v>
                </c:pt>
                <c:pt idx="113">
                  <c:v>1.84E-2</c:v>
                </c:pt>
                <c:pt idx="114">
                  <c:v>-4.02E-2</c:v>
                </c:pt>
                <c:pt idx="115">
                  <c:v>1.4500000000000001E-2</c:v>
                </c:pt>
                <c:pt idx="116">
                  <c:v>0.1051</c:v>
                </c:pt>
                <c:pt idx="117">
                  <c:v>8.8999999999999996E-2</c:v>
                </c:pt>
                <c:pt idx="118">
                  <c:v>2.8500000000000001E-2</c:v>
                </c:pt>
              </c:numCache>
            </c:numRef>
          </c:xVal>
          <c:yVal>
            <c:numRef>
              <c:f>'[Microsoft inc model (version 1).xlsx]MSFT and SPX'!$C$6:$C$124</c:f>
              <c:numCache>
                <c:formatCode>0.00%</c:formatCode>
                <c:ptCount val="119"/>
                <c:pt idx="0">
                  <c:v>0.33539999999999998</c:v>
                </c:pt>
                <c:pt idx="1">
                  <c:v>0.21099999999999999</c:v>
                </c:pt>
                <c:pt idx="2">
                  <c:v>0.2021</c:v>
                </c:pt>
                <c:pt idx="3">
                  <c:v>8.2400000000000001E-2</c:v>
                </c:pt>
                <c:pt idx="4">
                  <c:v>5.5599999999999997E-2</c:v>
                </c:pt>
                <c:pt idx="5">
                  <c:v>-7.0999999999999994E-2</c:v>
                </c:pt>
                <c:pt idx="6">
                  <c:v>-4.5699999999999998E-2</c:v>
                </c:pt>
                <c:pt idx="7">
                  <c:v>0.53239999999999998</c:v>
                </c:pt>
                <c:pt idx="8">
                  <c:v>0.47099999999999997</c:v>
                </c:pt>
                <c:pt idx="9">
                  <c:v>0.38850000000000001</c:v>
                </c:pt>
                <c:pt idx="10">
                  <c:v>0.34639999999999999</c:v>
                </c:pt>
                <c:pt idx="11">
                  <c:v>0.33510000000000001</c:v>
                </c:pt>
                <c:pt idx="12">
                  <c:v>0.31530000000000002</c:v>
                </c:pt>
                <c:pt idx="13">
                  <c:v>0.29299999999999998</c:v>
                </c:pt>
                <c:pt idx="14">
                  <c:v>0.1938</c:v>
                </c:pt>
                <c:pt idx="15">
                  <c:v>0.25590000000000002</c:v>
                </c:pt>
                <c:pt idx="16">
                  <c:v>0.13420000000000001</c:v>
                </c:pt>
                <c:pt idx="17">
                  <c:v>7.7399999999999997E-2</c:v>
                </c:pt>
                <c:pt idx="18">
                  <c:v>8.7599999999999997E-2</c:v>
                </c:pt>
                <c:pt idx="19">
                  <c:v>0.18729999999999999</c:v>
                </c:pt>
                <c:pt idx="20">
                  <c:v>0.13869999999999999</c:v>
                </c:pt>
                <c:pt idx="21">
                  <c:v>0.21929999999999999</c:v>
                </c:pt>
                <c:pt idx="22">
                  <c:v>0.1976</c:v>
                </c:pt>
                <c:pt idx="23">
                  <c:v>0.12659999999999999</c:v>
                </c:pt>
                <c:pt idx="24">
                  <c:v>4.7300000000000002E-2</c:v>
                </c:pt>
                <c:pt idx="25">
                  <c:v>4.9700000000000001E-2</c:v>
                </c:pt>
                <c:pt idx="26">
                  <c:v>-1.11E-2</c:v>
                </c:pt>
                <c:pt idx="27">
                  <c:v>-3.49E-2</c:v>
                </c:pt>
                <c:pt idx="28">
                  <c:v>-8.3999999999999995E-3</c:v>
                </c:pt>
                <c:pt idx="29">
                  <c:v>0.35270000000000001</c:v>
                </c:pt>
                <c:pt idx="30">
                  <c:v>0.33100000000000002</c:v>
                </c:pt>
                <c:pt idx="31">
                  <c:v>0.30880000000000002</c:v>
                </c:pt>
                <c:pt idx="32">
                  <c:v>0.17199999999999999</c:v>
                </c:pt>
                <c:pt idx="33">
                  <c:v>0.17649999999999999</c:v>
                </c:pt>
                <c:pt idx="34">
                  <c:v>0.13780000000000001</c:v>
                </c:pt>
                <c:pt idx="35">
                  <c:v>7.8799999999999995E-2</c:v>
                </c:pt>
                <c:pt idx="36">
                  <c:v>9.3100000000000002E-2</c:v>
                </c:pt>
                <c:pt idx="37">
                  <c:v>6.54E-2</c:v>
                </c:pt>
                <c:pt idx="38">
                  <c:v>2.4899999999999999E-2</c:v>
                </c:pt>
                <c:pt idx="39">
                  <c:v>-4.4000000000000003E-3</c:v>
                </c:pt>
                <c:pt idx="40">
                  <c:v>0.15890000000000001</c:v>
                </c:pt>
                <c:pt idx="41">
                  <c:v>0.1239</c:v>
                </c:pt>
                <c:pt idx="42">
                  <c:v>0.11</c:v>
                </c:pt>
                <c:pt idx="43">
                  <c:v>6.7000000000000004E-2</c:v>
                </c:pt>
                <c:pt idx="44">
                  <c:v>6.4500000000000002E-2</c:v>
                </c:pt>
                <c:pt idx="45">
                  <c:v>4.3499999999999997E-2</c:v>
                </c:pt>
                <c:pt idx="46">
                  <c:v>-5.79E-2</c:v>
                </c:pt>
                <c:pt idx="47">
                  <c:v>-2.4299999999999999E-2</c:v>
                </c:pt>
                <c:pt idx="48">
                  <c:v>-8.8300000000000003E-2</c:v>
                </c:pt>
                <c:pt idx="49">
                  <c:v>9.7000000000000003E-3</c:v>
                </c:pt>
                <c:pt idx="50">
                  <c:v>-6.9800000000000001E-2</c:v>
                </c:pt>
                <c:pt idx="51">
                  <c:v>0.41070000000000001</c:v>
                </c:pt>
                <c:pt idx="52">
                  <c:v>0.38190000000000002</c:v>
                </c:pt>
                <c:pt idx="53">
                  <c:v>0.32950000000000002</c:v>
                </c:pt>
                <c:pt idx="54">
                  <c:v>0.1178</c:v>
                </c:pt>
                <c:pt idx="55">
                  <c:v>9.9099999999999994E-2</c:v>
                </c:pt>
                <c:pt idx="56">
                  <c:v>0.17169999999999999</c:v>
                </c:pt>
                <c:pt idx="57">
                  <c:v>0.10780000000000001</c:v>
                </c:pt>
                <c:pt idx="58">
                  <c:v>0.1757</c:v>
                </c:pt>
                <c:pt idx="59">
                  <c:v>0.21249999999999999</c:v>
                </c:pt>
                <c:pt idx="60">
                  <c:v>1.35E-2</c:v>
                </c:pt>
                <c:pt idx="61">
                  <c:v>9.3100000000000002E-2</c:v>
                </c:pt>
                <c:pt idx="62">
                  <c:v>0.26119999999999999</c:v>
                </c:pt>
                <c:pt idx="63">
                  <c:v>0.29809999999999998</c:v>
                </c:pt>
                <c:pt idx="64">
                  <c:v>0.26669999999999999</c:v>
                </c:pt>
                <c:pt idx="65">
                  <c:v>0.25080000000000002</c:v>
                </c:pt>
                <c:pt idx="66">
                  <c:v>0.22570000000000001</c:v>
                </c:pt>
                <c:pt idx="67">
                  <c:v>0.1573</c:v>
                </c:pt>
                <c:pt idx="68">
                  <c:v>0.1181</c:v>
                </c:pt>
                <c:pt idx="69">
                  <c:v>9.7699999999999995E-2</c:v>
                </c:pt>
                <c:pt idx="70">
                  <c:v>7.5700000000000003E-2</c:v>
                </c:pt>
                <c:pt idx="71">
                  <c:v>9.1399999999999995E-2</c:v>
                </c:pt>
                <c:pt idx="72">
                  <c:v>0.02</c:v>
                </c:pt>
                <c:pt idx="73">
                  <c:v>0.40410000000000001</c:v>
                </c:pt>
                <c:pt idx="74">
                  <c:v>0.43109999999999998</c:v>
                </c:pt>
                <c:pt idx="75">
                  <c:v>0.31879999999999997</c:v>
                </c:pt>
                <c:pt idx="76">
                  <c:v>0.2397</c:v>
                </c:pt>
                <c:pt idx="77">
                  <c:v>0.24410000000000001</c:v>
                </c:pt>
                <c:pt idx="78">
                  <c:v>0.1777</c:v>
                </c:pt>
                <c:pt idx="79">
                  <c:v>0.27779999999999999</c:v>
                </c:pt>
                <c:pt idx="80">
                  <c:v>0.29089999999999999</c:v>
                </c:pt>
                <c:pt idx="81">
                  <c:v>0.21579999999999999</c:v>
                </c:pt>
                <c:pt idx="82">
                  <c:v>5.0700000000000002E-2</c:v>
                </c:pt>
                <c:pt idx="83">
                  <c:v>2.1100000000000001E-2</c:v>
                </c:pt>
                <c:pt idx="84">
                  <c:v>-6.9900000000000004E-2</c:v>
                </c:pt>
                <c:pt idx="85">
                  <c:v>-7.3200000000000001E-2</c:v>
                </c:pt>
                <c:pt idx="86">
                  <c:v>-1.43E-2</c:v>
                </c:pt>
                <c:pt idx="87">
                  <c:v>2.7799999999999998E-2</c:v>
                </c:pt>
                <c:pt idx="88">
                  <c:v>6.4500000000000002E-2</c:v>
                </c:pt>
                <c:pt idx="89">
                  <c:v>1.11E-2</c:v>
                </c:pt>
                <c:pt idx="90">
                  <c:v>4.9599999999999998E-2</c:v>
                </c:pt>
                <c:pt idx="91">
                  <c:v>1.5E-3</c:v>
                </c:pt>
                <c:pt idx="92">
                  <c:v>9.1300000000000006E-2</c:v>
                </c:pt>
                <c:pt idx="93">
                  <c:v>9.9500000000000005E-2</c:v>
                </c:pt>
                <c:pt idx="94">
                  <c:v>8.1900000000000001E-2</c:v>
                </c:pt>
                <c:pt idx="95">
                  <c:v>-3.8800000000000001E-2</c:v>
                </c:pt>
                <c:pt idx="96">
                  <c:v>-5.2900000000000003E-2</c:v>
                </c:pt>
                <c:pt idx="97">
                  <c:v>-2.1299999999999999E-2</c:v>
                </c:pt>
                <c:pt idx="98">
                  <c:v>-8.5300000000000001E-2</c:v>
                </c:pt>
                <c:pt idx="99">
                  <c:v>-2.24E-2</c:v>
                </c:pt>
                <c:pt idx="100">
                  <c:v>5.9999999999999995E-4</c:v>
                </c:pt>
                <c:pt idx="101">
                  <c:v>-5.0500000000000003E-2</c:v>
                </c:pt>
                <c:pt idx="102">
                  <c:v>-8.6599999999999996E-2</c:v>
                </c:pt>
                <c:pt idx="103">
                  <c:v>-5.96E-2</c:v>
                </c:pt>
                <c:pt idx="104">
                  <c:v>-7.8799999999999995E-2</c:v>
                </c:pt>
                <c:pt idx="105">
                  <c:v>-3.56E-2</c:v>
                </c:pt>
                <c:pt idx="106">
                  <c:v>1.0999999999999999E-2</c:v>
                </c:pt>
                <c:pt idx="107">
                  <c:v>-8.5000000000000006E-2</c:v>
                </c:pt>
                <c:pt idx="108">
                  <c:v>0</c:v>
                </c:pt>
                <c:pt idx="109">
                  <c:v>-0.04</c:v>
                </c:pt>
                <c:pt idx="110">
                  <c:v>-0.1183</c:v>
                </c:pt>
                <c:pt idx="111">
                  <c:v>-0.1552</c:v>
                </c:pt>
                <c:pt idx="112">
                  <c:v>-7.5700000000000003E-2</c:v>
                </c:pt>
                <c:pt idx="113">
                  <c:v>0</c:v>
                </c:pt>
                <c:pt idx="114">
                  <c:v>-0.1759</c:v>
                </c:pt>
                <c:pt idx="115">
                  <c:v>-7.5999999999999998E-2</c:v>
                </c:pt>
                <c:pt idx="116">
                  <c:v>8.8599999999999998E-2</c:v>
                </c:pt>
                <c:pt idx="117">
                  <c:v>4.4200000000000003E-2</c:v>
                </c:pt>
                <c:pt idx="118">
                  <c:v>2.2100000000000002E-2</c:v>
                </c:pt>
              </c:numCache>
            </c:numRef>
          </c:yVal>
          <c:smooth val="0"/>
          <c:extLst>
            <c:ext xmlns:c16="http://schemas.microsoft.com/office/drawing/2014/chart" uri="{C3380CC4-5D6E-409C-BE32-E72D297353CC}">
              <c16:uniqueId val="{00000001-3587-49FD-848F-05DC6DEA4EF1}"/>
            </c:ext>
          </c:extLst>
        </c:ser>
        <c:dLbls>
          <c:showLegendKey val="0"/>
          <c:showVal val="0"/>
          <c:showCatName val="0"/>
          <c:showSerName val="0"/>
          <c:showPercent val="0"/>
          <c:showBubbleSize val="0"/>
        </c:dLbls>
        <c:axId val="2017804656"/>
        <c:axId val="1949958960"/>
      </c:scatterChart>
      <c:valAx>
        <c:axId val="2017804656"/>
        <c:scaling>
          <c:orientation val="minMax"/>
          <c:max val="0.30000000000000004"/>
          <c:min val="-0.25"/>
        </c:scaling>
        <c:delete val="0"/>
        <c:axPos val="b"/>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bg1"/>
                </a:solidFill>
                <a:latin typeface="+mn-lt"/>
                <a:ea typeface="+mn-ea"/>
                <a:cs typeface="+mn-cs"/>
              </a:defRPr>
            </a:pPr>
            <a:endParaRPr lang="en-US"/>
          </a:p>
        </c:txPr>
        <c:crossAx val="1949958960"/>
        <c:crosses val="autoZero"/>
        <c:crossBetween val="midCat"/>
      </c:valAx>
      <c:valAx>
        <c:axId val="1949958960"/>
        <c:scaling>
          <c:orientation val="minMax"/>
        </c:scaling>
        <c:delete val="0"/>
        <c:axPos val="l"/>
        <c:numFmt formatCode="0.00%" sourceLinked="1"/>
        <c:majorTickMark val="none"/>
        <c:minorTickMark val="none"/>
        <c:tickLblPos val="nextTo"/>
        <c:spPr>
          <a:solidFill>
            <a:schemeClr val="tx1"/>
          </a:solid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bg1"/>
                </a:solidFill>
                <a:latin typeface="+mn-lt"/>
                <a:ea typeface="+mn-ea"/>
                <a:cs typeface="+mn-cs"/>
              </a:defRPr>
            </a:pPr>
            <a:endParaRPr lang="en-US"/>
          </a:p>
        </c:txPr>
        <c:crossAx val="2017804656"/>
        <c:crosses val="autoZero"/>
        <c:crossBetween val="midCat"/>
      </c:valAx>
      <c:spPr>
        <a:solidFill>
          <a:schemeClr val="tx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sz="800" baseline="0">
          <a:solidFill>
            <a:schemeClr val="bg1"/>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'[Microsoft inc model (version 1).xlsx]Financial Model'!$A$197</c:f>
              <c:strCache>
                <c:ptCount val="1"/>
                <c:pt idx="0">
                  <c:v>Cash from Operations</c:v>
                </c:pt>
              </c:strCache>
            </c:strRef>
          </c:tx>
          <c:spPr>
            <a:solidFill>
              <a:schemeClr val="accent1"/>
            </a:solidFill>
            <a:ln>
              <a:noFill/>
            </a:ln>
            <a:effectLst/>
          </c:spPr>
          <c:invertIfNegative val="0"/>
          <c:cat>
            <c:strRef>
              <c:f>'[Microsoft inc model (version 1).xlsx]Financial Model'!$B$195:$L$195</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strRef>
          </c:cat>
          <c:val>
            <c:numRef>
              <c:f>'[Microsoft inc model (version 1).xlsx]Financial Model'!$B$197:$L$197</c:f>
              <c:numCache>
                <c:formatCode>_("$"* #,##0_);_("$"* \(#,##0\);_("$"* "-"??_);_(@_)</c:formatCode>
                <c:ptCount val="11"/>
                <c:pt idx="0">
                  <c:v>24073</c:v>
                </c:pt>
                <c:pt idx="1">
                  <c:v>26994</c:v>
                </c:pt>
                <c:pt idx="2">
                  <c:v>31626</c:v>
                </c:pt>
                <c:pt idx="3">
                  <c:v>28833</c:v>
                </c:pt>
                <c:pt idx="4">
                  <c:v>32231</c:v>
                </c:pt>
                <c:pt idx="5">
                  <c:v>29080</c:v>
                </c:pt>
                <c:pt idx="6">
                  <c:v>33325</c:v>
                </c:pt>
                <c:pt idx="7">
                  <c:v>39507</c:v>
                </c:pt>
                <c:pt idx="8">
                  <c:v>43884</c:v>
                </c:pt>
                <c:pt idx="9">
                  <c:v>52185</c:v>
                </c:pt>
                <c:pt idx="10">
                  <c:v>60675</c:v>
                </c:pt>
              </c:numCache>
            </c:numRef>
          </c:val>
          <c:extLst>
            <c:ext xmlns:c16="http://schemas.microsoft.com/office/drawing/2014/chart" uri="{C3380CC4-5D6E-409C-BE32-E72D297353CC}">
              <c16:uniqueId val="{00000000-F7F2-4A3C-8632-F968DD8E7B90}"/>
            </c:ext>
          </c:extLst>
        </c:ser>
        <c:ser>
          <c:idx val="1"/>
          <c:order val="1"/>
          <c:tx>
            <c:strRef>
              <c:f>'[Microsoft inc model (version 1).xlsx]Financial Model'!$A$198</c:f>
              <c:strCache>
                <c:ptCount val="1"/>
                <c:pt idx="0">
                  <c:v>Cash from Investing</c:v>
                </c:pt>
              </c:strCache>
            </c:strRef>
          </c:tx>
          <c:spPr>
            <a:solidFill>
              <a:srgbClr val="92D050"/>
            </a:solidFill>
            <a:ln>
              <a:noFill/>
            </a:ln>
            <a:effectLst/>
          </c:spPr>
          <c:invertIfNegative val="0"/>
          <c:cat>
            <c:strRef>
              <c:f>'[Microsoft inc model (version 1).xlsx]Financial Model'!$B$195:$L$195</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strRef>
          </c:cat>
          <c:val>
            <c:numRef>
              <c:f>'[Microsoft inc model (version 1).xlsx]Financial Model'!$B$198:$L$198</c:f>
              <c:numCache>
                <c:formatCode>_("$"* #,##0_);_("$"* \(#,##0\);_("$"* "-"??_);_(@_)</c:formatCode>
                <c:ptCount val="11"/>
                <c:pt idx="0">
                  <c:v>-11314</c:v>
                </c:pt>
                <c:pt idx="1">
                  <c:v>-14616</c:v>
                </c:pt>
                <c:pt idx="2">
                  <c:v>-24786</c:v>
                </c:pt>
                <c:pt idx="3">
                  <c:v>-23811</c:v>
                </c:pt>
                <c:pt idx="4">
                  <c:v>-18833</c:v>
                </c:pt>
                <c:pt idx="5">
                  <c:v>-23001</c:v>
                </c:pt>
                <c:pt idx="6">
                  <c:v>-23950</c:v>
                </c:pt>
                <c:pt idx="7">
                  <c:v>-46781</c:v>
                </c:pt>
                <c:pt idx="8">
                  <c:v>-6061</c:v>
                </c:pt>
                <c:pt idx="9">
                  <c:v>-15773</c:v>
                </c:pt>
                <c:pt idx="10">
                  <c:v>-12223</c:v>
                </c:pt>
              </c:numCache>
            </c:numRef>
          </c:val>
          <c:extLst>
            <c:ext xmlns:c16="http://schemas.microsoft.com/office/drawing/2014/chart" uri="{C3380CC4-5D6E-409C-BE32-E72D297353CC}">
              <c16:uniqueId val="{00000001-F7F2-4A3C-8632-F968DD8E7B90}"/>
            </c:ext>
          </c:extLst>
        </c:ser>
        <c:ser>
          <c:idx val="2"/>
          <c:order val="2"/>
          <c:tx>
            <c:strRef>
              <c:f>'[Microsoft inc model (version 1).xlsx]Financial Model'!$A$199</c:f>
              <c:strCache>
                <c:ptCount val="1"/>
                <c:pt idx="0">
                  <c:v>Cash from Financing</c:v>
                </c:pt>
              </c:strCache>
            </c:strRef>
          </c:tx>
          <c:spPr>
            <a:solidFill>
              <a:srgbClr val="FFC000"/>
            </a:solidFill>
            <a:ln>
              <a:noFill/>
            </a:ln>
            <a:effectLst/>
          </c:spPr>
          <c:invertIfNegative val="0"/>
          <c:cat>
            <c:strRef>
              <c:f>'[Microsoft inc model (version 1).xlsx]Financial Model'!$B$195:$L$195</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strRef>
          </c:cat>
          <c:val>
            <c:numRef>
              <c:f>'[Microsoft inc model (version 1).xlsx]Financial Model'!$B$199:$L$199</c:f>
              <c:numCache>
                <c:formatCode>_("$"* #,##0_);_("$"* \(#,##0\);_("$"* "-"??_);_(@_)</c:formatCode>
                <c:ptCount val="11"/>
                <c:pt idx="0">
                  <c:v>-13291</c:v>
                </c:pt>
                <c:pt idx="1">
                  <c:v>-8376</c:v>
                </c:pt>
                <c:pt idx="2">
                  <c:v>-9408</c:v>
                </c:pt>
                <c:pt idx="3">
                  <c:v>-8148</c:v>
                </c:pt>
                <c:pt idx="4">
                  <c:v>-8394</c:v>
                </c:pt>
                <c:pt idx="5">
                  <c:v>-9080</c:v>
                </c:pt>
                <c:pt idx="6">
                  <c:v>-8393</c:v>
                </c:pt>
                <c:pt idx="7">
                  <c:v>8408</c:v>
                </c:pt>
                <c:pt idx="8">
                  <c:v>-33590</c:v>
                </c:pt>
                <c:pt idx="9">
                  <c:v>-36887</c:v>
                </c:pt>
                <c:pt idx="10">
                  <c:v>-46031</c:v>
                </c:pt>
              </c:numCache>
            </c:numRef>
          </c:val>
          <c:extLst>
            <c:ext xmlns:c16="http://schemas.microsoft.com/office/drawing/2014/chart" uri="{C3380CC4-5D6E-409C-BE32-E72D297353CC}">
              <c16:uniqueId val="{00000002-F7F2-4A3C-8632-F968DD8E7B90}"/>
            </c:ext>
          </c:extLst>
        </c:ser>
        <c:dLbls>
          <c:showLegendKey val="0"/>
          <c:showVal val="0"/>
          <c:showCatName val="0"/>
          <c:showSerName val="0"/>
          <c:showPercent val="0"/>
          <c:showBubbleSize val="0"/>
        </c:dLbls>
        <c:gapWidth val="88"/>
        <c:overlap val="100"/>
        <c:axId val="532330288"/>
        <c:axId val="362452704"/>
      </c:barChart>
      <c:lineChart>
        <c:grouping val="standard"/>
        <c:varyColors val="0"/>
        <c:ser>
          <c:idx val="4"/>
          <c:order val="3"/>
          <c:tx>
            <c:strRef>
              <c:f>'[Microsoft inc model (version 1).xlsx]Financial Model'!$A$201</c:f>
              <c:strCache>
                <c:ptCount val="1"/>
                <c:pt idx="0">
                  <c:v>Cash Balance</c:v>
                </c:pt>
              </c:strCache>
            </c:strRef>
          </c:tx>
          <c:spPr>
            <a:ln w="28575" cap="rnd">
              <a:solidFill>
                <a:schemeClr val="bg1"/>
              </a:solidFill>
              <a:round/>
            </a:ln>
            <a:effectLst/>
          </c:spPr>
          <c:marker>
            <c:symbol val="none"/>
          </c:marker>
          <c:cat>
            <c:strRef>
              <c:f>'[Microsoft inc model (version 1).xlsx]Financial Model'!$B$195:$L$196</c:f>
              <c:strCache>
                <c:ptCount val="11"/>
                <c:pt idx="0">
                  <c:v>2010A</c:v>
                </c:pt>
                <c:pt idx="1">
                  <c:v>2011A</c:v>
                </c:pt>
                <c:pt idx="2">
                  <c:v>2012A</c:v>
                </c:pt>
                <c:pt idx="3">
                  <c:v>2013A</c:v>
                </c:pt>
                <c:pt idx="4">
                  <c:v>2014A</c:v>
                </c:pt>
                <c:pt idx="5">
                  <c:v>2015A</c:v>
                </c:pt>
                <c:pt idx="6">
                  <c:v>2016A</c:v>
                </c:pt>
                <c:pt idx="7">
                  <c:v>2017A</c:v>
                </c:pt>
                <c:pt idx="8">
                  <c:v>2018A</c:v>
                </c:pt>
                <c:pt idx="9">
                  <c:v>2019A</c:v>
                </c:pt>
                <c:pt idx="10">
                  <c:v>2020A</c:v>
                </c:pt>
              </c:strCache>
              <c:extLst xmlns:c15="http://schemas.microsoft.com/office/drawing/2012/chart"/>
            </c:strRef>
          </c:cat>
          <c:val>
            <c:numRef>
              <c:f>'[Microsoft inc model (version 1).xlsx]Financial Model'!$B$201:$L$201</c:f>
              <c:numCache>
                <c:formatCode>_("$"* #,##0_);_("$"* \(#,##0\);_("$"* "-"??_);_(@_)</c:formatCode>
                <c:ptCount val="11"/>
                <c:pt idx="0">
                  <c:v>-571</c:v>
                </c:pt>
                <c:pt idx="1">
                  <c:v>3534</c:v>
                </c:pt>
                <c:pt idx="2">
                  <c:v>862</c:v>
                </c:pt>
                <c:pt idx="3">
                  <c:v>-2272</c:v>
                </c:pt>
                <c:pt idx="4">
                  <c:v>2593</c:v>
                </c:pt>
                <c:pt idx="5">
                  <c:v>-481</c:v>
                </c:pt>
                <c:pt idx="6">
                  <c:v>434</c:v>
                </c:pt>
                <c:pt idx="7">
                  <c:v>1587</c:v>
                </c:pt>
                <c:pt idx="8">
                  <c:v>5870</c:v>
                </c:pt>
                <c:pt idx="9">
                  <c:v>5280</c:v>
                </c:pt>
                <c:pt idx="10">
                  <c:v>7500</c:v>
                </c:pt>
              </c:numCache>
            </c:numRef>
          </c:val>
          <c:smooth val="0"/>
          <c:extLst>
            <c:ext xmlns:c16="http://schemas.microsoft.com/office/drawing/2014/chart" uri="{C3380CC4-5D6E-409C-BE32-E72D297353CC}">
              <c16:uniqueId val="{00000003-F7F2-4A3C-8632-F968DD8E7B90}"/>
            </c:ext>
          </c:extLst>
        </c:ser>
        <c:dLbls>
          <c:showLegendKey val="0"/>
          <c:showVal val="0"/>
          <c:showCatName val="0"/>
          <c:showSerName val="0"/>
          <c:showPercent val="0"/>
          <c:showBubbleSize val="0"/>
        </c:dLbls>
        <c:marker val="1"/>
        <c:smooth val="0"/>
        <c:axId val="532330288"/>
        <c:axId val="362452704"/>
      </c:lineChart>
      <c:catAx>
        <c:axId val="53233028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bg1"/>
                </a:solidFill>
                <a:latin typeface="+mn-lt"/>
                <a:ea typeface="+mn-ea"/>
                <a:cs typeface="+mn-cs"/>
              </a:defRPr>
            </a:pPr>
            <a:endParaRPr lang="en-US"/>
          </a:p>
        </c:txPr>
        <c:crossAx val="362452704"/>
        <c:crosses val="autoZero"/>
        <c:auto val="1"/>
        <c:lblAlgn val="ctr"/>
        <c:lblOffset val="100"/>
        <c:noMultiLvlLbl val="0"/>
      </c:catAx>
      <c:valAx>
        <c:axId val="362452704"/>
        <c:scaling>
          <c:orientation val="minMax"/>
          <c:max val="70000"/>
          <c:min val="-60000"/>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bg1"/>
                </a:solidFill>
                <a:latin typeface="+mn-lt"/>
                <a:ea typeface="+mn-ea"/>
                <a:cs typeface="+mn-cs"/>
              </a:defRPr>
            </a:pPr>
            <a:endParaRPr lang="en-US"/>
          </a:p>
        </c:txPr>
        <c:crossAx val="532330288"/>
        <c:crosses val="autoZero"/>
        <c:crossBetween val="between"/>
        <c:majorUnit val="25000"/>
        <c:minorUnit val="5000"/>
      </c:valAx>
      <c:spPr>
        <a:noFill/>
        <a:ln>
          <a:noFill/>
        </a:ln>
        <a:effectLst>
          <a:glow>
            <a:schemeClr val="accent1">
              <a:alpha val="40000"/>
            </a:schemeClr>
          </a:glow>
        </a:effectLst>
      </c:spPr>
    </c:plotArea>
    <c:legend>
      <c:legendPos val="b"/>
      <c:layout>
        <c:manualLayout>
          <c:xMode val="edge"/>
          <c:yMode val="edge"/>
          <c:x val="0.23980188490139281"/>
          <c:y val="3.1037759495991357E-2"/>
          <c:w val="0.51810577121542023"/>
          <c:h val="4.9591652730857437E-2"/>
        </c:manualLayout>
      </c:layout>
      <c:overlay val="0"/>
      <c:spPr>
        <a:solidFill>
          <a:schemeClr val="tx1"/>
        </a:solidFill>
        <a:ln>
          <a:noFill/>
        </a:ln>
        <a:effectLst/>
      </c:spPr>
      <c:txPr>
        <a:bodyPr rot="0" spcFirstLastPara="1" vertOverflow="ellipsis" vert="horz" wrap="square" anchor="ctr" anchorCtr="1"/>
        <a:lstStyle/>
        <a:p>
          <a:pPr>
            <a:defRPr sz="5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sz="500" baseline="0">
          <a:solidFill>
            <a:schemeClr val="bg1"/>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320" b="0" i="0" u="none" strike="noStrike" kern="1200" spc="0" baseline="0">
                <a:solidFill>
                  <a:schemeClr val="bg2"/>
                </a:solidFill>
                <a:latin typeface="+mn-lt"/>
                <a:ea typeface="+mn-ea"/>
                <a:cs typeface="+mn-cs"/>
              </a:defRPr>
            </a:pPr>
            <a:r>
              <a:rPr lang="en-US"/>
              <a:t>Piotroski F-Score</a:t>
            </a:r>
          </a:p>
        </c:rich>
      </c:tx>
      <c:overlay val="0"/>
      <c:spPr>
        <a:noFill/>
        <a:ln>
          <a:noFill/>
        </a:ln>
        <a:effectLst/>
      </c:spPr>
      <c:txPr>
        <a:bodyPr rot="0" spcFirstLastPara="1" vertOverflow="ellipsis" vert="horz" wrap="square" anchor="ctr" anchorCtr="1"/>
        <a:lstStyle/>
        <a:p>
          <a:pPr algn="ctr" rtl="0">
            <a:defRPr sz="1320" b="0" i="0" u="none" strike="noStrike" kern="1200" spc="0" baseline="0">
              <a:solidFill>
                <a:schemeClr val="bg2"/>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A4EF"/>
            </a:solidFill>
            <a:ln>
              <a:noFill/>
            </a:ln>
            <a:effectLst/>
          </c:spPr>
          <c:invertIfNegative val="0"/>
          <c:dPt>
            <c:idx val="0"/>
            <c:invertIfNegative val="0"/>
            <c:bubble3D val="0"/>
            <c:spPr>
              <a:solidFill>
                <a:srgbClr val="F25022"/>
              </a:solidFill>
              <a:ln>
                <a:noFill/>
              </a:ln>
              <a:effectLst/>
            </c:spPr>
            <c:extLst>
              <c:ext xmlns:c16="http://schemas.microsoft.com/office/drawing/2014/chart" uri="{C3380CC4-5D6E-409C-BE32-E72D297353CC}">
                <c16:uniqueId val="{00000001-3321-4E72-AE94-DC63074DA0E3}"/>
              </c:ext>
            </c:extLst>
          </c:dPt>
          <c:cat>
            <c:strRef>
              <c:f>'Relative Value'!$C$7:$C$21</c:f>
              <c:strCache>
                <c:ptCount val="14"/>
                <c:pt idx="0">
                  <c:v>MICROSOFT CORP</c:v>
                </c:pt>
                <c:pt idx="1">
                  <c:v>ALPHABET INC</c:v>
                </c:pt>
                <c:pt idx="2">
                  <c:v>FACEBOOK INC</c:v>
                </c:pt>
                <c:pt idx="3">
                  <c:v>NEW WORK SE</c:v>
                </c:pt>
                <c:pt idx="4">
                  <c:v>ALPHABET INC</c:v>
                </c:pt>
                <c:pt idx="5">
                  <c:v>AMAZON.COM INC</c:v>
                </c:pt>
                <c:pt idx="6">
                  <c:v>ORACLE CORP</c:v>
                </c:pt>
                <c:pt idx="7">
                  <c:v>I.B.M CORP</c:v>
                </c:pt>
                <c:pt idx="8">
                  <c:v>ALIBABA</c:v>
                </c:pt>
                <c:pt idx="9">
                  <c:v>SALESFORCE.COM INC</c:v>
                </c:pt>
                <c:pt idx="10">
                  <c:v>APPLE INC</c:v>
                </c:pt>
                <c:pt idx="11">
                  <c:v>HP</c:v>
                </c:pt>
                <c:pt idx="12">
                  <c:v>DELL TECHNOLOGIES INC</c:v>
                </c:pt>
                <c:pt idx="13">
                  <c:v>SONY CORP</c:v>
                </c:pt>
              </c:strCache>
            </c:strRef>
          </c:cat>
          <c:val>
            <c:numRef>
              <c:f>'Relative Value'!$Q$7:$Q$21</c:f>
              <c:numCache>
                <c:formatCode>0.0</c:formatCode>
                <c:ptCount val="14"/>
                <c:pt idx="0">
                  <c:v>8</c:v>
                </c:pt>
                <c:pt idx="1">
                  <c:v>5</c:v>
                </c:pt>
                <c:pt idx="2">
                  <c:v>5</c:v>
                </c:pt>
                <c:pt idx="3">
                  <c:v>6</c:v>
                </c:pt>
                <c:pt idx="4">
                  <c:v>5</c:v>
                </c:pt>
                <c:pt idx="5">
                  <c:v>5</c:v>
                </c:pt>
                <c:pt idx="6">
                  <c:v>7</c:v>
                </c:pt>
                <c:pt idx="7">
                  <c:v>5</c:v>
                </c:pt>
                <c:pt idx="8">
                  <c:v>7</c:v>
                </c:pt>
                <c:pt idx="9">
                  <c:v>7</c:v>
                </c:pt>
                <c:pt idx="10">
                  <c:v>7</c:v>
                </c:pt>
                <c:pt idx="11">
                  <c:v>5</c:v>
                </c:pt>
                <c:pt idx="12">
                  <c:v>7</c:v>
                </c:pt>
                <c:pt idx="13">
                  <c:v>5</c:v>
                </c:pt>
              </c:numCache>
            </c:numRef>
          </c:val>
          <c:extLst>
            <c:ext xmlns:c16="http://schemas.microsoft.com/office/drawing/2014/chart" uri="{C3380CC4-5D6E-409C-BE32-E72D297353CC}">
              <c16:uniqueId val="{00000002-3321-4E72-AE94-DC63074DA0E3}"/>
            </c:ext>
          </c:extLst>
        </c:ser>
        <c:dLbls>
          <c:showLegendKey val="0"/>
          <c:showVal val="0"/>
          <c:showCatName val="0"/>
          <c:showSerName val="0"/>
          <c:showPercent val="0"/>
          <c:showBubbleSize val="0"/>
        </c:dLbls>
        <c:gapWidth val="87"/>
        <c:overlap val="-27"/>
        <c:axId val="1554336640"/>
        <c:axId val="1402851920"/>
      </c:barChart>
      <c:catAx>
        <c:axId val="155433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2"/>
                </a:solidFill>
                <a:latin typeface="+mn-lt"/>
                <a:ea typeface="+mn-ea"/>
                <a:cs typeface="+mn-cs"/>
              </a:defRPr>
            </a:pPr>
            <a:endParaRPr lang="en-US"/>
          </a:p>
        </c:txPr>
        <c:crossAx val="1402851920"/>
        <c:crosses val="autoZero"/>
        <c:auto val="1"/>
        <c:lblAlgn val="ctr"/>
        <c:lblOffset val="100"/>
        <c:noMultiLvlLbl val="0"/>
      </c:catAx>
      <c:valAx>
        <c:axId val="1402851920"/>
        <c:scaling>
          <c:orientation val="minMax"/>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2"/>
                </a:solidFill>
                <a:latin typeface="+mn-lt"/>
                <a:ea typeface="+mn-ea"/>
                <a:cs typeface="+mn-cs"/>
              </a:defRPr>
            </a:pPr>
            <a:endParaRPr lang="en-US"/>
          </a:p>
        </c:txPr>
        <c:crossAx val="155433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sz="1100" baseline="0">
          <a:solidFill>
            <a:schemeClr val="bg2"/>
          </a:solidFill>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Valuation!$A$101:$A$103</cx:f>
        <cx:lvl ptCount="3">
          <cx:pt idx="0"> Market Value </cx:pt>
          <cx:pt idx="1"> Margin Of Safety </cx:pt>
          <cx:pt idx="2"> Intrinsic Value </cx:pt>
        </cx:lvl>
      </cx:strDim>
      <cx:numDim type="val">
        <cx:f>Valuation!$C$101:$C$103</cx:f>
        <cx:lvl ptCount="3" formatCode="&quot;$&quot;#,##0_);\(&quot;$&quot;#,##0\)">
          <cx:pt idx="0">228</cx:pt>
          <cx:pt idx="1">229.51637979103867</cx:pt>
          <cx:pt idx="2">457.51637979103867</cx:pt>
        </cx:lvl>
      </cx:numDim>
    </cx:data>
  </cx:chartData>
  <cx:chart>
    <cx:title pos="t" align="ctr" overlay="0">
      <cx:tx>
        <cx:txData>
          <cx:v>Discount Cash Flow</cx:v>
        </cx:txData>
      </cx:tx>
      <cx:txPr>
        <a:bodyPr spcFirstLastPara="1" vertOverflow="ellipsis" horzOverflow="overflow" wrap="square" lIns="0" tIns="0" rIns="0" bIns="0" anchor="ctr" anchorCtr="1"/>
        <a:lstStyle/>
        <a:p>
          <a:pPr algn="ctr" rtl="0">
            <a:defRPr baseline="0">
              <a:solidFill>
                <a:schemeClr val="bg1"/>
              </a:solidFill>
            </a:defRPr>
          </a:pPr>
          <a:r>
            <a:rPr lang="en-US" sz="1400" b="0" i="0" u="none" strike="noStrike" baseline="0">
              <a:solidFill>
                <a:schemeClr val="bg1"/>
              </a:solidFill>
              <a:latin typeface="Calibri" panose="020F0502020204030204"/>
            </a:rPr>
            <a:t>Discount Cash Flow</a:t>
          </a:r>
        </a:p>
      </cx:txPr>
    </cx:title>
    <cx:plotArea>
      <cx:plotAreaRegion>
        <cx:plotSurface>
          <cx:spPr>
            <a:noFill/>
            <a:ln>
              <a:noFill/>
            </a:ln>
          </cx:spPr>
        </cx:plotSurface>
        <cx:series layoutId="waterfall" uniqueId="{787D8829-529C-43B0-9E62-36709959FE46}" formatIdx="0">
          <cx:spPr>
            <a:solidFill>
              <a:schemeClr val="tx1">
                <a:lumMod val="50000"/>
                <a:lumOff val="50000"/>
              </a:schemeClr>
            </a:solidFill>
          </cx:spPr>
          <cx:dataPt idx="1">
            <cx:spPr>
              <a:solidFill>
                <a:srgbClr val="7FBA00"/>
              </a:solidFill>
            </cx:spPr>
          </cx:dataPt>
          <cx:dataPt idx="2">
            <cx:spPr>
              <a:solidFill>
                <a:srgbClr val="00A4EF"/>
              </a:solidFill>
            </cx:spPr>
          </cx:dataPt>
          <cx:dataLabels pos="outEnd">
            <cx:numFmt formatCode="$#,##0" sourceLinked="0"/>
            <cx:txPr>
              <a:bodyPr spcFirstLastPara="1" vertOverflow="ellipsis" horzOverflow="overflow" wrap="square" lIns="0" tIns="0" rIns="0" bIns="0" anchor="ctr" anchorCtr="1"/>
              <a:lstStyle/>
              <a:p>
                <a:pPr algn="ctr" rtl="0">
                  <a:defRPr sz="1200" baseline="0">
                    <a:solidFill>
                      <a:schemeClr val="bg1"/>
                    </a:solidFill>
                  </a:defRPr>
                </a:pPr>
                <a:endParaRPr lang="en-US" sz="1200" b="0" i="0" u="none" strike="noStrike" baseline="0">
                  <a:solidFill>
                    <a:schemeClr val="bg1"/>
                  </a:solidFill>
                  <a:latin typeface="Calibri" panose="020F0502020204030204"/>
                </a:endParaRPr>
              </a:p>
            </cx:txPr>
            <cx:visibility seriesName="0" categoryName="0" value="1"/>
            <cx:separator>, </cx:separator>
          </cx:dataLabels>
          <cx:dataId val="0"/>
          <cx:layoutPr>
            <cx:subtotals>
              <cx:idx val="2"/>
            </cx:subtotals>
          </cx:layoutPr>
        </cx:series>
      </cx:plotAreaRegion>
      <cx:axis id="0">
        <cx:catScaling/>
        <cx:tickLabels/>
        <cx:txPr>
          <a:bodyPr spcFirstLastPara="1" vertOverflow="ellipsis" horzOverflow="overflow" wrap="square" lIns="0" tIns="0" rIns="0" bIns="0" anchor="ctr" anchorCtr="1"/>
          <a:lstStyle/>
          <a:p>
            <a:pPr algn="ctr" rtl="0">
              <a:defRPr sz="1200" baseline="0">
                <a:solidFill>
                  <a:schemeClr val="bg1"/>
                </a:solidFill>
              </a:defRPr>
            </a:pPr>
            <a:endParaRPr lang="en-US" sz="1200" b="0" i="0" u="none" strike="noStrike" baseline="0">
              <a:solidFill>
                <a:schemeClr val="bg1"/>
              </a:solidFill>
              <a:latin typeface="Calibri" panose="020F0502020204030204"/>
            </a:endParaRPr>
          </a:p>
        </cx:txPr>
      </cx:axis>
      <cx:axis id="1">
        <cx:valScaling/>
        <cx:tickLabels/>
        <cx:txPr>
          <a:bodyPr vertOverflow="overflow" horzOverflow="overflow" wrap="square" lIns="0" tIns="0" rIns="0" bIns="0"/>
          <a:lstStyle/>
          <a:p>
            <a:pPr algn="ctr" rtl="0">
              <a:defRPr sz="900" b="0" i="0" baseline="0">
                <a:solidFill>
                  <a:schemeClr val="bg1"/>
                </a:solidFill>
                <a:latin typeface="Calibri" panose="020F0502020204030204" pitchFamily="34" charset="0"/>
                <a:ea typeface="Calibri" panose="020F0502020204030204" pitchFamily="34" charset="0"/>
                <a:cs typeface="Calibri" panose="020F0502020204030204" pitchFamily="34" charset="0"/>
              </a:defRPr>
            </a:pPr>
            <a:endParaRPr lang="en-US" baseline="0">
              <a:solidFill>
                <a:schemeClr val="bg1"/>
              </a:solidFill>
            </a:endParaRPr>
          </a:p>
        </cx:txPr>
      </cx:axis>
    </cx:plotArea>
  </cx:chart>
  <cx:spPr>
    <a:solidFill>
      <a:schemeClr val="tx1"/>
    </a:solidFill>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1770</TotalTime>
  <Pages>15</Pages>
  <Words>3443</Words>
  <Characters>19630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Mbarak Abubakar</dc:creator>
  <cp:keywords/>
  <dc:description/>
  <cp:lastModifiedBy>Mbarak Abubakar</cp:lastModifiedBy>
  <cp:revision>16</cp:revision>
  <dcterms:created xsi:type="dcterms:W3CDTF">2020-08-26T12:33:00Z</dcterms:created>
  <dcterms:modified xsi:type="dcterms:W3CDTF">2020-09-02T14:05:00Z</dcterms:modified>
</cp:coreProperties>
</file>