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F17B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ENTERPRISE CYBERSECURITY</w:t>
      </w:r>
    </w:p>
    <w:p w14:paraId="59C9B6CA" w14:textId="77777777" w:rsidR="002F0056" w:rsidRDefault="003E1EF5">
      <w:pPr>
        <w:spacing w:after="160"/>
      </w:pPr>
      <w:r>
        <w:rPr>
          <w:rFonts w:eastAsia="Calibri"/>
          <w:b/>
          <w:sz w:val="52"/>
        </w:rPr>
        <w:t>The board and the SOC share one picture.</w:t>
      </w:r>
    </w:p>
    <w:p w14:paraId="68F4E6B0" w14:textId="77777777" w:rsidR="002F0056" w:rsidRDefault="003E1EF5">
      <w:pPr>
        <w:spacing w:after="160"/>
      </w:pPr>
      <w:r>
        <w:rPr>
          <w:rFonts w:eastAsia="Calibri"/>
        </w:rPr>
        <w:t>vCISO advisory, AI security, and threat intelligence sit with 24/7 monitoring. Directors fund the right work. Operators detect, contain, and recover.</w:t>
      </w:r>
    </w:p>
    <w:p w14:paraId="7FD4FF9B" w14:textId="77777777" w:rsidR="002F0056" w:rsidRDefault="003E1EF5">
      <w:pPr>
        <w:spacing w:after="160"/>
      </w:pPr>
      <w:r>
        <w:rPr>
          <w:rFonts w:eastAsia="Calibri"/>
          <w:color w:val="4A4663"/>
        </w:rPr>
        <w:t>One security practice from Hyderabad: assessment, protection, governance, exposure, and recovery.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2F0056" w14:paraId="5A74EE02" w14:textId="77777777">
        <w:tc>
          <w:tcPr>
            <w:tcW w:w="2412" w:type="dxa"/>
            <w:shd w:val="clear" w:color="auto" w:fill="5650A2"/>
          </w:tcPr>
          <w:p w14:paraId="12214A46" w14:textId="77777777" w:rsidR="002F0056" w:rsidRDefault="003E1EF5">
            <w:pPr>
              <w:jc w:val="center"/>
            </w:pPr>
            <w:r>
              <w:rPr>
                <w:rFonts w:eastAsia="Calibri"/>
                <w:b/>
                <w:color w:val="FFFFFF"/>
                <w:sz w:val="36"/>
              </w:rPr>
              <w:t>24/7</w:t>
            </w:r>
          </w:p>
        </w:tc>
        <w:tc>
          <w:tcPr>
            <w:tcW w:w="2412" w:type="dxa"/>
            <w:shd w:val="clear" w:color="auto" w:fill="5650A2"/>
          </w:tcPr>
          <w:p w14:paraId="78941E47" w14:textId="77777777" w:rsidR="002F0056" w:rsidRDefault="003E1EF5">
            <w:pPr>
              <w:jc w:val="center"/>
            </w:pPr>
            <w:r>
              <w:rPr>
                <w:rFonts w:eastAsia="Calibri"/>
                <w:b/>
                <w:color w:val="FFFFFF"/>
                <w:sz w:val="36"/>
              </w:rPr>
              <w:t>5</w:t>
            </w:r>
          </w:p>
        </w:tc>
        <w:tc>
          <w:tcPr>
            <w:tcW w:w="2412" w:type="dxa"/>
            <w:shd w:val="clear" w:color="auto" w:fill="5650A2"/>
          </w:tcPr>
          <w:p w14:paraId="1DE0E4FB" w14:textId="77777777" w:rsidR="002F0056" w:rsidRDefault="003E1EF5">
            <w:pPr>
              <w:jc w:val="center"/>
            </w:pPr>
            <w:r>
              <w:rPr>
                <w:rFonts w:eastAsia="Calibri"/>
                <w:b/>
                <w:color w:val="FFFFFF"/>
                <w:sz w:val="36"/>
              </w:rPr>
              <w:t>26+</w:t>
            </w:r>
          </w:p>
        </w:tc>
        <w:tc>
          <w:tcPr>
            <w:tcW w:w="2412" w:type="dxa"/>
            <w:shd w:val="clear" w:color="auto" w:fill="5650A2"/>
          </w:tcPr>
          <w:p w14:paraId="29B4EA11" w14:textId="77777777" w:rsidR="002F0056" w:rsidRDefault="003E1EF5">
            <w:pPr>
              <w:jc w:val="center"/>
            </w:pPr>
            <w:r>
              <w:rPr>
                <w:rFonts w:eastAsia="Calibri"/>
                <w:b/>
                <w:color w:val="FFFFFF"/>
                <w:sz w:val="36"/>
              </w:rPr>
              <w:t>6</w:t>
            </w:r>
          </w:p>
        </w:tc>
      </w:tr>
      <w:tr w:rsidR="002F0056" w14:paraId="156472A3" w14:textId="77777777">
        <w:tc>
          <w:tcPr>
            <w:tcW w:w="2412" w:type="dxa"/>
            <w:shd w:val="clear" w:color="auto" w:fill="F7F6FC"/>
          </w:tcPr>
          <w:p w14:paraId="65D56FF7" w14:textId="77777777" w:rsidR="002F0056" w:rsidRDefault="003E1EF5">
            <w:pPr>
              <w:jc w:val="center"/>
            </w:pPr>
            <w:r>
              <w:rPr>
                <w:rFonts w:eastAsia="Calibri"/>
                <w:sz w:val="20"/>
              </w:rPr>
              <w:t>SOC monitoring</w:t>
            </w:r>
          </w:p>
        </w:tc>
        <w:tc>
          <w:tcPr>
            <w:tcW w:w="2412" w:type="dxa"/>
            <w:shd w:val="clear" w:color="auto" w:fill="F7F6FC"/>
          </w:tcPr>
          <w:p w14:paraId="4A22B3FF" w14:textId="77777777" w:rsidR="002F0056" w:rsidRDefault="003E1EF5">
            <w:pPr>
              <w:jc w:val="center"/>
            </w:pPr>
            <w:r>
              <w:rPr>
                <w:rFonts w:eastAsia="Calibri"/>
                <w:sz w:val="20"/>
              </w:rPr>
              <w:t>Areas of coverage</w:t>
            </w:r>
          </w:p>
        </w:tc>
        <w:tc>
          <w:tcPr>
            <w:tcW w:w="2412" w:type="dxa"/>
            <w:shd w:val="clear" w:color="auto" w:fill="F7F6FC"/>
          </w:tcPr>
          <w:p w14:paraId="481A3766" w14:textId="77777777" w:rsidR="002F0056" w:rsidRDefault="003E1EF5">
            <w:pPr>
              <w:jc w:val="center"/>
            </w:pPr>
            <w:r>
              <w:rPr>
                <w:rFonts w:eastAsia="Calibri"/>
                <w:sz w:val="20"/>
              </w:rPr>
              <w:t>Security services</w:t>
            </w:r>
          </w:p>
        </w:tc>
        <w:tc>
          <w:tcPr>
            <w:tcW w:w="2412" w:type="dxa"/>
            <w:shd w:val="clear" w:color="auto" w:fill="F7F6FC"/>
          </w:tcPr>
          <w:p w14:paraId="61A09A71" w14:textId="77777777" w:rsidR="002F0056" w:rsidRDefault="003E1EF5">
            <w:pPr>
              <w:jc w:val="center"/>
            </w:pPr>
            <w:r>
              <w:rPr>
                <w:rFonts w:eastAsia="Calibri"/>
                <w:sz w:val="20"/>
              </w:rPr>
              <w:t>Core frameworks</w:t>
            </w:r>
          </w:p>
        </w:tc>
      </w:tr>
    </w:tbl>
    <w:p w14:paraId="672A6659" w14:textId="77777777" w:rsidR="002F0056" w:rsidRDefault="002F0056">
      <w:pPr>
        <w:spacing w:after="80"/>
      </w:pPr>
    </w:p>
    <w:p w14:paraId="514D6632" w14:textId="77777777" w:rsidR="002F0056" w:rsidRDefault="003E1EF5">
      <w:pPr>
        <w:pStyle w:val="Heading1"/>
        <w:spacing w:before="320" w:after="120"/>
      </w:pPr>
      <w:r>
        <w:rPr>
          <w:rFonts w:ascii="Calibri" w:eastAsia="Calibri" w:hAnsi="Calibri"/>
          <w:color w:val="5650A2"/>
          <w:sz w:val="44"/>
        </w:rPr>
        <w:t>What we cover</w:t>
      </w:r>
    </w:p>
    <w:p w14:paraId="50D1F6F7" w14:textId="77777777" w:rsidR="002F0056" w:rsidRDefault="003E1EF5">
      <w:pPr>
        <w:spacing w:after="160"/>
      </w:pPr>
      <w:r>
        <w:rPr>
          <w:rFonts w:eastAsia="Calibri"/>
        </w:rPr>
        <w:t>From board strategy to 24/7 response. Each path lists the work, the deliverables, and the outcome.</w:t>
      </w:r>
    </w:p>
    <w:p w14:paraId="5B2A03C7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Assess  —  Cyber Risk &amp; Threat Assessment</w:t>
      </w:r>
    </w:p>
    <w:p w14:paraId="741C3468" w14:textId="77777777" w:rsidR="002F0056" w:rsidRDefault="003E1EF5">
      <w:pPr>
        <w:spacing w:after="160"/>
      </w:pPr>
      <w:r>
        <w:rPr>
          <w:rFonts w:eastAsia="Calibri"/>
        </w:rPr>
        <w:t>Know what can hurt you before an attacker does. Threat assessments, intelligence, red teaming, and scoped penetration testing.</w:t>
      </w:r>
    </w:p>
    <w:p w14:paraId="77FDC5DF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You know what can hurt you, from whom, and how hard you have tested that story.</w:t>
      </w:r>
    </w:p>
    <w:p w14:paraId="1C173571" w14:textId="43A75967" w:rsidR="002F0056" w:rsidRDefault="00FC499C">
      <w:pPr>
        <w:pStyle w:val="Heading3"/>
        <w:spacing w:before="240" w:after="120"/>
      </w:pPr>
      <w:r w:rsidRPr="7A39E965">
        <w:rPr>
          <w:rFonts w:ascii="Calibri" w:eastAsia="Calibri" w:hAnsi="Calibri"/>
          <w:color w:val="16132A"/>
          <w:sz w:val="26"/>
          <w:szCs w:val="26"/>
        </w:rPr>
        <w:t xml:space="preserve">Threat </w:t>
      </w:r>
      <w:r w:rsidR="4FF2DBB8" w:rsidRPr="7A39E965">
        <w:rPr>
          <w:rFonts w:ascii="Calibri" w:eastAsia="Calibri" w:hAnsi="Calibri"/>
          <w:color w:val="16132A"/>
          <w:sz w:val="26"/>
          <w:szCs w:val="26"/>
        </w:rPr>
        <w:t xml:space="preserve">&amp; Offensive Testing </w:t>
      </w:r>
      <w:r w:rsidRPr="7A39E965">
        <w:rPr>
          <w:rFonts w:ascii="Calibri" w:eastAsia="Calibri" w:hAnsi="Calibri"/>
          <w:color w:val="16132A"/>
          <w:sz w:val="26"/>
          <w:szCs w:val="26"/>
        </w:rPr>
        <w:t xml:space="preserve"> </w:t>
      </w:r>
    </w:p>
    <w:p w14:paraId="65CEF2F9" w14:textId="77777777" w:rsidR="002F0056" w:rsidRDefault="003E1EF5">
      <w:pPr>
        <w:spacing w:after="160"/>
      </w:pPr>
      <w:r>
        <w:rPr>
          <w:rFonts w:eastAsia="Calibri"/>
        </w:rPr>
        <w:t>Structured threat modeling and posture reviews for critical assets, workloads, and access paths.</w:t>
      </w:r>
    </w:p>
    <w:p w14:paraId="25925EB8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 shared picture of how critical assets can be abused, and in what order to treat them.</w:t>
      </w:r>
    </w:p>
    <w:p w14:paraId="1489C48C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7B18523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Threat modeling</w:t>
      </w:r>
      <w:r>
        <w:rPr>
          <w:rFonts w:eastAsia="Calibri"/>
          <w:color w:val="4A4663"/>
        </w:rPr>
        <w:t xml:space="preserve"> — A map of how a system can be abused, and which paths to fix first.</w:t>
      </w:r>
    </w:p>
    <w:p w14:paraId="31FBE51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Posture review</w:t>
      </w:r>
    </w:p>
    <w:p w14:paraId="72B7B6D5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Critical-asset map</w:t>
      </w:r>
    </w:p>
    <w:p w14:paraId="52BB666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Board brief</w:t>
      </w:r>
    </w:p>
    <w:p w14:paraId="42F116F9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Threat Intelligence</w:t>
      </w:r>
    </w:p>
    <w:p w14:paraId="363ECF92" w14:textId="77777777" w:rsidR="002F0056" w:rsidRDefault="003E1EF5">
      <w:pPr>
        <w:spacing w:after="160"/>
      </w:pPr>
      <w:r>
        <w:rPr>
          <w:rFonts w:eastAsia="Calibri"/>
        </w:rPr>
        <w:t>Dark-web monitoring, credential exposure, actor tracking, and executive briefings.</w:t>
      </w:r>
    </w:p>
    <w:p w14:paraId="6BDF186A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Board and SOC see the same actor, credential, and dark-web context.</w:t>
      </w:r>
    </w:p>
    <w:p w14:paraId="3B7B3DA5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67EFF9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Dark web</w:t>
      </w:r>
      <w:r>
        <w:rPr>
          <w:rFonts w:eastAsia="Calibri"/>
          <w:color w:val="4A4663"/>
        </w:rPr>
        <w:t xml:space="preserve"> — Hidden markets where stolen logins and access are sold.</w:t>
      </w:r>
    </w:p>
    <w:p w14:paraId="426C470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Credential watch</w:t>
      </w:r>
      <w:r>
        <w:rPr>
          <w:rFonts w:eastAsia="Calibri"/>
          <w:color w:val="4A4663"/>
        </w:rPr>
        <w:t xml:space="preserve"> — Looks for your passwords and tokens in breaches and criminal markets.</w:t>
      </w:r>
    </w:p>
    <w:p w14:paraId="49B862E6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Actor tracking</w:t>
      </w:r>
      <w:r>
        <w:rPr>
          <w:rFonts w:eastAsia="Calibri"/>
          <w:color w:val="4A4663"/>
        </w:rPr>
        <w:t xml:space="preserve"> — Follows named threat groups and the methods they are using now.</w:t>
      </w:r>
    </w:p>
    <w:p w14:paraId="649A29A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Exec briefing</w:t>
      </w:r>
    </w:p>
    <w:p w14:paraId="7B7428AD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Red Team Simulation</w:t>
      </w:r>
    </w:p>
    <w:p w14:paraId="2D025D05" w14:textId="77777777" w:rsidR="002F0056" w:rsidRDefault="003E1EF5">
      <w:pPr>
        <w:spacing w:after="160"/>
      </w:pPr>
      <w:r>
        <w:rPr>
          <w:rFonts w:eastAsia="Calibri"/>
        </w:rPr>
        <w:t>Adversary emulation, purple teaming, and breach-and-attack simulation beyond a standard pen test.</w:t>
      </w:r>
    </w:p>
    <w:p w14:paraId="15B7E242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An objective test of whether detection and response hold under a real adversary.</w:t>
      </w:r>
    </w:p>
    <w:p w14:paraId="6CB43C29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4E377FE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Adversary emulate</w:t>
      </w:r>
      <w:r>
        <w:rPr>
          <w:rFonts w:eastAsia="Calibri"/>
          <w:color w:val="4A4663"/>
        </w:rPr>
        <w:t xml:space="preserve"> — A test that copies a real attacker's methods, not a generic scan.</w:t>
      </w:r>
    </w:p>
    <w:p w14:paraId="6EC54B4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Purple team</w:t>
      </w:r>
      <w:r>
        <w:rPr>
          <w:rFonts w:eastAsia="Calibri"/>
          <w:color w:val="4A4663"/>
        </w:rPr>
        <w:t xml:space="preserve"> — Attack and defense run one exercise, so detection actually improves.</w:t>
      </w:r>
    </w:p>
    <w:p w14:paraId="3628C57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BAS</w:t>
      </w:r>
      <w:r>
        <w:rPr>
          <w:rFonts w:eastAsia="Calibri"/>
          <w:color w:val="4A4663"/>
        </w:rPr>
        <w:t xml:space="preserve"> — Breach and attack simulation: scripted attacks that check whether controls fire.</w:t>
      </w:r>
    </w:p>
    <w:p w14:paraId="59AA36C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Social engineering</w:t>
      </w:r>
      <w:r>
        <w:rPr>
          <w:rFonts w:eastAsia="Calibri"/>
          <w:color w:val="4A4663"/>
        </w:rPr>
        <w:t xml:space="preserve"> — An attack that tricks a person: a mail, a call, or a fake login.</w:t>
      </w:r>
    </w:p>
    <w:p w14:paraId="1937AA8E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Penetration Testing</w:t>
      </w:r>
    </w:p>
    <w:p w14:paraId="2AA33064" w14:textId="77777777" w:rsidR="002F0056" w:rsidRDefault="003E1EF5">
      <w:pPr>
        <w:spacing w:after="160"/>
      </w:pPr>
      <w:r>
        <w:rPr>
          <w:rFonts w:eastAsia="Calibri"/>
        </w:rPr>
        <w:t>Scoped ethical hacking with a clear boundary against red-team and vulnerability-scan work.</w:t>
      </w:r>
    </w:p>
    <w:p w14:paraId="0E4893B1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 scoped finding set with a clear boundary against scan work and red-team work.</w:t>
      </w:r>
    </w:p>
    <w:p w14:paraId="7B148DD6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AEB0EA6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Web &amp; API</w:t>
      </w:r>
      <w:r>
        <w:rPr>
          <w:rFonts w:eastAsia="Calibri"/>
          <w:color w:val="4A4663"/>
        </w:rPr>
        <w:t xml:space="preserve"> — Testing of web applications and the interfaces behind them.</w:t>
      </w:r>
    </w:p>
    <w:p w14:paraId="68DE721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Network</w:t>
      </w:r>
    </w:p>
    <w:p w14:paraId="47A0221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Cloud</w:t>
      </w:r>
    </w:p>
    <w:p w14:paraId="6D4A6E7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Scoped report</w:t>
      </w:r>
    </w:p>
    <w:p w14:paraId="6C301A6E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Protect  —  Security Operations &amp; Protection</w:t>
      </w:r>
    </w:p>
    <w:p w14:paraId="210AAC3E" w14:textId="77777777" w:rsidR="002F0056" w:rsidRDefault="003E1EF5">
      <w:pPr>
        <w:spacing w:after="160"/>
      </w:pPr>
      <w:r>
        <w:rPr>
          <w:rFonts w:eastAsia="Calibri"/>
        </w:rPr>
        <w:t>Networks, endpoints, identity, cloud, data, OT, and Zero Trust — protection of the running estate, kept separate from scanning.</w:t>
      </w:r>
    </w:p>
    <w:p w14:paraId="0ABAEDE7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The estate is protected as one operating stack — network, identity, cloud, data, and OT.</w:t>
      </w:r>
    </w:p>
    <w:p w14:paraId="3B37CFCA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Network &amp; Endpoint Security</w:t>
      </w:r>
    </w:p>
    <w:p w14:paraId="29B49133" w14:textId="77777777" w:rsidR="002F0056" w:rsidRDefault="003E1EF5">
      <w:pPr>
        <w:spacing w:after="160"/>
      </w:pPr>
      <w:r>
        <w:rPr>
          <w:rFonts w:eastAsia="Calibri"/>
        </w:rPr>
        <w:t>EDR/XDR, firewalls, IDS/IPS, and segmentation. Protection of devices and traffic.</w:t>
      </w:r>
    </w:p>
    <w:p w14:paraId="224F440C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Devices and traffic are protected as one surface — not confused with scanning.</w:t>
      </w:r>
    </w:p>
    <w:p w14:paraId="532441F5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6F62C91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EDR / XDR</w:t>
      </w:r>
      <w:r>
        <w:rPr>
          <w:rFonts w:eastAsia="Calibri"/>
          <w:color w:val="4A4663"/>
        </w:rPr>
        <w:t xml:space="preserve"> — Endpoint detection on the device, tied to email, identity, and cloud.</w:t>
      </w:r>
    </w:p>
    <w:p w14:paraId="4CB83A9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Firewall</w:t>
      </w:r>
    </w:p>
    <w:p w14:paraId="3D43A6E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IDS / IPS</w:t>
      </w:r>
      <w:r>
        <w:rPr>
          <w:rFonts w:eastAsia="Calibri"/>
          <w:color w:val="4A4663"/>
        </w:rPr>
        <w:t xml:space="preserve"> — Intrusion detection watches traffic. Intrusion prevention can block it.</w:t>
      </w:r>
    </w:p>
    <w:p w14:paraId="2135DE7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Segmentation</w:t>
      </w:r>
      <w:r>
        <w:rPr>
          <w:rFonts w:eastAsia="Calibri"/>
          <w:color w:val="4A4663"/>
        </w:rPr>
        <w:t xml:space="preserve"> — Network splits so a breach in one zone cannot roam the rest.</w:t>
      </w:r>
    </w:p>
    <w:p w14:paraId="473E3452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Cloud Native Security</w:t>
      </w:r>
    </w:p>
    <w:p w14:paraId="3BC5019B" w14:textId="77777777" w:rsidR="002F0056" w:rsidRDefault="003E1EF5">
      <w:pPr>
        <w:spacing w:after="160"/>
      </w:pPr>
      <w:r>
        <w:rPr>
          <w:rFonts w:eastAsia="Calibri"/>
        </w:rPr>
        <w:t>CNAPP, CSPM, and CWPP across AWS, Azure, and GCP, including containers and Kubernetes.</w:t>
      </w:r>
    </w:p>
    <w:p w14:paraId="6932774F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Cloud, containers, and Kubernetes share one posture and protection program.</w:t>
      </w:r>
    </w:p>
    <w:p w14:paraId="27CC3EC9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ED2284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CNAPP</w:t>
      </w:r>
      <w:r>
        <w:rPr>
          <w:rFonts w:eastAsia="Calibri"/>
          <w:color w:val="4A4663"/>
        </w:rPr>
        <w:t xml:space="preserve"> — Cloud-native application protection: settings, workloads, and identity in one view.</w:t>
      </w:r>
    </w:p>
    <w:p w14:paraId="6EA1075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CSPM</w:t>
      </w:r>
      <w:r>
        <w:rPr>
          <w:rFonts w:eastAsia="Calibri"/>
          <w:color w:val="4A4663"/>
        </w:rPr>
        <w:t xml:space="preserve"> — Cloud security posture management: finds unsafe settings in AWS, Azure, and Google Cloud.</w:t>
      </w:r>
    </w:p>
    <w:p w14:paraId="1D49AD6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CWPP</w:t>
      </w:r>
      <w:r>
        <w:rPr>
          <w:rFonts w:eastAsia="Calibri"/>
          <w:color w:val="4A4663"/>
        </w:rPr>
        <w:t xml:space="preserve"> — Cloud workload protection for servers, containers, and functions while they run.</w:t>
      </w:r>
    </w:p>
    <w:p w14:paraId="2464AD9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Kubernetes</w:t>
      </w:r>
      <w:r>
        <w:rPr>
          <w:rFonts w:eastAsia="Calibri"/>
          <w:color w:val="4A4663"/>
        </w:rPr>
        <w:t xml:space="preserve"> — Runs and scales containers. The cluster needs security of its own.</w:t>
      </w:r>
    </w:p>
    <w:p w14:paraId="6373C92A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Data Protection</w:t>
      </w:r>
    </w:p>
    <w:p w14:paraId="3429B492" w14:textId="77777777" w:rsidR="002F0056" w:rsidRDefault="003E1EF5">
      <w:pPr>
        <w:spacing w:after="160"/>
      </w:pPr>
      <w:r>
        <w:rPr>
          <w:rFonts w:eastAsia="Calibri"/>
        </w:rPr>
        <w:t>Classification, DLP, encryption, and key management as one data-security program.</w:t>
      </w:r>
    </w:p>
    <w:p w14:paraId="1AE28C0D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Classification, DLP, and encryption sit in one data-security program.</w:t>
      </w:r>
    </w:p>
    <w:p w14:paraId="4D06884F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128E79A5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Classification</w:t>
      </w:r>
      <w:r>
        <w:rPr>
          <w:rFonts w:eastAsia="Calibri"/>
          <w:color w:val="4A4663"/>
        </w:rPr>
        <w:t xml:space="preserve"> — Labels such as confidential that decide which controls the data gets.</w:t>
      </w:r>
    </w:p>
    <w:p w14:paraId="0FAF107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DLP</w:t>
      </w:r>
      <w:r>
        <w:rPr>
          <w:rFonts w:eastAsia="Calibri"/>
          <w:color w:val="4A4663"/>
        </w:rPr>
        <w:t xml:space="preserve"> — Data loss prevention: stops sensitive data leaving by the wrong channel.</w:t>
      </w:r>
    </w:p>
    <w:p w14:paraId="4F8CE3D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Encryption</w:t>
      </w:r>
    </w:p>
    <w:p w14:paraId="734A8DE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Key management</w:t>
      </w:r>
      <w:r>
        <w:rPr>
          <w:rFonts w:eastAsia="Calibri"/>
          <w:color w:val="4A4663"/>
        </w:rPr>
        <w:t xml:space="preserve"> — How encryption keys are created, stored, rotated, and retired.</w:t>
      </w:r>
    </w:p>
    <w:p w14:paraId="3EC5FD13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AI Security</w:t>
      </w:r>
    </w:p>
    <w:p w14:paraId="4747EDF9" w14:textId="77777777" w:rsidR="002F0056" w:rsidRDefault="003E1EF5">
      <w:pPr>
        <w:spacing w:after="160"/>
      </w:pPr>
      <w:r>
        <w:rPr>
          <w:rFonts w:eastAsia="Calibri"/>
        </w:rPr>
        <w:t>Model guardrails, data-leakage controls, and shadow-AI discovery for Copilot and custom LLMs.</w:t>
      </w:r>
    </w:p>
    <w:p w14:paraId="1C601E39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Models, copilots, and prompts are inventoried, tested, and governed.</w:t>
      </w:r>
    </w:p>
    <w:p w14:paraId="3C3AF0B9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556AD26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Model inventory</w:t>
      </w:r>
      <w:r>
        <w:rPr>
          <w:rFonts w:eastAsia="Calibri"/>
          <w:color w:val="4A4663"/>
        </w:rPr>
        <w:t xml:space="preserve"> — A register of models and copilots, and the data each one can see.</w:t>
      </w:r>
    </w:p>
    <w:p w14:paraId="0CAEF27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Prompt test</w:t>
      </w:r>
      <w:r>
        <w:rPr>
          <w:rFonts w:eastAsia="Calibri"/>
          <w:color w:val="4A4663"/>
        </w:rPr>
        <w:t xml:space="preserve"> — Tries to make a model leak data or ignore its rules.</w:t>
      </w:r>
    </w:p>
    <w:p w14:paraId="0F7CEE7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Shadow AI</w:t>
      </w:r>
      <w:r>
        <w:rPr>
          <w:rFonts w:eastAsia="Calibri"/>
          <w:color w:val="4A4663"/>
        </w:rPr>
        <w:t xml:space="preserve"> — AI tools staff use without approval, including public chatbots.</w:t>
      </w:r>
    </w:p>
    <w:p w14:paraId="181F52DF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EU AI Act</w:t>
      </w:r>
      <w:r>
        <w:rPr>
          <w:rFonts w:eastAsia="Calibri"/>
          <w:color w:val="4A4663"/>
        </w:rPr>
        <w:t xml:space="preserve"> — Europe's law that sets duties by how risky an AI system is.</w:t>
      </w:r>
    </w:p>
    <w:p w14:paraId="1FD9AC07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Identity &amp; Access Management</w:t>
      </w:r>
    </w:p>
    <w:p w14:paraId="3D8E63F2" w14:textId="77777777" w:rsidR="002F0056" w:rsidRDefault="003E1EF5">
      <w:pPr>
        <w:spacing w:after="160"/>
      </w:pPr>
      <w:r>
        <w:rPr>
          <w:rFonts w:eastAsia="Calibri"/>
        </w:rPr>
        <w:t>IAM, PAM, SSO, MFA, and least privilege — the control plane for Zero Trust.</w:t>
      </w:r>
    </w:p>
    <w:p w14:paraId="6BC578EE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Workforce, privileged, and machine identity become the control plane.</w:t>
      </w:r>
    </w:p>
    <w:p w14:paraId="052E2145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0950CA95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IAM</w:t>
      </w:r>
      <w:r>
        <w:rPr>
          <w:rFonts w:eastAsia="Calibri"/>
          <w:color w:val="4A4663"/>
        </w:rPr>
        <w:t xml:space="preserve"> — Identity and access management: who can sign in, and what they may use.</w:t>
      </w:r>
    </w:p>
    <w:p w14:paraId="46326EA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PAM</w:t>
      </w:r>
      <w:r>
        <w:rPr>
          <w:rFonts w:eastAsia="Calibri"/>
          <w:color w:val="4A4663"/>
        </w:rPr>
        <w:t xml:space="preserve"> — Privileged access management for admin accounts that can change everything.</w:t>
      </w:r>
    </w:p>
    <w:p w14:paraId="31BBE67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SSO / MFA</w:t>
      </w:r>
      <w:r>
        <w:rPr>
          <w:rFonts w:eastAsia="Calibri"/>
          <w:color w:val="4A4663"/>
        </w:rPr>
        <w:t xml:space="preserve"> — One login across apps, plus a second factor so a stolen password fails.</w:t>
      </w:r>
    </w:p>
    <w:p w14:paraId="115AA2EF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Least privilege</w:t>
      </w:r>
      <w:r>
        <w:rPr>
          <w:rFonts w:eastAsia="Calibri"/>
          <w:color w:val="4A4663"/>
        </w:rPr>
        <w:t xml:space="preserve"> — Only the access the job needs. Nothing spare.</w:t>
      </w:r>
    </w:p>
    <w:p w14:paraId="147DA750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OT / ICS Security</w:t>
      </w:r>
    </w:p>
    <w:p w14:paraId="0CCEEBC4" w14:textId="77777777" w:rsidR="002F0056" w:rsidRDefault="003E1EF5">
      <w:pPr>
        <w:spacing w:after="160"/>
      </w:pPr>
      <w:r>
        <w:rPr>
          <w:rFonts w:eastAsia="Calibri"/>
        </w:rPr>
        <w:t>Industrial asset inventory, Purdue-model segmentation, and monitoring for plants.</w:t>
      </w:r>
    </w:p>
    <w:p w14:paraId="508CCDD7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Plant and industrial assets are visible, segmented, and change-controlled.</w:t>
      </w:r>
    </w:p>
    <w:p w14:paraId="748E6A21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6374C9DF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Asset inventory</w:t>
      </w:r>
    </w:p>
    <w:p w14:paraId="11F1220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Purdue model</w:t>
      </w:r>
      <w:r>
        <w:rPr>
          <w:rFonts w:eastAsia="Calibri"/>
          <w:color w:val="4A4663"/>
        </w:rPr>
        <w:t xml:space="preserve"> — Layers of a plant network, from the office down to the machines.</w:t>
      </w:r>
    </w:p>
    <w:p w14:paraId="5EA6911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Plant monitor</w:t>
      </w:r>
    </w:p>
    <w:p w14:paraId="66F29DF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Safe change</w:t>
      </w:r>
      <w:r>
        <w:rPr>
          <w:rFonts w:eastAsia="Calibri"/>
          <w:color w:val="4A4663"/>
        </w:rPr>
        <w:t xml:space="preserve"> — A plant change checked so a security fix does not stop production.</w:t>
      </w:r>
    </w:p>
    <w:p w14:paraId="6EF55430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Zero Trust Architecture</w:t>
      </w:r>
    </w:p>
    <w:p w14:paraId="01960A8E" w14:textId="77777777" w:rsidR="002F0056" w:rsidRDefault="003E1EF5">
      <w:pPr>
        <w:spacing w:after="160"/>
      </w:pPr>
      <w:r>
        <w:rPr>
          <w:rFonts w:eastAsia="Calibri"/>
        </w:rPr>
        <w:t>Never trust, always verify: micro-segmentation, continuous authentication, identity-centric access.</w:t>
      </w:r>
    </w:p>
    <w:p w14:paraId="1A17AF6A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Access is designed around identity and continuous verification.</w:t>
      </w:r>
    </w:p>
    <w:p w14:paraId="1DA582B9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5F994DD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Micro-segment</w:t>
      </w:r>
      <w:r>
        <w:rPr>
          <w:rFonts w:eastAsia="Calibri"/>
          <w:color w:val="4A4663"/>
        </w:rPr>
        <w:t xml:space="preserve"> — Tiny network zones. Two systems talk only if they must.</w:t>
      </w:r>
    </w:p>
    <w:p w14:paraId="63A4AD2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Continuous auth</w:t>
      </w:r>
      <w:r>
        <w:rPr>
          <w:rFonts w:eastAsia="Calibri"/>
          <w:color w:val="4A4663"/>
        </w:rPr>
        <w:t xml:space="preserve"> — Access is rechecked during the session, not only at login.</w:t>
      </w:r>
    </w:p>
    <w:p w14:paraId="14159CD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Identity-first</w:t>
      </w:r>
      <w:r>
        <w:rPr>
          <w:rFonts w:eastAsia="Calibri"/>
          <w:color w:val="4A4663"/>
        </w:rPr>
        <w:t xml:space="preserve"> — Access decisions start from verified identity, not from where you connect.</w:t>
      </w:r>
    </w:p>
    <w:p w14:paraId="245DD9C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Reference design</w:t>
      </w:r>
    </w:p>
    <w:p w14:paraId="12BA94E6" w14:textId="77777777" w:rsidR="002F0056" w:rsidRDefault="003E1EF5">
      <w:pPr>
        <w:pStyle w:val="Heading2"/>
        <w:spacing w:before="240" w:after="120"/>
      </w:pPr>
      <w:proofErr w:type="gramStart"/>
      <w:r>
        <w:rPr>
          <w:rFonts w:ascii="Calibri" w:eastAsia="Calibri" w:hAnsi="Calibri"/>
          <w:color w:val="5650A2"/>
          <w:sz w:val="32"/>
        </w:rPr>
        <w:t>Govern  —</w:t>
      </w:r>
      <w:proofErr w:type="gramEnd"/>
      <w:r>
        <w:rPr>
          <w:rFonts w:ascii="Calibri" w:eastAsia="Calibri" w:hAnsi="Calibri"/>
          <w:color w:val="5650A2"/>
          <w:sz w:val="32"/>
        </w:rPr>
        <w:t xml:space="preserve">  Governance, Risk &amp; Compliance</w:t>
      </w:r>
    </w:p>
    <w:p w14:paraId="3FB74CA8" w14:textId="77777777" w:rsidR="002F0056" w:rsidRDefault="003E1EF5">
      <w:pPr>
        <w:spacing w:after="160"/>
      </w:pPr>
      <w:r>
        <w:rPr>
          <w:rFonts w:eastAsia="Calibri"/>
        </w:rPr>
        <w:t>Strategy, risk, audit, privacy, and a vCISO the board can hire — one GRC program.</w:t>
      </w:r>
    </w:p>
    <w:p w14:paraId="41D12641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Governance, risk, audit, and a vCISO sit in one program the board can hire.</w:t>
      </w:r>
    </w:p>
    <w:p w14:paraId="3964D2CC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Compliance Services</w:t>
      </w:r>
    </w:p>
    <w:p w14:paraId="36F81612" w14:textId="77777777" w:rsidR="002F0056" w:rsidRDefault="003E1EF5">
      <w:pPr>
        <w:spacing w:after="160"/>
      </w:pPr>
      <w:r>
        <w:rPr>
          <w:rFonts w:eastAsia="Calibri"/>
        </w:rPr>
        <w:t>ISO 27001, SOC 2, GDPR, PCI DSS, HIPAA — one mapped program with evidence.</w:t>
      </w:r>
    </w:p>
    <w:p w14:paraId="6327D1B6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One evidence program the auditor and the board can share.</w:t>
      </w:r>
    </w:p>
    <w:p w14:paraId="625C4ECB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03FFB4AF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ISO 27001</w:t>
      </w:r>
      <w:r>
        <w:rPr>
          <w:rFonts w:eastAsia="Calibri"/>
          <w:color w:val="4A4663"/>
        </w:rPr>
        <w:t xml:space="preserve"> — The global standard for running an information security management system.</w:t>
      </w:r>
    </w:p>
    <w:p w14:paraId="28448A3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SOC 2</w:t>
      </w:r>
      <w:r>
        <w:rPr>
          <w:rFonts w:eastAsia="Calibri"/>
          <w:color w:val="4A4663"/>
        </w:rPr>
        <w:t xml:space="preserve"> — An audit of the security controls customers expect to see.</w:t>
      </w:r>
    </w:p>
    <w:p w14:paraId="0509ED8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GDPR</w:t>
      </w:r>
      <w:r>
        <w:rPr>
          <w:rFonts w:eastAsia="Calibri"/>
          <w:color w:val="4A4663"/>
        </w:rPr>
        <w:t xml:space="preserve"> — Europe's privacy law: lawful use of personal data, people's rights, and breach notice.</w:t>
      </w:r>
    </w:p>
    <w:p w14:paraId="451472C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PCI / HIPAA</w:t>
      </w:r>
      <w:r>
        <w:rPr>
          <w:rFonts w:eastAsia="Calibri"/>
          <w:color w:val="4A4663"/>
        </w:rPr>
        <w:t xml:space="preserve"> — PCI DSS covers card payments. HIPAA covers US health data.</w:t>
      </w:r>
    </w:p>
    <w:p w14:paraId="76A46C2C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Security Governance</w:t>
      </w:r>
    </w:p>
    <w:p w14:paraId="2799DA63" w14:textId="77777777" w:rsidR="002F0056" w:rsidRDefault="003E1EF5">
      <w:pPr>
        <w:spacing w:after="160"/>
      </w:pPr>
      <w:r>
        <w:rPr>
          <w:rFonts w:eastAsia="Calibri"/>
        </w:rPr>
        <w:t>Policies, control frameworks, and the operating model that tells the enterprise how security decides.</w:t>
      </w:r>
    </w:p>
    <w:p w14:paraId="219483D2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Policies and decision rights the enterprise can actually operate.</w:t>
      </w:r>
    </w:p>
    <w:p w14:paraId="282EDA91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5B9A499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Policy set</w:t>
      </w:r>
    </w:p>
    <w:p w14:paraId="72C69B2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Control map</w:t>
      </w:r>
    </w:p>
    <w:p w14:paraId="3882AF0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Operating model</w:t>
      </w:r>
    </w:p>
    <w:p w14:paraId="4FF645A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Decision rights</w:t>
      </w:r>
    </w:p>
    <w:p w14:paraId="6B1CA0FF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Risk Management</w:t>
      </w:r>
    </w:p>
    <w:p w14:paraId="6A1E5C3A" w14:textId="77777777" w:rsidR="002F0056" w:rsidRDefault="003E1EF5">
      <w:pPr>
        <w:spacing w:after="160"/>
      </w:pPr>
      <w:r>
        <w:rPr>
          <w:rFonts w:eastAsia="Calibri"/>
        </w:rPr>
        <w:t>Enterprise cyber-risk register, scoring, and treatment plans directors can use.</w:t>
      </w:r>
    </w:p>
    <w:p w14:paraId="738B5E4F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 register and treatment plan directors can fund.</w:t>
      </w:r>
    </w:p>
    <w:p w14:paraId="6A1D7F7E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AFC7496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Risk register</w:t>
      </w:r>
    </w:p>
    <w:p w14:paraId="00429A4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Scoring</w:t>
      </w:r>
    </w:p>
    <w:p w14:paraId="66617B5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Treatment</w:t>
      </w:r>
    </w:p>
    <w:p w14:paraId="0107609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Board pack</w:t>
      </w:r>
    </w:p>
    <w:p w14:paraId="15C0A09D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Audit &amp; Assurance</w:t>
      </w:r>
    </w:p>
    <w:p w14:paraId="7289C290" w14:textId="77777777" w:rsidR="002F0056" w:rsidRDefault="003E1EF5">
      <w:pPr>
        <w:spacing w:after="160"/>
      </w:pPr>
      <w:r>
        <w:rPr>
          <w:rFonts w:eastAsia="Calibri"/>
        </w:rPr>
        <w:t>Readiness, control testing, and evidence collection for the auditor and the board.</w:t>
      </w:r>
    </w:p>
    <w:p w14:paraId="7F03E8E3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Readiness and evidence the auditor and the board can use.</w:t>
      </w:r>
    </w:p>
    <w:p w14:paraId="11B33C15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6F45257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Readiness</w:t>
      </w:r>
    </w:p>
    <w:p w14:paraId="00B61EE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Control test</w:t>
      </w:r>
    </w:p>
    <w:p w14:paraId="4AE1417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Evidence</w:t>
      </w:r>
    </w:p>
    <w:p w14:paraId="0251F6C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Findings close</w:t>
      </w:r>
    </w:p>
    <w:p w14:paraId="2CCC624D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vCISO Services</w:t>
      </w:r>
    </w:p>
    <w:p w14:paraId="4DB205D6" w14:textId="77777777" w:rsidR="002F0056" w:rsidRDefault="003E1EF5">
      <w:pPr>
        <w:spacing w:after="160"/>
      </w:pPr>
      <w:r>
        <w:rPr>
          <w:rFonts w:eastAsia="Calibri"/>
        </w:rPr>
        <w:t>Fractional CISO, board reporting, security roadmaps, and vendor arbitration.</w:t>
      </w:r>
    </w:p>
    <w:p w14:paraId="60BD0FE9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Fractional leadership, a roadmap, and board reporting you can keep.</w:t>
      </w:r>
    </w:p>
    <w:p w14:paraId="32147D03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45AD884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Fractional CISO</w:t>
      </w:r>
      <w:r>
        <w:rPr>
          <w:rFonts w:eastAsia="Calibri"/>
          <w:color w:val="4A4663"/>
        </w:rPr>
        <w:t xml:space="preserve"> — A part-time security chief for the board, the roadmap, and vendors.</w:t>
      </w:r>
    </w:p>
    <w:p w14:paraId="07EAF45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Roadmap</w:t>
      </w:r>
    </w:p>
    <w:p w14:paraId="5DF87EB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Board report</w:t>
      </w:r>
    </w:p>
    <w:p w14:paraId="0F6E3905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Vendor lead</w:t>
      </w:r>
    </w:p>
    <w:p w14:paraId="29A98765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Expose  —  Vulnerability &amp; Exposure Management</w:t>
      </w:r>
    </w:p>
    <w:p w14:paraId="27709F00" w14:textId="77777777" w:rsidR="002F0056" w:rsidRDefault="003E1EF5">
      <w:pPr>
        <w:spacing w:after="160"/>
      </w:pPr>
      <w:r>
        <w:rPr>
          <w:rFonts w:eastAsia="Calibri"/>
        </w:rPr>
        <w:t>Find what is open, prioritize what matters, and close it — including application security.</w:t>
      </w:r>
    </w:p>
    <w:p w14:paraId="7BEEF3F0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What is open is found, ranked, and closed — including application security.</w:t>
      </w:r>
    </w:p>
    <w:p w14:paraId="0982DA19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Vulnerability Management</w:t>
      </w:r>
    </w:p>
    <w:p w14:paraId="6829902A" w14:textId="77777777" w:rsidR="002F0056" w:rsidRDefault="003E1EF5">
      <w:pPr>
        <w:spacing w:after="160"/>
      </w:pPr>
      <w:r>
        <w:rPr>
          <w:rFonts w:eastAsia="Calibri"/>
        </w:rPr>
        <w:t>Continuous scan, contextual prioritization, and verified patching.</w:t>
      </w:r>
    </w:p>
    <w:p w14:paraId="6AB36A8E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Findings are prioritized and verified closed.</w:t>
      </w:r>
    </w:p>
    <w:p w14:paraId="1BA93A30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286C63B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Continuous scan</w:t>
      </w:r>
    </w:p>
    <w:p w14:paraId="655FED4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CVSS + context</w:t>
      </w:r>
      <w:r>
        <w:rPr>
          <w:rFonts w:eastAsia="Calibri"/>
          <w:color w:val="4A4663"/>
        </w:rPr>
        <w:t xml:space="preserve"> — The common severity score, adjusted for whether this flaw can actually reach you.</w:t>
      </w:r>
    </w:p>
    <w:p w14:paraId="3C79C63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Patch verify</w:t>
      </w:r>
    </w:p>
    <w:p w14:paraId="65948DB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Owner SLA</w:t>
      </w:r>
      <w:r>
        <w:rPr>
          <w:rFonts w:eastAsia="Calibri"/>
          <w:color w:val="4A4663"/>
        </w:rPr>
        <w:t xml:space="preserve"> — A named owner and a deadline to close the finding.</w:t>
      </w:r>
    </w:p>
    <w:p w14:paraId="1427351D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Application Security</w:t>
      </w:r>
    </w:p>
    <w:p w14:paraId="2A896D26" w14:textId="77777777" w:rsidR="002F0056" w:rsidRDefault="003E1EF5">
      <w:pPr>
        <w:spacing w:after="160"/>
      </w:pPr>
      <w:r>
        <w:rPr>
          <w:rFonts w:eastAsia="Calibri"/>
        </w:rPr>
        <w:t>SSDLC, threat modeling, SAST/DAST, and API security for DevSecOps teams.</w:t>
      </w:r>
    </w:p>
    <w:p w14:paraId="7E981787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SSDLC, SAST/DAST, and API work sit in one program the product team can run.</w:t>
      </w:r>
    </w:p>
    <w:p w14:paraId="09D57F24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273C42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SSDLC</w:t>
      </w:r>
      <w:r>
        <w:rPr>
          <w:rFonts w:eastAsia="Calibri"/>
          <w:color w:val="4A4663"/>
        </w:rPr>
        <w:t xml:space="preserve"> — Secure development lifecycle: security checks inside design, coding, and release.</w:t>
      </w:r>
    </w:p>
    <w:p w14:paraId="36D714E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SAST / DAST</w:t>
      </w:r>
      <w:r>
        <w:rPr>
          <w:rFonts w:eastAsia="Calibri"/>
          <w:color w:val="4A4663"/>
        </w:rPr>
        <w:t xml:space="preserve"> — Static testing reads the code. Dynamic testing probes the running app.</w:t>
      </w:r>
    </w:p>
    <w:p w14:paraId="3A75285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API security</w:t>
      </w:r>
      <w:r>
        <w:rPr>
          <w:rFonts w:eastAsia="Calibri"/>
          <w:color w:val="4A4663"/>
        </w:rPr>
        <w:t xml:space="preserve"> — Controls on the interfaces applications use to exchange data.</w:t>
      </w:r>
    </w:p>
    <w:p w14:paraId="60D520B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Threat model</w:t>
      </w:r>
      <w:r>
        <w:rPr>
          <w:rFonts w:eastAsia="Calibri"/>
          <w:color w:val="4A4663"/>
        </w:rPr>
        <w:t xml:space="preserve"> — A map of how a system can be abused, and which paths to fix first.</w:t>
      </w:r>
    </w:p>
    <w:p w14:paraId="6AE4B391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Exposure Management</w:t>
      </w:r>
    </w:p>
    <w:p w14:paraId="3AF8B0C2" w14:textId="77777777" w:rsidR="002F0056" w:rsidRDefault="003E1EF5">
      <w:pPr>
        <w:spacing w:after="160"/>
      </w:pPr>
      <w:r>
        <w:rPr>
          <w:rFonts w:eastAsia="Calibri"/>
        </w:rPr>
        <w:t>CTEM and attack-surface visibility for internet-facing assets, not just CVE lists.</w:t>
      </w:r>
    </w:p>
    <w:p w14:paraId="0B94D33B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Internet-facing assets are visible as an attack surface, not only a CVE list.</w:t>
      </w:r>
    </w:p>
    <w:p w14:paraId="764CC899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6AEE0CB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CTEM</w:t>
      </w:r>
      <w:r>
        <w:rPr>
          <w:rFonts w:eastAsia="Calibri"/>
          <w:color w:val="4A4663"/>
        </w:rPr>
        <w:t xml:space="preserve"> — Continuous threat exposure management: what is open, and whether it can be abused.</w:t>
      </w:r>
    </w:p>
    <w:p w14:paraId="46535B76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Attack surface</w:t>
      </w:r>
      <w:r>
        <w:rPr>
          <w:rFonts w:eastAsia="Calibri"/>
          <w:color w:val="4A4663"/>
        </w:rPr>
        <w:t xml:space="preserve"> — Every domain, login, API, and server an outsider can reach.</w:t>
      </w:r>
    </w:p>
    <w:p w14:paraId="582F23F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Internet assets</w:t>
      </w:r>
    </w:p>
    <w:p w14:paraId="227E6CC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Drift watch</w:t>
      </w:r>
      <w:r>
        <w:rPr>
          <w:rFonts w:eastAsia="Calibri"/>
          <w:color w:val="4A4663"/>
        </w:rPr>
        <w:t xml:space="preserve"> — Alerts when settings quietly move off the approved baseline.</w:t>
      </w:r>
    </w:p>
    <w:p w14:paraId="7DD5AC8C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Remediation Management</w:t>
      </w:r>
    </w:p>
    <w:p w14:paraId="0AF66F41" w14:textId="77777777" w:rsidR="002F0056" w:rsidRDefault="003E1EF5">
      <w:pPr>
        <w:spacing w:after="160"/>
      </w:pPr>
      <w:r>
        <w:rPr>
          <w:rFonts w:eastAsia="Calibri"/>
        </w:rPr>
        <w:t>Ticket orchestration, owner SLAs, and retest so findings actually close.</w:t>
      </w:r>
    </w:p>
    <w:p w14:paraId="34867603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Owners, tickets, and retests so findings actually close.</w:t>
      </w:r>
    </w:p>
    <w:p w14:paraId="4D6D6F75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505A74F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Ticket flow</w:t>
      </w:r>
    </w:p>
    <w:p w14:paraId="58F0150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Owner SLA</w:t>
      </w:r>
      <w:r>
        <w:rPr>
          <w:rFonts w:eastAsia="Calibri"/>
          <w:color w:val="4A4663"/>
        </w:rPr>
        <w:t xml:space="preserve"> — A named owner and a deadline to close the finding.</w:t>
      </w:r>
    </w:p>
    <w:p w14:paraId="15383DB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Retest</w:t>
      </w:r>
    </w:p>
    <w:p w14:paraId="27F0E30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Close loop</w:t>
      </w:r>
    </w:p>
    <w:p w14:paraId="465881CD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Recover  —  Cyber Resilience &amp; Incident Response</w:t>
      </w:r>
    </w:p>
    <w:p w14:paraId="2D1C2B1F" w14:textId="77777777" w:rsidR="002F0056" w:rsidRDefault="003E1EF5">
      <w:pPr>
        <w:spacing w:after="160"/>
      </w:pPr>
      <w:r>
        <w:rPr>
          <w:rFonts w:eastAsia="Calibri"/>
        </w:rPr>
        <w:t>Operate through an attack. Incident response, forensics, ransomware readiness, and business continuity.</w:t>
      </w:r>
    </w:p>
    <w:p w14:paraId="221FA35A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The enterprise can contain, investigate, and continue through an incident.</w:t>
      </w:r>
    </w:p>
    <w:p w14:paraId="0D692F20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Incident Response</w:t>
      </w:r>
    </w:p>
    <w:p w14:paraId="5032CC0C" w14:textId="77777777" w:rsidR="002F0056" w:rsidRDefault="003E1EF5">
      <w:pPr>
        <w:spacing w:after="160"/>
      </w:pPr>
      <w:r>
        <w:rPr>
          <w:rFonts w:eastAsia="Calibri"/>
        </w:rPr>
        <w:t>Retainer, playbooks, and 24/7 containment when minutes matter.</w:t>
      </w:r>
    </w:p>
    <w:p w14:paraId="270245B2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 retainer and playbooks ready when minutes matter.</w:t>
      </w:r>
    </w:p>
    <w:p w14:paraId="1E54BA9D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5CDD74B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Retainer</w:t>
      </w:r>
    </w:p>
    <w:p w14:paraId="09D7BF8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Playbooks</w:t>
      </w:r>
    </w:p>
    <w:p w14:paraId="06D0341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Containment</w:t>
      </w:r>
    </w:p>
    <w:p w14:paraId="4E46001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Crisis comms</w:t>
      </w:r>
    </w:p>
    <w:p w14:paraId="2C4DD40B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Digital Forensics</w:t>
      </w:r>
    </w:p>
    <w:p w14:paraId="70A31DF4" w14:textId="77777777" w:rsidR="002F0056" w:rsidRDefault="003E1EF5">
      <w:pPr>
        <w:spacing w:after="160"/>
      </w:pPr>
      <w:r>
        <w:rPr>
          <w:rFonts w:eastAsia="Calibri"/>
        </w:rPr>
        <w:t>Evidence handling and root-cause analysis after an incident, separate from the SOC watch.</w:t>
      </w:r>
    </w:p>
    <w:p w14:paraId="3418BF44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Evidence and root cause handled apart from the SOC watch.</w:t>
      </w:r>
    </w:p>
    <w:p w14:paraId="42FD2039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2C691BB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Evidence</w:t>
      </w:r>
    </w:p>
    <w:p w14:paraId="59F22C3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Root cause</w:t>
      </w:r>
    </w:p>
    <w:p w14:paraId="553F2FC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Timeline</w:t>
      </w:r>
    </w:p>
    <w:p w14:paraId="4FFA960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Legal-ready</w:t>
      </w:r>
    </w:p>
    <w:p w14:paraId="2C4F8ACB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Ransomware Readiness</w:t>
      </w:r>
    </w:p>
    <w:p w14:paraId="5C91C487" w14:textId="77777777" w:rsidR="002F0056" w:rsidRDefault="003E1EF5">
      <w:pPr>
        <w:spacing w:after="160"/>
      </w:pPr>
      <w:r>
        <w:rPr>
          <w:rFonts w:eastAsia="Calibri"/>
        </w:rPr>
        <w:t>Backup integrity, isolation paths, and decision trees before the extortion note.</w:t>
      </w:r>
    </w:p>
    <w:p w14:paraId="50C74BE8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Backup, isolation, and decisions rehearsed before an extortion note.</w:t>
      </w:r>
    </w:p>
    <w:p w14:paraId="2819B3FA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4F623FF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Backup integrity</w:t>
      </w:r>
    </w:p>
    <w:p w14:paraId="259C41D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Isolation</w:t>
      </w:r>
    </w:p>
    <w:p w14:paraId="6242E11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Decision tree</w:t>
      </w:r>
    </w:p>
    <w:p w14:paraId="43FE205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Tabletop</w:t>
      </w:r>
      <w:r>
        <w:rPr>
          <w:rFonts w:eastAsia="Calibri"/>
          <w:color w:val="4A4663"/>
        </w:rPr>
        <w:t xml:space="preserve"> — A guided rehearsal of an incident, before a real one starts the clock.</w:t>
      </w:r>
    </w:p>
    <w:p w14:paraId="76B79F1A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Recovery Planning</w:t>
      </w:r>
    </w:p>
    <w:p w14:paraId="188B4E65" w14:textId="77777777" w:rsidR="002F0056" w:rsidRDefault="003E1EF5">
      <w:pPr>
        <w:spacing w:after="160"/>
      </w:pPr>
      <w:r>
        <w:rPr>
          <w:rFonts w:eastAsia="Calibri"/>
        </w:rPr>
        <w:t>Disaster-recovery strategy and restore objectives that security and IT share.</w:t>
      </w:r>
    </w:p>
    <w:p w14:paraId="595D8162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Restore objectives security and IT share and can test.</w:t>
      </w:r>
    </w:p>
    <w:p w14:paraId="0A3CF204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30D525F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RTO / RPO</w:t>
      </w:r>
      <w:r>
        <w:rPr>
          <w:rFonts w:eastAsia="Calibri"/>
          <w:color w:val="4A4663"/>
        </w:rPr>
        <w:t xml:space="preserve"> — How fast you must be back, and how much recent data you can afford to lose.</w:t>
      </w:r>
    </w:p>
    <w:p w14:paraId="7267F0F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Restore test</w:t>
      </w:r>
    </w:p>
    <w:p w14:paraId="7163A0A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IT + security</w:t>
      </w:r>
    </w:p>
    <w:p w14:paraId="556F79B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Runbooks</w:t>
      </w:r>
    </w:p>
    <w:p w14:paraId="4C7B175D" w14:textId="77777777" w:rsidR="002F0056" w:rsidRDefault="003E1EF5">
      <w:pPr>
        <w:pStyle w:val="Heading3"/>
        <w:spacing w:before="240" w:after="120"/>
      </w:pPr>
      <w:r>
        <w:rPr>
          <w:rFonts w:ascii="Calibri" w:eastAsia="Calibri" w:hAnsi="Calibri"/>
          <w:color w:val="16132A"/>
          <w:sz w:val="26"/>
        </w:rPr>
        <w:t>Business Continuity</w:t>
      </w:r>
    </w:p>
    <w:p w14:paraId="66580B4F" w14:textId="77777777" w:rsidR="002F0056" w:rsidRDefault="003E1EF5">
      <w:pPr>
        <w:spacing w:after="160"/>
      </w:pPr>
      <w:r>
        <w:rPr>
          <w:rFonts w:eastAsia="Calibri"/>
        </w:rPr>
        <w:t>BCP that keeps critical processes alive when systems, sites, or suppliers fail.</w:t>
      </w:r>
    </w:p>
    <w:p w14:paraId="29955BC6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Critical processes have a path when systems, sites, or suppliers fail.</w:t>
      </w:r>
    </w:p>
    <w:p w14:paraId="3BDA7C13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20"/>
        </w:rPr>
        <w:t>What you get</w:t>
      </w:r>
    </w:p>
    <w:p w14:paraId="28195CC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Critical process</w:t>
      </w:r>
    </w:p>
    <w:p w14:paraId="63DAAEA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Site fail</w:t>
      </w:r>
    </w:p>
    <w:p w14:paraId="54281A7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Supplier fail</w:t>
      </w:r>
    </w:p>
    <w:p w14:paraId="7D0A11B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BCP drill</w:t>
      </w:r>
      <w:r>
        <w:rPr>
          <w:rFonts w:eastAsia="Calibri"/>
          <w:color w:val="4A4663"/>
        </w:rPr>
        <w:t xml:space="preserve"> — A business-continuity drill for a failed site, system, or supplier.</w:t>
      </w:r>
    </w:p>
    <w:p w14:paraId="6C168B06" w14:textId="77777777" w:rsidR="002F0056" w:rsidRDefault="003E1EF5">
      <w:pPr>
        <w:pStyle w:val="Heading1"/>
        <w:spacing w:before="320" w:after="120"/>
      </w:pPr>
      <w:r>
        <w:rPr>
          <w:rFonts w:ascii="Calibri" w:eastAsia="Calibri" w:hAnsi="Calibri"/>
          <w:color w:val="5650A2"/>
          <w:sz w:val="44"/>
        </w:rPr>
        <w:t>What the board asks for</w:t>
      </w:r>
    </w:p>
    <w:p w14:paraId="0F5B7BC2" w14:textId="77777777" w:rsidR="002F0056" w:rsidRDefault="003E1EF5">
      <w:pPr>
        <w:spacing w:after="160"/>
      </w:pPr>
      <w:r>
        <w:rPr>
          <w:rFonts w:eastAsia="Calibri"/>
        </w:rPr>
        <w:t>Leadership and detection in the first conversation.</w:t>
      </w:r>
    </w:p>
    <w:p w14:paraId="1C3B8D06" w14:textId="77777777" w:rsidR="002F0056" w:rsidRDefault="003E1EF5">
      <w:pPr>
        <w:spacing w:after="160"/>
      </w:pPr>
      <w:r>
        <w:rPr>
          <w:rFonts w:eastAsia="Calibri"/>
        </w:rPr>
        <w:t>Fractional CISO, generative AI risk, ransomware rehearsal, and red teaming belong in the opening meeting — not a later annex.</w:t>
      </w:r>
    </w:p>
    <w:p w14:paraId="170A5C25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vCISO &amp; board advisory</w:t>
      </w:r>
    </w:p>
    <w:p w14:paraId="1FB1E8DD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18"/>
        </w:rPr>
        <w:t>LEADERSHIP</w:t>
      </w:r>
    </w:p>
    <w:p w14:paraId="6F50DBDC" w14:textId="77777777" w:rsidR="002F0056" w:rsidRDefault="003E1EF5">
      <w:pPr>
        <w:spacing w:after="160"/>
      </w:pPr>
      <w:r>
        <w:rPr>
          <w:rFonts w:eastAsia="Calibri"/>
        </w:rPr>
        <w:t>Fractional security leadership, risk narratives for directors, and a roadmap tied to maturity.</w:t>
      </w:r>
    </w:p>
    <w:p w14:paraId="04E2F832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AI &amp; generative AI security</w:t>
      </w:r>
    </w:p>
    <w:p w14:paraId="75944EB2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18"/>
        </w:rPr>
        <w:t>GENAI</w:t>
      </w:r>
    </w:p>
    <w:p w14:paraId="544630E8" w14:textId="77777777" w:rsidR="002F0056" w:rsidRDefault="003E1EF5">
      <w:pPr>
        <w:spacing w:after="160"/>
      </w:pPr>
      <w:r>
        <w:rPr>
          <w:rFonts w:eastAsia="Calibri"/>
        </w:rPr>
        <w:t>Governance, Copilot and LLM reviews, prompt-injection testing, and readiness for the EU AI Act and NIST AI RMF.</w:t>
      </w:r>
    </w:p>
    <w:p w14:paraId="465BEA9E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Threat intelligence &amp; dark web</w:t>
      </w:r>
    </w:p>
    <w:p w14:paraId="22C26AD3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18"/>
        </w:rPr>
        <w:t>INTELLIGENCE</w:t>
      </w:r>
    </w:p>
    <w:p w14:paraId="43862A52" w14:textId="77777777" w:rsidR="002F0056" w:rsidRDefault="003E1EF5">
      <w:pPr>
        <w:spacing w:after="160"/>
      </w:pPr>
      <w:r>
        <w:rPr>
          <w:rFonts w:eastAsia="Calibri"/>
        </w:rPr>
        <w:t>Credential-exposure watch, actor tracking, and executive briefings that feed the SOC and the board.</w:t>
      </w:r>
    </w:p>
    <w:p w14:paraId="0828C3CE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Ransomware readiness</w:t>
      </w:r>
    </w:p>
    <w:p w14:paraId="6F096CD4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18"/>
        </w:rPr>
        <w:t>RESILIENCE</w:t>
      </w:r>
    </w:p>
    <w:p w14:paraId="04F5E179" w14:textId="77777777" w:rsidR="002F0056" w:rsidRDefault="003E1EF5">
      <w:pPr>
        <w:spacing w:after="160"/>
      </w:pPr>
      <w:r>
        <w:rPr>
          <w:rFonts w:eastAsia="Calibri"/>
        </w:rPr>
        <w:t>Tabletop exercises, backup integrity, isolation paths, and continuity planning — not only incident response.</w:t>
      </w:r>
    </w:p>
    <w:p w14:paraId="225AFD79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Red &amp; purple teaming</w:t>
      </w:r>
    </w:p>
    <w:p w14:paraId="64497453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18"/>
        </w:rPr>
        <w:t>OFFENSE</w:t>
      </w:r>
    </w:p>
    <w:p w14:paraId="4C5B1C03" w14:textId="77777777" w:rsidR="002F0056" w:rsidRDefault="003E1EF5">
      <w:pPr>
        <w:spacing w:after="160"/>
      </w:pPr>
      <w:r>
        <w:rPr>
          <w:rFonts w:eastAsia="Calibri"/>
        </w:rPr>
        <w:t>Objective-based adversary emulation and breach-and-attack simulation — separate from a scoped pen test.</w:t>
      </w:r>
    </w:p>
    <w:p w14:paraId="7B9030D2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One 24/7 SOC</w:t>
      </w:r>
    </w:p>
    <w:p w14:paraId="58BBD2B2" w14:textId="77777777" w:rsidR="002F0056" w:rsidRDefault="003E1EF5">
      <w:pPr>
        <w:spacing w:after="40"/>
      </w:pPr>
      <w:r>
        <w:rPr>
          <w:rFonts w:eastAsia="Calibri"/>
          <w:b/>
          <w:color w:val="5650A2"/>
          <w:sz w:val="18"/>
        </w:rPr>
        <w:t>DETECT</w:t>
      </w:r>
    </w:p>
    <w:p w14:paraId="4DFBB9C3" w14:textId="77777777" w:rsidR="002F0056" w:rsidRDefault="003E1EF5">
      <w:pPr>
        <w:spacing w:after="160"/>
      </w:pPr>
      <w:r>
        <w:rPr>
          <w:rFonts w:eastAsia="Calibri"/>
        </w:rPr>
        <w:t>SIEM and SOC monitoring in one place. The board and operations see the same picture.</w:t>
      </w:r>
    </w:p>
    <w:p w14:paraId="168398DE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Core frameworks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F0056" w14:paraId="78A939F4" w14:textId="77777777">
        <w:tc>
          <w:tcPr>
            <w:tcW w:w="3216" w:type="dxa"/>
            <w:shd w:val="clear" w:color="auto" w:fill="5650A2"/>
          </w:tcPr>
          <w:p w14:paraId="162DCCCD" w14:textId="77777777" w:rsidR="002F0056" w:rsidRDefault="003E1EF5">
            <w:r>
              <w:rPr>
                <w:rFonts w:eastAsia="Calibri"/>
                <w:b/>
                <w:color w:val="FFFFFF"/>
                <w:sz w:val="20"/>
              </w:rPr>
              <w:t>Framework</w:t>
            </w:r>
          </w:p>
        </w:tc>
        <w:tc>
          <w:tcPr>
            <w:tcW w:w="3216" w:type="dxa"/>
            <w:shd w:val="clear" w:color="auto" w:fill="5650A2"/>
          </w:tcPr>
          <w:p w14:paraId="31DACFE5" w14:textId="77777777" w:rsidR="002F0056" w:rsidRDefault="003E1EF5">
            <w:r>
              <w:rPr>
                <w:rFonts w:eastAsia="Calibri"/>
                <w:b/>
                <w:color w:val="FFFFFF"/>
                <w:sz w:val="20"/>
              </w:rPr>
              <w:t>Focus</w:t>
            </w:r>
          </w:p>
        </w:tc>
        <w:tc>
          <w:tcPr>
            <w:tcW w:w="3216" w:type="dxa"/>
            <w:shd w:val="clear" w:color="auto" w:fill="5650A2"/>
          </w:tcPr>
          <w:p w14:paraId="434854CE" w14:textId="77777777" w:rsidR="002F0056" w:rsidRDefault="003E1EF5">
            <w:r>
              <w:rPr>
                <w:rFonts w:eastAsia="Calibri"/>
                <w:b/>
                <w:color w:val="FFFFFF"/>
                <w:sz w:val="20"/>
              </w:rPr>
              <w:t>In plain language</w:t>
            </w:r>
          </w:p>
        </w:tc>
      </w:tr>
      <w:tr w:rsidR="002F0056" w14:paraId="744AA152" w14:textId="77777777">
        <w:tc>
          <w:tcPr>
            <w:tcW w:w="3216" w:type="dxa"/>
          </w:tcPr>
          <w:p w14:paraId="57600F5E" w14:textId="77777777" w:rsidR="002F0056" w:rsidRDefault="003E1EF5">
            <w:r>
              <w:rPr>
                <w:rFonts w:eastAsia="Calibri"/>
                <w:b/>
                <w:sz w:val="20"/>
              </w:rPr>
              <w:t>ISO 27001</w:t>
            </w:r>
          </w:p>
        </w:tc>
        <w:tc>
          <w:tcPr>
            <w:tcW w:w="3216" w:type="dxa"/>
          </w:tcPr>
          <w:p w14:paraId="0AEF9275" w14:textId="77777777" w:rsidR="002F0056" w:rsidRDefault="003E1EF5">
            <w:r>
              <w:rPr>
                <w:rFonts w:eastAsia="Calibri"/>
                <w:sz w:val="20"/>
              </w:rPr>
              <w:t>ISMS</w:t>
            </w:r>
          </w:p>
        </w:tc>
        <w:tc>
          <w:tcPr>
            <w:tcW w:w="3216" w:type="dxa"/>
          </w:tcPr>
          <w:p w14:paraId="28C6A275" w14:textId="77777777" w:rsidR="002F0056" w:rsidRDefault="003E1EF5">
            <w:r>
              <w:rPr>
                <w:rFonts w:eastAsia="Calibri"/>
                <w:sz w:val="20"/>
              </w:rPr>
              <w:t>The global standard for running an information security management system.</w:t>
            </w:r>
          </w:p>
        </w:tc>
      </w:tr>
      <w:tr w:rsidR="002F0056" w14:paraId="3724DF2A" w14:textId="77777777">
        <w:tc>
          <w:tcPr>
            <w:tcW w:w="3216" w:type="dxa"/>
            <w:shd w:val="clear" w:color="auto" w:fill="F7F6FC"/>
          </w:tcPr>
          <w:p w14:paraId="7A12EC77" w14:textId="77777777" w:rsidR="002F0056" w:rsidRDefault="003E1EF5">
            <w:r>
              <w:rPr>
                <w:rFonts w:eastAsia="Calibri"/>
                <w:b/>
                <w:sz w:val="20"/>
              </w:rPr>
              <w:t>SOC 2</w:t>
            </w:r>
          </w:p>
        </w:tc>
        <w:tc>
          <w:tcPr>
            <w:tcW w:w="3216" w:type="dxa"/>
            <w:shd w:val="clear" w:color="auto" w:fill="F7F6FC"/>
          </w:tcPr>
          <w:p w14:paraId="764FFF58" w14:textId="77777777" w:rsidR="002F0056" w:rsidRDefault="003E1EF5">
            <w:r>
              <w:rPr>
                <w:rFonts w:eastAsia="Calibri"/>
                <w:sz w:val="20"/>
              </w:rPr>
              <w:t>Trust services</w:t>
            </w:r>
          </w:p>
        </w:tc>
        <w:tc>
          <w:tcPr>
            <w:tcW w:w="3216" w:type="dxa"/>
            <w:shd w:val="clear" w:color="auto" w:fill="F7F6FC"/>
          </w:tcPr>
          <w:p w14:paraId="5A2D5A52" w14:textId="77777777" w:rsidR="002F0056" w:rsidRDefault="003E1EF5">
            <w:r>
              <w:rPr>
                <w:rFonts w:eastAsia="Calibri"/>
                <w:sz w:val="20"/>
              </w:rPr>
              <w:t>An audit of the security controls customers expect to see.</w:t>
            </w:r>
          </w:p>
        </w:tc>
      </w:tr>
      <w:tr w:rsidR="002F0056" w14:paraId="59ED285F" w14:textId="77777777">
        <w:tc>
          <w:tcPr>
            <w:tcW w:w="3216" w:type="dxa"/>
          </w:tcPr>
          <w:p w14:paraId="48C0579D" w14:textId="77777777" w:rsidR="002F0056" w:rsidRDefault="003E1EF5">
            <w:r>
              <w:rPr>
                <w:rFonts w:eastAsia="Calibri"/>
                <w:b/>
                <w:sz w:val="20"/>
              </w:rPr>
              <w:t>GDPR</w:t>
            </w:r>
          </w:p>
        </w:tc>
        <w:tc>
          <w:tcPr>
            <w:tcW w:w="3216" w:type="dxa"/>
          </w:tcPr>
          <w:p w14:paraId="1EDA7F86" w14:textId="77777777" w:rsidR="002F0056" w:rsidRDefault="003E1EF5">
            <w:r>
              <w:rPr>
                <w:rFonts w:eastAsia="Calibri"/>
                <w:sz w:val="20"/>
              </w:rPr>
              <w:t>Privacy</w:t>
            </w:r>
          </w:p>
        </w:tc>
        <w:tc>
          <w:tcPr>
            <w:tcW w:w="3216" w:type="dxa"/>
          </w:tcPr>
          <w:p w14:paraId="48DBBC11" w14:textId="77777777" w:rsidR="002F0056" w:rsidRDefault="003E1EF5">
            <w:r>
              <w:rPr>
                <w:rFonts w:eastAsia="Calibri"/>
                <w:sz w:val="20"/>
              </w:rPr>
              <w:t>Europe's privacy law: lawful use of personal data, people's rights, and breach notice.</w:t>
            </w:r>
          </w:p>
        </w:tc>
      </w:tr>
      <w:tr w:rsidR="002F0056" w14:paraId="7B91654A" w14:textId="77777777">
        <w:tc>
          <w:tcPr>
            <w:tcW w:w="3216" w:type="dxa"/>
            <w:shd w:val="clear" w:color="auto" w:fill="F7F6FC"/>
          </w:tcPr>
          <w:p w14:paraId="363B7153" w14:textId="77777777" w:rsidR="002F0056" w:rsidRDefault="003E1EF5">
            <w:r>
              <w:rPr>
                <w:rFonts w:eastAsia="Calibri"/>
                <w:b/>
                <w:sz w:val="20"/>
              </w:rPr>
              <w:t>PCI DSS</w:t>
            </w:r>
          </w:p>
        </w:tc>
        <w:tc>
          <w:tcPr>
            <w:tcW w:w="3216" w:type="dxa"/>
            <w:shd w:val="clear" w:color="auto" w:fill="F7F6FC"/>
          </w:tcPr>
          <w:p w14:paraId="58E6FEE6" w14:textId="77777777" w:rsidR="002F0056" w:rsidRDefault="003E1EF5">
            <w:r>
              <w:rPr>
                <w:rFonts w:eastAsia="Calibri"/>
                <w:sz w:val="20"/>
              </w:rPr>
              <w:t>Payments</w:t>
            </w:r>
          </w:p>
        </w:tc>
        <w:tc>
          <w:tcPr>
            <w:tcW w:w="3216" w:type="dxa"/>
            <w:shd w:val="clear" w:color="auto" w:fill="F7F6FC"/>
          </w:tcPr>
          <w:p w14:paraId="38CD095D" w14:textId="77777777" w:rsidR="002F0056" w:rsidRDefault="003E1EF5">
            <w:r>
              <w:rPr>
                <w:rFonts w:eastAsia="Calibri"/>
                <w:sz w:val="20"/>
              </w:rPr>
              <w:t>The standard for systems that store, process, or transmit card data.</w:t>
            </w:r>
          </w:p>
        </w:tc>
      </w:tr>
      <w:tr w:rsidR="002F0056" w14:paraId="59B6163C" w14:textId="77777777">
        <w:tc>
          <w:tcPr>
            <w:tcW w:w="3216" w:type="dxa"/>
          </w:tcPr>
          <w:p w14:paraId="20CCB167" w14:textId="77777777" w:rsidR="002F0056" w:rsidRDefault="003E1EF5">
            <w:r>
              <w:rPr>
                <w:rFonts w:eastAsia="Calibri"/>
                <w:b/>
                <w:sz w:val="20"/>
              </w:rPr>
              <w:t>HIPAA</w:t>
            </w:r>
          </w:p>
        </w:tc>
        <w:tc>
          <w:tcPr>
            <w:tcW w:w="3216" w:type="dxa"/>
          </w:tcPr>
          <w:p w14:paraId="5C339A95" w14:textId="77777777" w:rsidR="002F0056" w:rsidRDefault="003E1EF5">
            <w:r>
              <w:rPr>
                <w:rFonts w:eastAsia="Calibri"/>
                <w:sz w:val="20"/>
              </w:rPr>
              <w:t>Health data</w:t>
            </w:r>
          </w:p>
        </w:tc>
        <w:tc>
          <w:tcPr>
            <w:tcW w:w="3216" w:type="dxa"/>
          </w:tcPr>
          <w:p w14:paraId="343BE86F" w14:textId="77777777" w:rsidR="002F0056" w:rsidRDefault="003E1EF5">
            <w:r>
              <w:rPr>
                <w:rFonts w:eastAsia="Calibri"/>
                <w:sz w:val="20"/>
              </w:rPr>
              <w:t>US rules for protecting patient health information.</w:t>
            </w:r>
          </w:p>
        </w:tc>
      </w:tr>
      <w:tr w:rsidR="002F0056" w14:paraId="5E4ED039" w14:textId="77777777">
        <w:tc>
          <w:tcPr>
            <w:tcW w:w="3216" w:type="dxa"/>
            <w:shd w:val="clear" w:color="auto" w:fill="F7F6FC"/>
          </w:tcPr>
          <w:p w14:paraId="41E98353" w14:textId="77777777" w:rsidR="002F0056" w:rsidRDefault="003E1EF5">
            <w:r>
              <w:rPr>
                <w:rFonts w:eastAsia="Calibri"/>
                <w:b/>
                <w:sz w:val="20"/>
              </w:rPr>
              <w:t>NIST AI RMF</w:t>
            </w:r>
          </w:p>
        </w:tc>
        <w:tc>
          <w:tcPr>
            <w:tcW w:w="3216" w:type="dxa"/>
            <w:shd w:val="clear" w:color="auto" w:fill="F7F6FC"/>
          </w:tcPr>
          <w:p w14:paraId="7166B54E" w14:textId="77777777" w:rsidR="002F0056" w:rsidRDefault="003E1EF5">
            <w:r>
              <w:rPr>
                <w:rFonts w:eastAsia="Calibri"/>
                <w:sz w:val="20"/>
              </w:rPr>
              <w:t>AI risk</w:t>
            </w:r>
          </w:p>
        </w:tc>
        <w:tc>
          <w:tcPr>
            <w:tcW w:w="3216" w:type="dxa"/>
            <w:shd w:val="clear" w:color="auto" w:fill="F7F6FC"/>
          </w:tcPr>
          <w:p w14:paraId="7A169092" w14:textId="77777777" w:rsidR="002F0056" w:rsidRDefault="003E1EF5">
            <w:r>
              <w:rPr>
                <w:rFonts w:eastAsia="Calibri"/>
                <w:sz w:val="20"/>
              </w:rPr>
              <w:t>NIST's guide to govern, map, measure, and manage AI risk.</w:t>
            </w:r>
          </w:p>
        </w:tc>
      </w:tr>
    </w:tbl>
    <w:p w14:paraId="17B08A93" w14:textId="77777777" w:rsidR="002F0056" w:rsidRDefault="003E1EF5">
      <w:pPr>
        <w:pStyle w:val="Heading1"/>
        <w:spacing w:before="320" w:after="120"/>
      </w:pPr>
      <w:r>
        <w:rPr>
          <w:rFonts w:ascii="Calibri" w:eastAsia="Calibri" w:hAnsi="Calibri"/>
          <w:color w:val="5650A2"/>
          <w:sz w:val="44"/>
        </w:rPr>
        <w:t>The path</w:t>
      </w:r>
    </w:p>
    <w:p w14:paraId="161CFE3C" w14:textId="77777777" w:rsidR="002F0056" w:rsidRDefault="003E1EF5">
      <w:pPr>
        <w:spacing w:after="160"/>
      </w:pPr>
      <w:r>
        <w:rPr>
          <w:rFonts w:eastAsia="Calibri"/>
        </w:rPr>
        <w:t>Start with the risk. Finish with a rehearsal. Each step has deliverables.</w:t>
      </w:r>
    </w:p>
    <w:p w14:paraId="5C496BB8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Assess</w:t>
      </w:r>
    </w:p>
    <w:p w14:paraId="349FB29D" w14:textId="77777777" w:rsidR="002F0056" w:rsidRDefault="003E1EF5">
      <w:pPr>
        <w:spacing w:after="160"/>
      </w:pPr>
      <w:r>
        <w:rPr>
          <w:rFonts w:eastAsia="Calibri"/>
        </w:rPr>
        <w:t>Threat modeling, attack-surface review, and a risk picture the board can fund.</w:t>
      </w:r>
    </w:p>
    <w:p w14:paraId="3A55E60E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The board can fund the right work, in the right order.</w:t>
      </w:r>
    </w:p>
    <w:p w14:paraId="506EB3CF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Threat model</w:t>
      </w:r>
      <w:r>
        <w:rPr>
          <w:rFonts w:eastAsia="Calibri"/>
          <w:color w:val="4A4663"/>
        </w:rPr>
        <w:t xml:space="preserve"> — A map of how a system can be abused, and which paths to fix first.</w:t>
      </w:r>
    </w:p>
    <w:p w14:paraId="665F8CC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Attack-surface review</w:t>
      </w:r>
      <w:r>
        <w:rPr>
          <w:rFonts w:eastAsia="Calibri"/>
          <w:color w:val="4A4663"/>
        </w:rPr>
        <w:t xml:space="preserve"> — A look at the internet-facing assets an attacker could use.</w:t>
      </w:r>
    </w:p>
    <w:p w14:paraId="5DD9C96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Fundable risk picture</w:t>
      </w:r>
    </w:p>
    <w:p w14:paraId="6F1C3577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Architect</w:t>
      </w:r>
    </w:p>
    <w:p w14:paraId="7CE6A72B" w14:textId="77777777" w:rsidR="002F0056" w:rsidRDefault="003E1EF5">
      <w:pPr>
        <w:spacing w:after="160"/>
      </w:pPr>
      <w:r>
        <w:rPr>
          <w:rFonts w:eastAsia="Calibri"/>
        </w:rPr>
        <w:t>Zero Trust, identity, cloud, and OT designs that match how the estate actually runs.</w:t>
      </w:r>
    </w:p>
    <w:p w14:paraId="38C8440E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Access, cloud, and OT are designed the way the estate actually runs.</w:t>
      </w:r>
    </w:p>
    <w:p w14:paraId="4D31B9B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Reference design</w:t>
      </w:r>
    </w:p>
    <w:p w14:paraId="662228B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Identity and Zero Trust</w:t>
      </w:r>
      <w:r>
        <w:rPr>
          <w:rFonts w:eastAsia="Calibri"/>
          <w:color w:val="4A4663"/>
        </w:rPr>
        <w:t xml:space="preserve"> — Access follows who you are and what you need now, not the office network.</w:t>
      </w:r>
    </w:p>
    <w:p w14:paraId="7EA96FB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Cloud and OT fit</w:t>
      </w:r>
    </w:p>
    <w:p w14:paraId="0D4CEB18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Protect</w:t>
      </w:r>
    </w:p>
    <w:p w14:paraId="67292475" w14:textId="77777777" w:rsidR="002F0056" w:rsidRDefault="003E1EF5">
      <w:pPr>
        <w:spacing w:after="160"/>
      </w:pPr>
      <w:r>
        <w:rPr>
          <w:rFonts w:eastAsia="Calibri"/>
        </w:rPr>
        <w:t>Controls on networks, endpoints, data, and models — with scanning kept in its own program.</w:t>
      </w:r>
    </w:p>
    <w:p w14:paraId="6D62B8F6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Controls sit on networks, endpoints, data, and models.</w:t>
      </w:r>
    </w:p>
    <w:p w14:paraId="4461A34F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Control program</w:t>
      </w:r>
    </w:p>
    <w:p w14:paraId="1ED21D5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Endpoint and network</w:t>
      </w:r>
    </w:p>
    <w:p w14:paraId="13560EA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Data and model guardrails</w:t>
      </w:r>
    </w:p>
    <w:p w14:paraId="4EAC60B4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Detect</w:t>
      </w:r>
    </w:p>
    <w:p w14:paraId="4BFFF157" w14:textId="77777777" w:rsidR="002F0056" w:rsidRDefault="003E1EF5">
      <w:pPr>
        <w:spacing w:after="160"/>
      </w:pPr>
      <w:r>
        <w:rPr>
          <w:rFonts w:eastAsia="Calibri"/>
        </w:rPr>
        <w:t>24/7 SOC, SIEM, and intelligence together so signals become decisions.</w:t>
      </w:r>
    </w:p>
    <w:p w14:paraId="474C9A11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Signals become decisions in one SOC.</w:t>
      </w:r>
    </w:p>
    <w:p w14:paraId="45205E9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SOC and SIEM</w:t>
      </w:r>
      <w:r>
        <w:rPr>
          <w:rFonts w:eastAsia="Calibri"/>
          <w:color w:val="4A4663"/>
        </w:rPr>
        <w:t xml:space="preserve"> — The security operations team watches alerts. The SIEM collects logs and joins them.</w:t>
      </w:r>
    </w:p>
    <w:p w14:paraId="33D66C0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Intelligence into decisions</w:t>
      </w:r>
    </w:p>
    <w:p w14:paraId="6551182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Single SOC picture</w:t>
      </w:r>
    </w:p>
    <w:p w14:paraId="6A41A243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Recover</w:t>
      </w:r>
    </w:p>
    <w:p w14:paraId="63396238" w14:textId="77777777" w:rsidR="002F0056" w:rsidRDefault="003E1EF5">
      <w:pPr>
        <w:spacing w:after="160"/>
      </w:pPr>
      <w:r>
        <w:rPr>
          <w:rFonts w:eastAsia="Calibri"/>
        </w:rPr>
        <w:t>Contain, investigate, restore, and rehearse so the first incident is not the first practice.</w:t>
      </w:r>
    </w:p>
    <w:p w14:paraId="426889DA" w14:textId="77777777" w:rsidR="002F0056" w:rsidRDefault="003E1EF5">
      <w:pPr>
        <w:spacing w:after="80"/>
      </w:pPr>
      <w:r>
        <w:rPr>
          <w:rFonts w:eastAsia="Calibri"/>
          <w:i/>
          <w:color w:val="4A4663"/>
        </w:rPr>
        <w:t>Outcome. Containment, investigation, and restore are rehearsed before they are needed.</w:t>
      </w:r>
    </w:p>
    <w:p w14:paraId="2C8B4AF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Containment path</w:t>
      </w:r>
    </w:p>
    <w:p w14:paraId="5F615202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Investigation</w:t>
      </w:r>
    </w:p>
    <w:p w14:paraId="3947E1B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Restore and rehearsal</w:t>
      </w:r>
    </w:p>
    <w:p w14:paraId="2A6EA288" w14:textId="77777777" w:rsidR="002F0056" w:rsidRDefault="003E1EF5">
      <w:pPr>
        <w:pStyle w:val="Heading1"/>
        <w:spacing w:before="320" w:after="120"/>
      </w:pPr>
      <w:r>
        <w:rPr>
          <w:rFonts w:ascii="Calibri" w:eastAsia="Calibri" w:hAnsi="Calibri"/>
          <w:color w:val="5650A2"/>
          <w:sz w:val="44"/>
        </w:rPr>
        <w:t>Industries</w:t>
      </w:r>
    </w:p>
    <w:p w14:paraId="5C7113AC" w14:textId="77777777" w:rsidR="002F0056" w:rsidRDefault="003E1EF5">
      <w:pPr>
        <w:spacing w:after="160"/>
      </w:pPr>
      <w:r>
        <w:rPr>
          <w:rFonts w:eastAsia="Calibri"/>
        </w:rPr>
        <w:t>The same protection, scoped to the sector. Banking, healthcare, manufacturing, software, retail, and public services — each attacked differently.</w:t>
      </w:r>
    </w:p>
    <w:p w14:paraId="488F88FC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Banking &amp; financial services</w:t>
      </w:r>
    </w:p>
    <w:p w14:paraId="6C7773AE" w14:textId="77777777" w:rsidR="002F0056" w:rsidRDefault="003E1EF5">
      <w:pPr>
        <w:spacing w:after="160"/>
      </w:pPr>
      <w:r>
        <w:rPr>
          <w:rFonts w:eastAsia="Calibri"/>
        </w:rPr>
        <w:t>PCI DSS, SOC 2, fraud-adjacent controls, and board-ready risk reporting.</w:t>
      </w:r>
    </w:p>
    <w:p w14:paraId="331D831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Payment controls</w:t>
      </w:r>
    </w:p>
    <w:p w14:paraId="1AA6596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SOC 2 evidence</w:t>
      </w:r>
      <w:r>
        <w:rPr>
          <w:rFonts w:eastAsia="Calibri"/>
          <w:color w:val="4A4663"/>
        </w:rPr>
        <w:t xml:space="preserve"> — The records and proof points a SOC 2 audit asks to see.</w:t>
      </w:r>
    </w:p>
    <w:p w14:paraId="7DD8AE27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Board risk packs</w:t>
      </w:r>
    </w:p>
    <w:p w14:paraId="0BFC657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Fraud-adjacent review</w:t>
      </w:r>
    </w:p>
    <w:p w14:paraId="730C780D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Controls and evidence that match how this sector is actually attacked.</w:t>
      </w:r>
    </w:p>
    <w:p w14:paraId="1AB4C674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Healthcare &amp; life sciences</w:t>
      </w:r>
    </w:p>
    <w:p w14:paraId="6B71EB96" w14:textId="77777777" w:rsidR="002F0056" w:rsidRDefault="003E1EF5">
      <w:pPr>
        <w:spacing w:after="160"/>
      </w:pPr>
      <w:r>
        <w:rPr>
          <w:rFonts w:eastAsia="Calibri"/>
        </w:rPr>
        <w:t>HIPAA, clinical-system resilience, and privacy that survives an audit.</w:t>
      </w:r>
    </w:p>
    <w:p w14:paraId="470DF2E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HIPAA alignment</w:t>
      </w:r>
      <w:r>
        <w:rPr>
          <w:rFonts w:eastAsia="Calibri"/>
          <w:color w:val="4A4663"/>
        </w:rPr>
        <w:t xml:space="preserve"> — Controls and evidence matched to US rules for patient data.</w:t>
      </w:r>
    </w:p>
    <w:p w14:paraId="7B484EC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Clinical resilience</w:t>
      </w:r>
    </w:p>
    <w:p w14:paraId="0E72FD31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Privacy operations</w:t>
      </w:r>
    </w:p>
    <w:p w14:paraId="35AF717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Audit evidence</w:t>
      </w:r>
    </w:p>
    <w:p w14:paraId="6E23FF21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Controls and evidence that match how this sector is actually attacked.</w:t>
      </w:r>
    </w:p>
    <w:p w14:paraId="0EC1CC8B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Manufacturing &amp; OT</w:t>
      </w:r>
    </w:p>
    <w:p w14:paraId="3D181DBC" w14:textId="77777777" w:rsidR="002F0056" w:rsidRDefault="003E1EF5">
      <w:pPr>
        <w:spacing w:after="160"/>
      </w:pPr>
      <w:r>
        <w:rPr>
          <w:rFonts w:eastAsia="Calibri"/>
        </w:rPr>
        <w:t>Purdue-model segmentation, plant visibility, and safety-aware cyber programs.</w:t>
      </w:r>
    </w:p>
    <w:p w14:paraId="1DC6167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Plant visibility</w:t>
      </w:r>
    </w:p>
    <w:p w14:paraId="1F101F8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Purdue segmentation</w:t>
      </w:r>
      <w:r>
        <w:rPr>
          <w:rFonts w:eastAsia="Calibri"/>
          <w:color w:val="4A4663"/>
        </w:rPr>
        <w:t xml:space="preserve"> — Splits that follow those plant layers, so office malware stays off the line.</w:t>
      </w:r>
    </w:p>
    <w:p w14:paraId="5943B1D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Safe change</w:t>
      </w:r>
      <w:r>
        <w:rPr>
          <w:rFonts w:eastAsia="Calibri"/>
          <w:color w:val="4A4663"/>
        </w:rPr>
        <w:t xml:space="preserve"> — A plant change checked so a security fix does not stop production.</w:t>
      </w:r>
    </w:p>
    <w:p w14:paraId="25DF42C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Safety-aware cyber</w:t>
      </w:r>
      <w:r>
        <w:rPr>
          <w:rFonts w:eastAsia="Calibri"/>
          <w:color w:val="4A4663"/>
        </w:rPr>
        <w:t xml:space="preserve"> — Security changes that will not override a plant's safety systems.</w:t>
      </w:r>
    </w:p>
    <w:p w14:paraId="76BA825A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Controls and evidence that match how this sector is actually attacked.</w:t>
      </w:r>
    </w:p>
    <w:p w14:paraId="46576422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Software &amp; digital products</w:t>
      </w:r>
    </w:p>
    <w:p w14:paraId="254DCD61" w14:textId="77777777" w:rsidR="002F0056" w:rsidRDefault="003E1EF5">
      <w:pPr>
        <w:spacing w:after="160"/>
      </w:pPr>
      <w:r>
        <w:rPr>
          <w:rFonts w:eastAsia="Calibri"/>
        </w:rPr>
        <w:t>AppSec, SSDLC, API testing, and cloud-native protection for product teams.</w:t>
      </w:r>
    </w:p>
    <w:p w14:paraId="16C09A5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SSDLC</w:t>
      </w:r>
      <w:r>
        <w:rPr>
          <w:rFonts w:eastAsia="Calibri"/>
          <w:color w:val="4A4663"/>
        </w:rPr>
        <w:t xml:space="preserve"> — Secure development lifecycle: security checks inside design, coding, and release.</w:t>
      </w:r>
    </w:p>
    <w:p w14:paraId="7C51823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API testing</w:t>
      </w:r>
      <w:r>
        <w:rPr>
          <w:rFonts w:eastAsia="Calibri"/>
          <w:color w:val="4A4663"/>
        </w:rPr>
        <w:t xml:space="preserve"> — Probes APIs for broken login, data leaks, and unsafe methods.</w:t>
      </w:r>
    </w:p>
    <w:p w14:paraId="08BB62D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Cloud-native protect</w:t>
      </w:r>
      <w:r>
        <w:rPr>
          <w:rFonts w:eastAsia="Calibri"/>
          <w:color w:val="4A4663"/>
        </w:rPr>
        <w:t xml:space="preserve"> — Protection built for containers, Kubernetes, and cloud workloads.</w:t>
      </w:r>
    </w:p>
    <w:p w14:paraId="752A2CB0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Product-team AppSec</w:t>
      </w:r>
      <w:r>
        <w:rPr>
          <w:rFonts w:eastAsia="Calibri"/>
          <w:color w:val="4A4663"/>
        </w:rPr>
        <w:t xml:space="preserve"> — Application security the product team can run in the delivery pipeline.</w:t>
      </w:r>
    </w:p>
    <w:p w14:paraId="39AE32AE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Controls and evidence that match how this sector is actually attacked.</w:t>
      </w:r>
    </w:p>
    <w:p w14:paraId="59089742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Retail &amp; consumer</w:t>
      </w:r>
    </w:p>
    <w:p w14:paraId="5FFE644D" w14:textId="77777777" w:rsidR="002F0056" w:rsidRDefault="003E1EF5">
      <w:pPr>
        <w:spacing w:after="160"/>
      </w:pPr>
      <w:r>
        <w:rPr>
          <w:rFonts w:eastAsia="Calibri"/>
        </w:rPr>
        <w:t>Payment security, customer-data protection, and incident readiness at peak season.</w:t>
      </w:r>
    </w:p>
    <w:p w14:paraId="6BCFACFD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Payment security</w:t>
      </w:r>
    </w:p>
    <w:p w14:paraId="7C0C624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Customer data</w:t>
      </w:r>
    </w:p>
    <w:p w14:paraId="21A0652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Peak-season readiness</w:t>
      </w:r>
    </w:p>
    <w:p w14:paraId="3C419BCC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Incident path</w:t>
      </w:r>
    </w:p>
    <w:p w14:paraId="345FBBD5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Controls and evidence that match how this sector is actually attacked.</w:t>
      </w:r>
    </w:p>
    <w:p w14:paraId="0268EFBF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Public sector &amp; critical infrastructure</w:t>
      </w:r>
    </w:p>
    <w:p w14:paraId="38444F00" w14:textId="77777777" w:rsidR="002F0056" w:rsidRDefault="003E1EF5">
      <w:pPr>
        <w:spacing w:after="160"/>
      </w:pPr>
      <w:r>
        <w:rPr>
          <w:rFonts w:eastAsia="Calibri"/>
        </w:rPr>
        <w:t>Governance, OT security, and continuity for services citizens cannot pause.</w:t>
      </w:r>
    </w:p>
    <w:p w14:paraId="22D5325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Governance</w:t>
      </w:r>
    </w:p>
    <w:p w14:paraId="1D5D3259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OT for critical services</w:t>
      </w:r>
      <w:r>
        <w:rPr>
          <w:rFonts w:eastAsia="Calibri"/>
          <w:color w:val="4A4663"/>
        </w:rPr>
        <w:t xml:space="preserve"> — Security for the industrial systems a public service cannot pause.</w:t>
      </w:r>
    </w:p>
    <w:p w14:paraId="264962E3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Continuity</w:t>
      </w:r>
    </w:p>
    <w:p w14:paraId="409E4EFE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Evidence for oversight</w:t>
      </w:r>
    </w:p>
    <w:p w14:paraId="1F498178" w14:textId="77777777" w:rsidR="002F0056" w:rsidRDefault="003E1EF5">
      <w:pPr>
        <w:spacing w:after="160"/>
      </w:pPr>
      <w:r>
        <w:rPr>
          <w:rFonts w:eastAsia="Calibri"/>
          <w:i/>
          <w:color w:val="4A4663"/>
        </w:rPr>
        <w:t>Outcome. Controls and evidence that match how this sector is actually attacked.</w:t>
      </w:r>
    </w:p>
    <w:p w14:paraId="4D6DF01C" w14:textId="77777777" w:rsidR="002F0056" w:rsidRDefault="003E1EF5">
      <w:pPr>
        <w:pStyle w:val="Heading1"/>
        <w:spacing w:before="320" w:after="120"/>
      </w:pPr>
      <w:r>
        <w:rPr>
          <w:rFonts w:ascii="Calibri" w:eastAsia="Calibri" w:hAnsi="Calibri"/>
          <w:color w:val="5650A2"/>
          <w:sz w:val="44"/>
        </w:rPr>
        <w:t>Why one practice</w:t>
      </w:r>
    </w:p>
    <w:p w14:paraId="4CB1DA1B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One practice, not competing teams</w:t>
      </w:r>
    </w:p>
    <w:p w14:paraId="5F9977C3" w14:textId="77777777" w:rsidR="002F0056" w:rsidRDefault="003E1EF5">
      <w:pPr>
        <w:spacing w:after="160"/>
      </w:pPr>
      <w:r>
        <w:rPr>
          <w:rFonts w:eastAsia="Calibri"/>
        </w:rPr>
        <w:t>Assessment, protection, governance, exposure, and recovery sit together. You do not pay twice for the same work.</w:t>
      </w:r>
    </w:p>
    <w:p w14:paraId="3DF81E8C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Strategy beside operations</w:t>
      </w:r>
    </w:p>
    <w:p w14:paraId="2A5C3E03" w14:textId="77777777" w:rsidR="002F0056" w:rsidRDefault="003E1EF5">
      <w:pPr>
        <w:spacing w:after="160"/>
      </w:pPr>
      <w:r>
        <w:rPr>
          <w:rFonts w:eastAsia="Calibri"/>
        </w:rPr>
        <w:t>vCISO and board advisory sit next to EDR, AppSec, and the SOC — one conversation from directors to the floor.</w:t>
      </w:r>
    </w:p>
    <w:p w14:paraId="6076492B" w14:textId="77777777" w:rsidR="002F0056" w:rsidRDefault="003E1EF5">
      <w:pPr>
        <w:pStyle w:val="Heading2"/>
        <w:spacing w:before="240" w:after="120"/>
      </w:pPr>
      <w:r>
        <w:rPr>
          <w:rFonts w:ascii="Calibri" w:eastAsia="Calibri" w:hAnsi="Calibri"/>
          <w:color w:val="5650A2"/>
          <w:sz w:val="32"/>
        </w:rPr>
        <w:t>Words that match the work</w:t>
      </w:r>
    </w:p>
    <w:p w14:paraId="72A1DE60" w14:textId="77777777" w:rsidR="002F0056" w:rsidRDefault="003E1EF5">
      <w:pPr>
        <w:spacing w:after="160"/>
      </w:pPr>
      <w:r>
        <w:rPr>
          <w:rFonts w:eastAsia="Calibri"/>
        </w:rPr>
        <w:t>Endpoint protection is not a scan. Vulnerability management finds what is open. Encryption is a control, not a product name.</w:t>
      </w:r>
    </w:p>
    <w:p w14:paraId="6FE18B7A" w14:textId="77777777" w:rsidR="002F0056" w:rsidRDefault="003E1EF5">
      <w:pPr>
        <w:pStyle w:val="Heading1"/>
        <w:spacing w:before="320" w:after="120"/>
      </w:pPr>
      <w:r>
        <w:rPr>
          <w:rFonts w:ascii="Calibri" w:eastAsia="Calibri" w:hAnsi="Calibri"/>
          <w:color w:val="5650A2"/>
          <w:sz w:val="44"/>
        </w:rPr>
        <w:t>Start a conversation</w:t>
      </w:r>
    </w:p>
    <w:p w14:paraId="3269E8CF" w14:textId="77777777" w:rsidR="002F0056" w:rsidRDefault="003E1EF5">
      <w:pPr>
        <w:spacing w:after="160"/>
      </w:pPr>
      <w:r>
        <w:rPr>
          <w:rFonts w:eastAsia="Calibri"/>
        </w:rPr>
        <w:t>Tell us what the board needs to decide next.</w:t>
      </w:r>
    </w:p>
    <w:p w14:paraId="69E96978" w14:textId="77777777" w:rsidR="002F0056" w:rsidRDefault="003E1EF5">
      <w:pPr>
        <w:spacing w:after="160"/>
      </w:pPr>
      <w:r>
        <w:rPr>
          <w:rFonts w:eastAsia="Calibri"/>
        </w:rPr>
        <w:t>Assessment, a vCISO retainer, AI risk, or a full operating program. We reply with a scoped next step.</w:t>
      </w:r>
    </w:p>
    <w:p w14:paraId="1F568844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info@mindsuite.in</w:t>
      </w:r>
    </w:p>
    <w:p w14:paraId="0B38EB3A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+91 9100 00 5500</w:t>
      </w:r>
    </w:p>
    <w:p w14:paraId="388D940B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8-1-299/A/108, Shaikpet, Hyderabad 500 096, TS, India</w:t>
      </w:r>
    </w:p>
    <w:p w14:paraId="68C9C788" w14:textId="77777777" w:rsidR="002F0056" w:rsidRDefault="003E1EF5">
      <w:pPr>
        <w:pStyle w:val="ListBullet"/>
        <w:spacing w:after="40"/>
      </w:pPr>
      <w:r>
        <w:rPr>
          <w:rFonts w:eastAsia="Calibri"/>
          <w:b/>
        </w:rPr>
        <w:t>https://mindsuite.in</w:t>
      </w:r>
    </w:p>
    <w:p w14:paraId="4EF3C38C" w14:textId="77777777" w:rsidR="002F0056" w:rsidRDefault="003E1EF5">
      <w:pPr>
        <w:spacing w:before="160"/>
      </w:pPr>
      <w:r>
        <w:rPr>
          <w:rFonts w:eastAsia="Calibri"/>
          <w:b/>
        </w:rPr>
        <w:t xml:space="preserve">Conversation topics: </w:t>
      </w:r>
      <w:r>
        <w:rPr>
          <w:rFonts w:eastAsia="Calibri"/>
        </w:rPr>
        <w:t>vCISO &amp; advisory, Threat assessment, AI security, SOC &amp; monitoring, GRC &amp; compliance, Ransomware readiness, Red team / pen test.</w:t>
      </w:r>
    </w:p>
    <w:p w14:paraId="0AC1DA85" w14:textId="77777777" w:rsidR="002F0056" w:rsidRDefault="003E1EF5">
      <w:pPr>
        <w:spacing w:before="280"/>
      </w:pPr>
      <w:r>
        <w:rPr>
          <w:rFonts w:eastAsia="Calibri"/>
          <w:i/>
          <w:color w:val="4A4663"/>
        </w:rPr>
        <w:t>Enterprise cybersecurity from Hyderabad.</w:t>
      </w:r>
    </w:p>
    <w:sectPr w:rsidR="002F0056" w:rsidSect="00034616">
      <w:headerReference w:type="default" r:id="rId8"/>
      <w:footerReference w:type="default" r:id="rId9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4E6AF" w14:textId="77777777" w:rsidR="003E1EF5" w:rsidRDefault="003E1EF5">
      <w:pPr>
        <w:spacing w:after="0" w:line="240" w:lineRule="auto"/>
      </w:pPr>
      <w:r>
        <w:separator/>
      </w:r>
    </w:p>
  </w:endnote>
  <w:endnote w:type="continuationSeparator" w:id="0">
    <w:p w14:paraId="3F537DE9" w14:textId="77777777" w:rsidR="003E1EF5" w:rsidRDefault="003E1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2F65C" w14:textId="77777777" w:rsidR="002F0056" w:rsidRDefault="003E1EF5">
    <w:pPr>
      <w:pStyle w:val="Footer"/>
    </w:pPr>
    <w:r>
      <w:rPr>
        <w:rFonts w:eastAsia="Calibri"/>
        <w:color w:val="4A4663"/>
        <w:sz w:val="18"/>
      </w:rPr>
      <w:t>© 2026 MindSuite. All rights reserved.    mindsuite.in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0FD33" w14:textId="77777777" w:rsidR="003E1EF5" w:rsidRDefault="003E1EF5">
      <w:pPr>
        <w:spacing w:after="0" w:line="240" w:lineRule="auto"/>
      </w:pPr>
      <w:r>
        <w:separator/>
      </w:r>
    </w:p>
  </w:footnote>
  <w:footnote w:type="continuationSeparator" w:id="0">
    <w:p w14:paraId="08C34340" w14:textId="77777777" w:rsidR="003E1EF5" w:rsidRDefault="003E1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0898" w14:textId="77777777" w:rsidR="002F0056" w:rsidRDefault="003E1EF5">
    <w:pPr>
      <w:pStyle w:val="Header"/>
      <w:jc w:val="right"/>
    </w:pPr>
    <w:r>
      <w:rPr>
        <w:rFonts w:eastAsia="Calibri"/>
        <w:b/>
        <w:color w:val="5650A2"/>
        <w:sz w:val="18"/>
      </w:rPr>
      <w:t>MindSuite  ·  Enterprise cybersecurity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837503">
    <w:abstractNumId w:val="8"/>
  </w:num>
  <w:num w:numId="2" w16cid:durableId="1497915956">
    <w:abstractNumId w:val="6"/>
  </w:num>
  <w:num w:numId="3" w16cid:durableId="534925533">
    <w:abstractNumId w:val="5"/>
  </w:num>
  <w:num w:numId="4" w16cid:durableId="1653876375">
    <w:abstractNumId w:val="4"/>
  </w:num>
  <w:num w:numId="5" w16cid:durableId="263416177">
    <w:abstractNumId w:val="7"/>
  </w:num>
  <w:num w:numId="6" w16cid:durableId="526915468">
    <w:abstractNumId w:val="3"/>
  </w:num>
  <w:num w:numId="7" w16cid:durableId="895237484">
    <w:abstractNumId w:val="2"/>
  </w:num>
  <w:num w:numId="8" w16cid:durableId="1285889750">
    <w:abstractNumId w:val="1"/>
  </w:num>
  <w:num w:numId="9" w16cid:durableId="5899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91"/>
    <w:rsid w:val="00132A3C"/>
    <w:rsid w:val="0015074B"/>
    <w:rsid w:val="001614BB"/>
    <w:rsid w:val="0029639D"/>
    <w:rsid w:val="002E5E98"/>
    <w:rsid w:val="002F0056"/>
    <w:rsid w:val="00326F90"/>
    <w:rsid w:val="00333D2B"/>
    <w:rsid w:val="00391EF6"/>
    <w:rsid w:val="003E1EF5"/>
    <w:rsid w:val="004102A5"/>
    <w:rsid w:val="00494C5D"/>
    <w:rsid w:val="004F2707"/>
    <w:rsid w:val="005362EB"/>
    <w:rsid w:val="005965F5"/>
    <w:rsid w:val="005B7589"/>
    <w:rsid w:val="005F3FE4"/>
    <w:rsid w:val="00702D60"/>
    <w:rsid w:val="007273FD"/>
    <w:rsid w:val="00871131"/>
    <w:rsid w:val="00AA1D8D"/>
    <w:rsid w:val="00AE03C3"/>
    <w:rsid w:val="00B0515C"/>
    <w:rsid w:val="00B47730"/>
    <w:rsid w:val="00B953F1"/>
    <w:rsid w:val="00BB7DC7"/>
    <w:rsid w:val="00BE2403"/>
    <w:rsid w:val="00C45C63"/>
    <w:rsid w:val="00CB0664"/>
    <w:rsid w:val="00D31D2D"/>
    <w:rsid w:val="00FC499C"/>
    <w:rsid w:val="00FC693F"/>
    <w:rsid w:val="0357FB16"/>
    <w:rsid w:val="1C1A61CA"/>
    <w:rsid w:val="4FF2DBB8"/>
    <w:rsid w:val="7A39E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F32A91-34D4-491C-8E07-F1593C9F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6132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2610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MindSuite Cybersecurity</dc:title>
  <dc:subject>Board advisory, 24/7 SOC, GRC and recovery</dc:subject>
  <dc:creator>MindSuite</dc:creator>
  <cp:keywords/>
  <dc:description>generated by python-docx</dc:description>
  <cp:lastModifiedBy>Mohammad Ali Jaffry</cp:lastModifiedBy>
  <cp:revision>2</cp:revision>
  <dcterms:created xsi:type="dcterms:W3CDTF">2026-09-23T11:55:00Z</dcterms:created>
  <dcterms:modified xsi:type="dcterms:W3CDTF">2026-09-23T11:55:00Z</dcterms:modified>
  <cp:category>Website content</cp:category>
</cp:coreProperties>
</file>