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95839" w14:textId="0287D292" w:rsidR="00BB6043" w:rsidRPr="00BB6043" w:rsidRDefault="006B439C" w:rsidP="00BB6043">
      <w:pPr>
        <w:spacing w:after="1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34"/>
          <w:szCs w:val="34"/>
        </w:rPr>
        <w:t xml:space="preserve">CS7646: Project </w:t>
      </w:r>
      <w:r w:rsidR="00E03363">
        <w:rPr>
          <w:rFonts w:ascii="Palatino Linotype" w:eastAsia="Times New Roman" w:hAnsi="Palatino Linotype" w:cs="Times New Roman"/>
          <w:color w:val="000000"/>
          <w:sz w:val="34"/>
          <w:szCs w:val="34"/>
        </w:rPr>
        <w:t>6</w:t>
      </w:r>
      <w:r w:rsidR="00BB6043">
        <w:rPr>
          <w:rFonts w:ascii="Palatino Linotype" w:eastAsia="Times New Roman" w:hAnsi="Palatino Linotype" w:cs="Times New Roman"/>
          <w:color w:val="000000"/>
          <w:sz w:val="34"/>
          <w:szCs w:val="34"/>
        </w:rPr>
        <w:t xml:space="preserve"> </w:t>
      </w:r>
      <w:r>
        <w:rPr>
          <w:rFonts w:ascii="Palatino Linotype" w:eastAsia="Times New Roman" w:hAnsi="Palatino Linotype" w:cs="Times New Roman"/>
          <w:color w:val="000000"/>
          <w:sz w:val="34"/>
          <w:szCs w:val="34"/>
        </w:rPr>
        <w:t>–</w:t>
      </w:r>
      <w:r w:rsidR="00BB6043">
        <w:rPr>
          <w:rFonts w:ascii="Palatino Linotype" w:eastAsia="Times New Roman" w:hAnsi="Palatino Linotype" w:cs="Times New Roman"/>
          <w:color w:val="000000"/>
          <w:sz w:val="34"/>
          <w:szCs w:val="34"/>
        </w:rPr>
        <w:t xml:space="preserve"> </w:t>
      </w:r>
      <w:r w:rsidR="00E03363">
        <w:rPr>
          <w:rFonts w:ascii="Palatino Linotype" w:eastAsia="Times New Roman" w:hAnsi="Palatino Linotype" w:cs="Times New Roman"/>
          <w:color w:val="000000"/>
          <w:sz w:val="34"/>
          <w:szCs w:val="34"/>
        </w:rPr>
        <w:t>Indicator Evaluation</w:t>
      </w:r>
    </w:p>
    <w:p w14:paraId="1B5A51FC" w14:textId="77777777" w:rsidR="00BB6043" w:rsidRPr="00BB6043" w:rsidRDefault="00BB6043" w:rsidP="00BB6043">
      <w:pPr>
        <w:spacing w:after="11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</w:rPr>
        <w:t>Marcus Anderson</w:t>
      </w:r>
      <w:r w:rsidRPr="00BB6043">
        <w:rPr>
          <w:rFonts w:ascii="Palatino Linotype" w:eastAsia="Times New Roman" w:hAnsi="Palatino Linotype" w:cs="Times New Roman"/>
          <w:color w:val="000000"/>
        </w:rPr>
        <w:br/>
      </w:r>
      <w:r>
        <w:rPr>
          <w:rFonts w:ascii="Palatino Linotype" w:eastAsia="Times New Roman" w:hAnsi="Palatino Linotype" w:cs="Times New Roman"/>
          <w:color w:val="000000"/>
        </w:rPr>
        <w:t>manderson332</w:t>
      </w:r>
      <w:r w:rsidRPr="00BB6043">
        <w:rPr>
          <w:rFonts w:ascii="Palatino Linotype" w:eastAsia="Times New Roman" w:hAnsi="Palatino Linotype" w:cs="Times New Roman"/>
          <w:color w:val="000000"/>
        </w:rPr>
        <w:t>@gatech.edu</w:t>
      </w:r>
    </w:p>
    <w:p w14:paraId="7307EAC3" w14:textId="3C66C6D3" w:rsidR="00073DA9" w:rsidRDefault="00BB6043" w:rsidP="00073DA9">
      <w:pPr>
        <w:ind w:left="1440"/>
        <w:rPr>
          <w:rFonts w:ascii="Palatino Linotype" w:eastAsia="Times New Roman" w:hAnsi="Palatino Linotype" w:cs="Times New Roman"/>
          <w:color w:val="000000"/>
        </w:rPr>
      </w:pPr>
      <w:r w:rsidRPr="00BB6043">
        <w:rPr>
          <w:rFonts w:ascii="Palatino Linotype" w:eastAsia="Times New Roman" w:hAnsi="Palatino Linotype" w:cs="Times New Roman"/>
          <w:b/>
          <w:bCs/>
          <w:i/>
          <w:iCs/>
          <w:color w:val="000000"/>
        </w:rPr>
        <w:t>Abstract—</w:t>
      </w:r>
      <w:bookmarkStart w:id="0" w:name="_Hlk129434598"/>
      <w:proofErr w:type="gramStart"/>
      <w:r w:rsidRPr="00BB6043">
        <w:rPr>
          <w:rFonts w:ascii="Palatino Linotype" w:eastAsia="Times New Roman" w:hAnsi="Palatino Linotype" w:cs="Times New Roman"/>
          <w:color w:val="000000"/>
        </w:rPr>
        <w:t>In</w:t>
      </w:r>
      <w:proofErr w:type="gramEnd"/>
      <w:r w:rsidRPr="00BB6043">
        <w:rPr>
          <w:rFonts w:ascii="Palatino Linotype" w:eastAsia="Times New Roman" w:hAnsi="Palatino Linotype" w:cs="Times New Roman"/>
          <w:color w:val="000000"/>
        </w:rPr>
        <w:t xml:space="preserve"> this report,</w:t>
      </w:r>
      <w:r w:rsidR="00695A63" w:rsidRPr="00695A63">
        <w:t xml:space="preserve"> </w:t>
      </w:r>
      <w:r w:rsidR="00695A63">
        <w:rPr>
          <w:rFonts w:ascii="Palatino Linotype" w:eastAsia="Times New Roman" w:hAnsi="Palatino Linotype" w:cs="Times New Roman"/>
          <w:color w:val="000000"/>
        </w:rPr>
        <w:t xml:space="preserve">I 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>develop</w:t>
      </w:r>
      <w:r w:rsidR="00695A63">
        <w:rPr>
          <w:rFonts w:ascii="Palatino Linotype" w:eastAsia="Times New Roman" w:hAnsi="Palatino Linotype" w:cs="Times New Roman"/>
          <w:color w:val="000000"/>
        </w:rPr>
        <w:t>ed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 xml:space="preserve"> technical indicators and a Theoretically Optimal Strategy </w:t>
      </w:r>
      <w:r w:rsidR="001A458B">
        <w:rPr>
          <w:rFonts w:ascii="Palatino Linotype" w:eastAsia="Times New Roman" w:hAnsi="Palatino Linotype" w:cs="Times New Roman"/>
          <w:color w:val="000000"/>
        </w:rPr>
        <w:t xml:space="preserve">algorithm 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 xml:space="preserve">that will </w:t>
      </w:r>
      <w:r w:rsidR="00695A63">
        <w:rPr>
          <w:rFonts w:ascii="Palatino Linotype" w:eastAsia="Times New Roman" w:hAnsi="Palatino Linotype" w:cs="Times New Roman"/>
          <w:color w:val="000000"/>
        </w:rPr>
        <w:t>also be utilized in a future project</w:t>
      </w:r>
      <w:r w:rsidR="001A458B">
        <w:rPr>
          <w:rFonts w:ascii="Palatino Linotype" w:eastAsia="Times New Roman" w:hAnsi="Palatino Linotype" w:cs="Times New Roman"/>
          <w:color w:val="000000"/>
        </w:rPr>
        <w:t xml:space="preserve">. 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>The technical indicators will be used in the development of an intuition-based trading strategy and a Machine Learning-based trading strategy.</w:t>
      </w:r>
      <w:r w:rsidR="00695A63">
        <w:rPr>
          <w:rFonts w:ascii="Palatino Linotype" w:eastAsia="Times New Roman" w:hAnsi="Palatino Linotype" w:cs="Times New Roman"/>
          <w:color w:val="000000"/>
        </w:rPr>
        <w:t xml:space="preserve"> Whereas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 xml:space="preserve"> </w:t>
      </w:r>
      <w:r w:rsidR="00695A63">
        <w:rPr>
          <w:rFonts w:ascii="Palatino Linotype" w:eastAsia="Times New Roman" w:hAnsi="Palatino Linotype" w:cs="Times New Roman"/>
          <w:color w:val="000000"/>
        </w:rPr>
        <w:t>t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 xml:space="preserve">he Theoretically Optimal Strategy </w:t>
      </w:r>
      <w:r w:rsidR="001A458B">
        <w:rPr>
          <w:rFonts w:ascii="Palatino Linotype" w:eastAsia="Times New Roman" w:hAnsi="Palatino Linotype" w:cs="Times New Roman"/>
          <w:color w:val="000000"/>
        </w:rPr>
        <w:t xml:space="preserve">algorithm 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 xml:space="preserve">will provide a benchmark for evaluating the performance of the later project. </w:t>
      </w:r>
      <w:r w:rsidR="00695A63">
        <w:rPr>
          <w:rFonts w:ascii="Palatino Linotype" w:eastAsia="Times New Roman" w:hAnsi="Palatino Linotype" w:cs="Times New Roman"/>
          <w:color w:val="000000"/>
        </w:rPr>
        <w:t>Even though, t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 xml:space="preserve">he expectation is that the Machine Learning-based trading strategy will outperform the intuition-based strategy, </w:t>
      </w:r>
      <w:r w:rsidR="00695A63">
        <w:rPr>
          <w:rFonts w:ascii="Palatino Linotype" w:eastAsia="Times New Roman" w:hAnsi="Palatino Linotype" w:cs="Times New Roman"/>
          <w:color w:val="000000"/>
        </w:rPr>
        <w:t>it’s not guaranteed</w:t>
      </w:r>
      <w:r w:rsidR="00695A63" w:rsidRPr="00695A63">
        <w:rPr>
          <w:rFonts w:ascii="Palatino Linotype" w:eastAsia="Times New Roman" w:hAnsi="Palatino Linotype" w:cs="Times New Roman"/>
          <w:color w:val="000000"/>
        </w:rPr>
        <w:t>.</w:t>
      </w:r>
      <w:bookmarkEnd w:id="0"/>
    </w:p>
    <w:p w14:paraId="11C64037" w14:textId="77777777" w:rsidR="00FA2046" w:rsidRDefault="003A2410" w:rsidP="003A2410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1 </w:t>
      </w:r>
      <w:r w:rsidR="0031478D" w:rsidRPr="003A2410">
        <w:rPr>
          <w:rFonts w:ascii="Palatino Linotype" w:eastAsia="Times New Roman" w:hAnsi="Palatino Linotype" w:cs="Times New Roman"/>
          <w:b/>
          <w:color w:val="000000"/>
        </w:rPr>
        <w:t>I</w:t>
      </w:r>
      <w:r w:rsidR="00073DA9" w:rsidRPr="003A2410">
        <w:rPr>
          <w:rFonts w:ascii="Palatino Linotype" w:eastAsia="Times New Roman" w:hAnsi="Palatino Linotype" w:cs="Times New Roman"/>
          <w:b/>
          <w:color w:val="000000"/>
        </w:rPr>
        <w:t>NTRODUCTION</w:t>
      </w:r>
    </w:p>
    <w:p w14:paraId="1DD879C2" w14:textId="0A366BBE" w:rsidR="000E0E15" w:rsidRDefault="000E0E15" w:rsidP="000E0E15">
      <w:pPr>
        <w:rPr>
          <w:rFonts w:ascii="Palatino Linotype" w:eastAsia="Times New Roman" w:hAnsi="Palatino Linotype" w:cs="Times New Roman"/>
          <w:color w:val="000000"/>
        </w:rPr>
      </w:pPr>
      <w:r w:rsidRPr="000E0E15">
        <w:rPr>
          <w:rFonts w:ascii="Palatino Linotype" w:eastAsia="Times New Roman" w:hAnsi="Palatino Linotype" w:cs="Times New Roman"/>
          <w:color w:val="000000"/>
        </w:rPr>
        <w:t>In this project, the focus is on two main components</w:t>
      </w:r>
      <w:r>
        <w:rPr>
          <w:rFonts w:ascii="Palatino Linotype" w:eastAsia="Times New Roman" w:hAnsi="Palatino Linotype" w:cs="Times New Roman"/>
          <w:color w:val="000000"/>
        </w:rPr>
        <w:t>: indicators and optimal strategy.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The </w:t>
      </w:r>
      <w:r>
        <w:rPr>
          <w:rFonts w:ascii="Palatino Linotype" w:eastAsia="Times New Roman" w:hAnsi="Palatino Linotype" w:cs="Times New Roman"/>
          <w:color w:val="000000"/>
        </w:rPr>
        <w:t>first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component involves researching and </w:t>
      </w:r>
      <w:r>
        <w:rPr>
          <w:rFonts w:ascii="Palatino Linotype" w:eastAsia="Times New Roman" w:hAnsi="Palatino Linotype" w:cs="Times New Roman"/>
          <w:color w:val="000000"/>
        </w:rPr>
        <w:t>implementing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five market indicators. The</w:t>
      </w:r>
      <w:r>
        <w:rPr>
          <w:rFonts w:ascii="Palatino Linotype" w:eastAsia="Times New Roman" w:hAnsi="Palatino Linotype" w:cs="Times New Roman"/>
          <w:color w:val="000000"/>
        </w:rPr>
        <w:t>se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indicators will be </w:t>
      </w:r>
      <w:r>
        <w:rPr>
          <w:rFonts w:ascii="Palatino Linotype" w:eastAsia="Times New Roman" w:hAnsi="Palatino Linotype" w:cs="Times New Roman"/>
          <w:color w:val="000000"/>
        </w:rPr>
        <w:t>utilized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in the later project to generate trading signals for the intuition and Machine Learning</w:t>
      </w:r>
      <w:r>
        <w:rPr>
          <w:rFonts w:ascii="Palatino Linotype" w:eastAsia="Times New Roman" w:hAnsi="Palatino Linotype" w:cs="Times New Roman"/>
          <w:color w:val="000000"/>
        </w:rPr>
        <w:t xml:space="preserve"> 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based trading approaches. The </w:t>
      </w:r>
      <w:r>
        <w:rPr>
          <w:rFonts w:ascii="Palatino Linotype" w:eastAsia="Times New Roman" w:hAnsi="Palatino Linotype" w:cs="Times New Roman"/>
          <w:color w:val="000000"/>
        </w:rPr>
        <w:t>goal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of this component is to develop a</w:t>
      </w:r>
      <w:r>
        <w:rPr>
          <w:rFonts w:ascii="Palatino Linotype" w:eastAsia="Times New Roman" w:hAnsi="Palatino Linotype" w:cs="Times New Roman"/>
          <w:color w:val="000000"/>
        </w:rPr>
        <w:t xml:space="preserve"> clear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understanding of various trading indicators and how they might be </w:t>
      </w:r>
      <w:r>
        <w:rPr>
          <w:rFonts w:ascii="Palatino Linotype" w:eastAsia="Times New Roman" w:hAnsi="Palatino Linotype" w:cs="Times New Roman"/>
          <w:color w:val="000000"/>
        </w:rPr>
        <w:t>implemented to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generate trading signals.</w:t>
      </w:r>
    </w:p>
    <w:p w14:paraId="316765A7" w14:textId="42012CD8" w:rsidR="000E0E15" w:rsidRPr="000E0E15" w:rsidRDefault="000E0E15" w:rsidP="000E0E15">
      <w:pPr>
        <w:rPr>
          <w:rFonts w:ascii="Palatino Linotype" w:eastAsia="Times New Roman" w:hAnsi="Palatino Linotype" w:cs="Times New Roman"/>
          <w:color w:val="000000"/>
        </w:rPr>
      </w:pPr>
      <w:r w:rsidRPr="000E0E15">
        <w:rPr>
          <w:rFonts w:ascii="Palatino Linotype" w:eastAsia="Times New Roman" w:hAnsi="Palatino Linotype" w:cs="Times New Roman"/>
          <w:color w:val="000000"/>
        </w:rPr>
        <w:t xml:space="preserve">The </w:t>
      </w:r>
      <w:r>
        <w:rPr>
          <w:rFonts w:ascii="Palatino Linotype" w:eastAsia="Times New Roman" w:hAnsi="Palatino Linotype" w:cs="Times New Roman"/>
          <w:color w:val="000000"/>
        </w:rPr>
        <w:t>second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component involves the development of a theoretically optimal strategy, which represents the upper bounds or maximum amount that can be earned through trading given a specific instrument and timeframe. This strategy does not use any indicators but rather relies on other factors to determine its maximum earning potential.</w:t>
      </w:r>
    </w:p>
    <w:p w14:paraId="4D27563E" w14:textId="41D3F5E5" w:rsidR="001B2E4E" w:rsidRPr="001B2E4E" w:rsidRDefault="000E0E15" w:rsidP="001B2E4E">
      <w:pPr>
        <w:rPr>
          <w:rFonts w:ascii="Palatino Linotype" w:eastAsia="Times New Roman" w:hAnsi="Palatino Linotype" w:cs="Times New Roman"/>
          <w:color w:val="000000"/>
        </w:rPr>
      </w:pPr>
      <w:r w:rsidRPr="000E0E15">
        <w:rPr>
          <w:rFonts w:ascii="Palatino Linotype" w:eastAsia="Times New Roman" w:hAnsi="Palatino Linotype" w:cs="Times New Roman"/>
          <w:color w:val="000000"/>
        </w:rPr>
        <w:t>By the end of th</w:t>
      </w:r>
      <w:r w:rsidR="00BD4BFD">
        <w:rPr>
          <w:rFonts w:ascii="Palatino Linotype" w:eastAsia="Times New Roman" w:hAnsi="Palatino Linotype" w:cs="Times New Roman"/>
          <w:color w:val="000000"/>
        </w:rPr>
        <w:t>is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project, </w:t>
      </w:r>
      <w:r w:rsidR="00857ED9">
        <w:rPr>
          <w:rFonts w:ascii="Palatino Linotype" w:eastAsia="Times New Roman" w:hAnsi="Palatino Linotype" w:cs="Times New Roman"/>
          <w:color w:val="000000"/>
        </w:rPr>
        <w:t>readers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</w:t>
      </w:r>
      <w:r w:rsidR="00BD4BFD">
        <w:rPr>
          <w:rFonts w:ascii="Palatino Linotype" w:eastAsia="Times New Roman" w:hAnsi="Palatino Linotype" w:cs="Times New Roman"/>
          <w:color w:val="000000"/>
        </w:rPr>
        <w:t xml:space="preserve">are expected to 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have a solid understanding of different trading indicators and how they can be </w:t>
      </w:r>
      <w:r w:rsidR="00BD4BFD">
        <w:rPr>
          <w:rFonts w:ascii="Palatino Linotype" w:eastAsia="Times New Roman" w:hAnsi="Palatino Linotype" w:cs="Times New Roman"/>
          <w:color w:val="000000"/>
        </w:rPr>
        <w:t>implemented to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generat</w:t>
      </w:r>
      <w:r w:rsidR="00BD4BFD">
        <w:rPr>
          <w:rFonts w:ascii="Palatino Linotype" w:eastAsia="Times New Roman" w:hAnsi="Palatino Linotype" w:cs="Times New Roman"/>
          <w:color w:val="000000"/>
        </w:rPr>
        <w:t>e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trading signals. </w:t>
      </w:r>
      <w:r w:rsidR="00BD4BFD">
        <w:rPr>
          <w:rFonts w:ascii="Palatino Linotype" w:eastAsia="Times New Roman" w:hAnsi="Palatino Linotype" w:cs="Times New Roman"/>
          <w:color w:val="000000"/>
        </w:rPr>
        <w:t>They should also develop an understanding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of</w:t>
      </w:r>
      <w:r w:rsidR="00BD4BFD">
        <w:rPr>
          <w:rFonts w:ascii="Palatino Linotype" w:eastAsia="Times New Roman" w:hAnsi="Palatino Linotype" w:cs="Times New Roman"/>
          <w:color w:val="000000"/>
        </w:rPr>
        <w:t xml:space="preserve"> how the optimal strategy can be used to maximize</w:t>
      </w:r>
      <w:r w:rsidRPr="000E0E15">
        <w:rPr>
          <w:rFonts w:ascii="Palatino Linotype" w:eastAsia="Times New Roman" w:hAnsi="Palatino Linotype" w:cs="Times New Roman"/>
          <w:color w:val="000000"/>
        </w:rPr>
        <w:t xml:space="preserve"> earning potential through trading given a specific instrument and timeframe.</w:t>
      </w:r>
    </w:p>
    <w:p w14:paraId="1C0F2763" w14:textId="5FA48B80" w:rsidR="003A2410" w:rsidRDefault="00E03363" w:rsidP="003A2410">
      <w:pPr>
        <w:jc w:val="both"/>
        <w:rPr>
          <w:rFonts w:ascii="Palatino Linotype" w:eastAsia="Times New Roman" w:hAnsi="Palatino Linotype" w:cs="Times New Roman"/>
          <w:b/>
          <w:color w:val="000000"/>
        </w:rPr>
      </w:pPr>
      <w:r w:rsidRPr="0010684E">
        <w:rPr>
          <w:rFonts w:ascii="Palatino Linotype" w:eastAsia="Times New Roman" w:hAnsi="Palatino Linotype" w:cs="Times New Roman"/>
          <w:b/>
          <w:color w:val="000000"/>
        </w:rPr>
        <w:t>2</w:t>
      </w:r>
      <w:r w:rsidR="003A2410" w:rsidRPr="0010684E">
        <w:rPr>
          <w:rFonts w:ascii="Palatino Linotype" w:eastAsia="Times New Roman" w:hAnsi="Palatino Linotype" w:cs="Times New Roman"/>
          <w:b/>
          <w:color w:val="000000"/>
        </w:rPr>
        <w:t xml:space="preserve"> </w:t>
      </w:r>
      <w:r w:rsidRPr="0010684E">
        <w:rPr>
          <w:rFonts w:ascii="Palatino Linotype" w:eastAsia="Times New Roman" w:hAnsi="Palatino Linotype" w:cs="Times New Roman"/>
          <w:b/>
          <w:color w:val="000000"/>
        </w:rPr>
        <w:t>TECHNICAL INDICATORS</w:t>
      </w:r>
    </w:p>
    <w:p w14:paraId="468884F1" w14:textId="29B6B0B2" w:rsidR="0010684E" w:rsidRPr="0010684E" w:rsidRDefault="0010684E" w:rsidP="00857ED9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The first </w:t>
      </w:r>
      <w:r w:rsidR="00857ED9">
        <w:rPr>
          <w:rFonts w:ascii="Palatino Linotype" w:eastAsia="Times New Roman" w:hAnsi="Palatino Linotype" w:cs="Times New Roman"/>
          <w:color w:val="000000"/>
        </w:rPr>
        <w:t>component</w:t>
      </w:r>
      <w:r>
        <w:rPr>
          <w:rFonts w:ascii="Palatino Linotype" w:eastAsia="Times New Roman" w:hAnsi="Palatino Linotype" w:cs="Times New Roman"/>
          <w:color w:val="000000"/>
        </w:rPr>
        <w:t xml:space="preserve"> </w:t>
      </w:r>
      <w:r w:rsidR="00857ED9">
        <w:rPr>
          <w:rFonts w:ascii="Palatino Linotype" w:eastAsia="Times New Roman" w:hAnsi="Palatino Linotype" w:cs="Times New Roman"/>
          <w:color w:val="000000"/>
        </w:rPr>
        <w:t>of</w:t>
      </w:r>
      <w:r>
        <w:rPr>
          <w:rFonts w:ascii="Palatino Linotype" w:eastAsia="Times New Roman" w:hAnsi="Palatino Linotype" w:cs="Times New Roman"/>
          <w:color w:val="000000"/>
        </w:rPr>
        <w:t xml:space="preserve"> this project was to identify five market indicators to help develop an understanding various trading indictors and how they could be used to generate trading signals.</w:t>
      </w:r>
      <w:r w:rsidR="00CE64D7">
        <w:rPr>
          <w:rFonts w:ascii="Palatino Linotype" w:eastAsia="Times New Roman" w:hAnsi="Palatino Linotype" w:cs="Times New Roman"/>
          <w:color w:val="000000"/>
        </w:rPr>
        <w:t xml:space="preserve"> The constraints used for these indicators are as follows: only use the JPM asset, the time period must be between January 1, 2008 to December 31, 2009, and starting cash is $100,000.</w:t>
      </w:r>
    </w:p>
    <w:p w14:paraId="0C66B4BE" w14:textId="356E5FF9" w:rsidR="00C640B8" w:rsidRDefault="00E03363" w:rsidP="003A2410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>2</w:t>
      </w:r>
      <w:r w:rsidR="003A2410">
        <w:rPr>
          <w:rFonts w:ascii="Palatino Linotype" w:eastAsia="Times New Roman" w:hAnsi="Palatino Linotype" w:cs="Times New Roman"/>
          <w:b/>
          <w:color w:val="000000"/>
        </w:rPr>
        <w:t xml:space="preserve">.1 </w:t>
      </w:r>
      <w:r w:rsidR="001B2E4E">
        <w:rPr>
          <w:rFonts w:ascii="Palatino Linotype" w:eastAsia="Times New Roman" w:hAnsi="Palatino Linotype" w:cs="Times New Roman"/>
          <w:b/>
          <w:color w:val="000000"/>
        </w:rPr>
        <w:t>Simple Moving Average</w:t>
      </w:r>
      <w:r w:rsidR="00822660">
        <w:rPr>
          <w:rFonts w:ascii="Palatino Linotype" w:eastAsia="Times New Roman" w:hAnsi="Palatino Linotype" w:cs="Times New Roman"/>
          <w:b/>
          <w:color w:val="000000"/>
        </w:rPr>
        <w:t xml:space="preserve"> (SMA)</w:t>
      </w:r>
    </w:p>
    <w:p w14:paraId="66649C23" w14:textId="74A6F92E" w:rsidR="00125E59" w:rsidRDefault="004340C7" w:rsidP="003A2410">
      <w:pPr>
        <w:rPr>
          <w:rFonts w:ascii="Palatino Linotype" w:eastAsia="Times New Roman" w:hAnsi="Palatino Linotype" w:cs="Times New Roman"/>
          <w:bCs/>
          <w:color w:val="000000"/>
        </w:rPr>
      </w:pPr>
      <w:r w:rsidRPr="004340C7">
        <w:rPr>
          <w:rFonts w:ascii="Palatino Linotype" w:eastAsia="Times New Roman" w:hAnsi="Palatino Linotype" w:cs="Times New Roman"/>
          <w:bCs/>
          <w:color w:val="000000"/>
        </w:rPr>
        <w:t xml:space="preserve">The Simple Moving Average (SMA) is a 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popular </w:t>
      </w:r>
      <w:r w:rsidRPr="004340C7">
        <w:rPr>
          <w:rFonts w:ascii="Palatino Linotype" w:eastAsia="Times New Roman" w:hAnsi="Palatino Linotype" w:cs="Times New Roman"/>
          <w:bCs/>
          <w:color w:val="000000"/>
        </w:rPr>
        <w:t xml:space="preserve">technical indicator in markets that calculates the average price of a security over a specified period. SMA is 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known as </w:t>
      </w:r>
      <w:r w:rsidRPr="004340C7">
        <w:rPr>
          <w:rFonts w:ascii="Palatino Linotype" w:eastAsia="Times New Roman" w:hAnsi="Palatino Linotype" w:cs="Times New Roman"/>
          <w:bCs/>
          <w:color w:val="000000"/>
        </w:rPr>
        <w:t xml:space="preserve">a lagging indicator, which means it </w:t>
      </w:r>
      <w:r>
        <w:rPr>
          <w:rFonts w:ascii="Palatino Linotype" w:eastAsia="Times New Roman" w:hAnsi="Palatino Linotype" w:cs="Times New Roman"/>
          <w:bCs/>
          <w:color w:val="000000"/>
        </w:rPr>
        <w:t>measures the occurrence and frequency of past events, rather than future ones.</w:t>
      </w:r>
    </w:p>
    <w:p w14:paraId="3C082640" w14:textId="28F20AD4" w:rsidR="004340C7" w:rsidRDefault="004340C7" w:rsidP="003A2410">
      <w:pPr>
        <w:rPr>
          <w:rFonts w:ascii="Palatino Linotype" w:eastAsia="Times New Roman" w:hAnsi="Palatino Linotype" w:cs="Times New Roman"/>
          <w:bCs/>
          <w:color w:val="000000"/>
        </w:rPr>
      </w:pPr>
      <w:r>
        <w:rPr>
          <w:rFonts w:ascii="Palatino Linotype" w:eastAsia="Times New Roman" w:hAnsi="Palatino Linotype" w:cs="Times New Roman"/>
          <w:bCs/>
          <w:color w:val="000000"/>
        </w:rPr>
        <w:lastRenderedPageBreak/>
        <w:t>SMA</w:t>
      </w:r>
      <w:r w:rsidRPr="004340C7">
        <w:rPr>
          <w:rFonts w:ascii="Palatino Linotype" w:eastAsia="Times New Roman" w:hAnsi="Palatino Linotype" w:cs="Times New Roman"/>
          <w:bCs/>
          <w:color w:val="000000"/>
        </w:rPr>
        <w:t xml:space="preserve"> is calculated by summing up the closing prices of a security for a specified number of periods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, or days, </w:t>
      </w:r>
      <w:r w:rsidRPr="004340C7">
        <w:rPr>
          <w:rFonts w:ascii="Palatino Linotype" w:eastAsia="Times New Roman" w:hAnsi="Palatino Linotype" w:cs="Times New Roman"/>
          <w:bCs/>
          <w:color w:val="000000"/>
        </w:rPr>
        <w:t>divid</w:t>
      </w:r>
      <w:r>
        <w:rPr>
          <w:rFonts w:ascii="Palatino Linotype" w:eastAsia="Times New Roman" w:hAnsi="Palatino Linotype" w:cs="Times New Roman"/>
          <w:bCs/>
          <w:color w:val="000000"/>
        </w:rPr>
        <w:t>ed</w:t>
      </w:r>
      <w:r w:rsidRPr="004340C7"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by </w:t>
      </w:r>
      <w:r w:rsidRPr="004340C7">
        <w:rPr>
          <w:rFonts w:ascii="Palatino Linotype" w:eastAsia="Times New Roman" w:hAnsi="Palatino Linotype" w:cs="Times New Roman"/>
          <w:bCs/>
          <w:color w:val="000000"/>
        </w:rPr>
        <w:t>the total number of periods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: </w:t>
      </w:r>
      <w:r w:rsidRPr="004340C7">
        <w:rPr>
          <w:rFonts w:ascii="Palatino Linotype" w:eastAsia="Times New Roman" w:hAnsi="Palatino Linotype" w:cs="Times New Roman"/>
          <w:b/>
          <w:color w:val="000000"/>
        </w:rPr>
        <w:t>SMA = (Sum of closing prices for N periods) / N</w:t>
      </w:r>
      <w:r w:rsidR="00D5531B">
        <w:rPr>
          <w:rFonts w:ascii="Palatino Linotype" w:eastAsia="Times New Roman" w:hAnsi="Palatino Linotype" w:cs="Times New Roman"/>
          <w:b/>
          <w:color w:val="000000"/>
        </w:rPr>
        <w:t xml:space="preserve"> periods</w:t>
      </w:r>
      <w:r>
        <w:rPr>
          <w:rFonts w:ascii="Palatino Linotype" w:eastAsia="Times New Roman" w:hAnsi="Palatino Linotype" w:cs="Times New Roman"/>
          <w:bCs/>
          <w:color w:val="000000"/>
        </w:rPr>
        <w:t>.</w:t>
      </w:r>
    </w:p>
    <w:p w14:paraId="12D4650A" w14:textId="6C11A429" w:rsidR="00553734" w:rsidRDefault="0046184B" w:rsidP="0046184B">
      <w:pPr>
        <w:rPr>
          <w:rFonts w:ascii="Palatino Linotype" w:eastAsia="Times New Roman" w:hAnsi="Palatino Linotype" w:cs="Times New Roman"/>
          <w:bCs/>
          <w:color w:val="000000"/>
        </w:rPr>
      </w:pPr>
      <w:r w:rsidRPr="0046184B">
        <w:rPr>
          <w:rFonts w:ascii="Palatino Linotype" w:eastAsia="Times New Roman" w:hAnsi="Palatino Linotype" w:cs="Times New Roman"/>
          <w:bCs/>
          <w:color w:val="000000"/>
        </w:rPr>
        <w:t>SMA is a widely used technical indicator in trading and investment analysis. It is used to identify the direction of the trend and the potential areas of support and resistance.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bCs/>
          <w:color w:val="000000"/>
        </w:rPr>
        <w:t>S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MA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 makes is easier to view prices trends by smoothing out the volatility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 of an average security price over a specified period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 xml:space="preserve">. If the price is above the SMA, it indicates that the security is 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>increasing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, w</w:t>
      </w:r>
      <w:r w:rsidR="00857ED9">
        <w:rPr>
          <w:rFonts w:ascii="Palatino Linotype" w:eastAsia="Times New Roman" w:hAnsi="Palatino Linotype" w:cs="Times New Roman"/>
          <w:bCs/>
          <w:color w:val="000000"/>
        </w:rPr>
        <w:t xml:space="preserve">hile below the SMA 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indicates a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 decrease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.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 The longer the moving average’s timeframe, the smoother the simple moving average will be overall.</w:t>
      </w:r>
    </w:p>
    <w:p w14:paraId="6896426D" w14:textId="20525559" w:rsidR="0046184B" w:rsidRDefault="0046184B" w:rsidP="0046184B">
      <w:pPr>
        <w:rPr>
          <w:rFonts w:ascii="Palatino Linotype" w:eastAsia="Times New Roman" w:hAnsi="Palatino Linotype" w:cs="Times New Roman"/>
          <w:bCs/>
          <w:color w:val="000000"/>
        </w:rPr>
      </w:pPr>
      <w:r w:rsidRPr="0046184B">
        <w:rPr>
          <w:rFonts w:ascii="Palatino Linotype" w:eastAsia="Times New Roman" w:hAnsi="Palatino Linotype" w:cs="Times New Roman"/>
          <w:bCs/>
          <w:color w:val="000000"/>
        </w:rPr>
        <w:t>Traders u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>tilize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 xml:space="preserve"> SMA to generate buy and sell signals by comparing the current price of a security with its SMA. If the price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 is above the SMA line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, it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’s seen as 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 xml:space="preserve">a buy signal, while if it falls below 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>the line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, it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’s 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a sell signal. A shorter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>-term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 xml:space="preserve"> SMA is more 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>volatile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 xml:space="preserve"> to price changes and generates signals more frequently, while a longer SMA 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would be more 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stable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 xml:space="preserve">, 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>generat</w:t>
      </w:r>
      <w:r w:rsidR="00553734">
        <w:rPr>
          <w:rFonts w:ascii="Palatino Linotype" w:eastAsia="Times New Roman" w:hAnsi="Palatino Linotype" w:cs="Times New Roman"/>
          <w:bCs/>
          <w:color w:val="000000"/>
        </w:rPr>
        <w:t>ing much</w:t>
      </w:r>
      <w:r w:rsidRPr="0046184B">
        <w:rPr>
          <w:rFonts w:ascii="Palatino Linotype" w:eastAsia="Times New Roman" w:hAnsi="Palatino Linotype" w:cs="Times New Roman"/>
          <w:bCs/>
          <w:color w:val="000000"/>
        </w:rPr>
        <w:t xml:space="preserve"> fewer signals.</w:t>
      </w:r>
    </w:p>
    <w:p w14:paraId="027BA8B0" w14:textId="1B3B2A3F" w:rsidR="00B8513F" w:rsidRDefault="00B8513F" w:rsidP="00B8513F">
      <w:pPr>
        <w:rPr>
          <w:rFonts w:ascii="Palatino Linotype" w:eastAsia="Times New Roman" w:hAnsi="Palatino Linotype" w:cs="Times New Roman"/>
          <w:bCs/>
          <w:noProof/>
          <w:color w:val="000000"/>
        </w:rPr>
      </w:pPr>
      <w:r>
        <w:rPr>
          <w:rFonts w:ascii="Palatino Linotype" w:eastAsia="Times New Roman" w:hAnsi="Palatino Linotype" w:cs="Times New Roman"/>
          <w:bCs/>
          <w:color w:val="000000"/>
        </w:rPr>
        <w:t xml:space="preserve">The figure shown below, Figure 1, shows the </w:t>
      </w:r>
      <w:r w:rsidR="008129C5">
        <w:rPr>
          <w:rFonts w:ascii="Palatino Linotype" w:eastAsia="Times New Roman" w:hAnsi="Palatino Linotype" w:cs="Times New Roman"/>
          <w:bCs/>
          <w:color w:val="000000"/>
        </w:rPr>
        <w:t>price movement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 of the JPM security as it relates to its 5-day SMA period. Using the SMA line, we can see what traders would </w:t>
      </w:r>
      <w:r w:rsidR="0094474B">
        <w:rPr>
          <w:rFonts w:ascii="Palatino Linotype" w:eastAsia="Times New Roman" w:hAnsi="Palatino Linotype" w:cs="Times New Roman"/>
          <w:bCs/>
          <w:color w:val="000000"/>
        </w:rPr>
        <w:t xml:space="preserve">use to single their buy and sell actions. </w:t>
      </w:r>
    </w:p>
    <w:p w14:paraId="11A0F8F9" w14:textId="2583A71F" w:rsidR="00B8513F" w:rsidRDefault="00857ED9" w:rsidP="00E53B42">
      <w:pPr>
        <w:ind w:left="1440"/>
        <w:rPr>
          <w:rFonts w:ascii="Palatino Linotype" w:eastAsia="Times New Roman" w:hAnsi="Palatino Linotype" w:cs="Times New Roman"/>
          <w:bCs/>
          <w:color w:val="000000"/>
        </w:rPr>
      </w:pPr>
      <w:r>
        <w:rPr>
          <w:rFonts w:ascii="Palatino Linotype" w:eastAsia="Times New Roman" w:hAnsi="Palatino Linotype" w:cs="Times New Roman"/>
          <w:bCs/>
          <w:noProof/>
          <w:color w:val="000000"/>
        </w:rPr>
        <w:drawing>
          <wp:inline distT="0" distB="0" distL="0" distR="0" wp14:anchorId="46AF16B2" wp14:editId="2EBBC80F">
            <wp:extent cx="4928135" cy="369610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S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64" cy="37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0B14" w14:textId="32BC8875" w:rsidR="008F6957" w:rsidRPr="00A152E7" w:rsidRDefault="008F6957" w:rsidP="008F6957">
      <w:pPr>
        <w:ind w:left="1440"/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</w:pP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Figure 1—</w:t>
      </w:r>
      <w:proofErr w:type="gramStart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This</w:t>
      </w:r>
      <w:proofErr w:type="gramEnd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graph shows the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relationship</w:t>
      </w:r>
      <w:r w:rsidR="00857ED9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between the prices of JPM and a 5-day </w:t>
      </w:r>
      <w:r w:rsidR="00857ED9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Simple Moving Average (SMA</w:t>
      </w:r>
      <w:r w:rsidR="00857ED9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period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.</w:t>
      </w:r>
    </w:p>
    <w:p w14:paraId="2E9E2EAF" w14:textId="74E78F44" w:rsidR="001F707E" w:rsidRDefault="00E03363" w:rsidP="00E03363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lastRenderedPageBreak/>
        <w:t>2</w:t>
      </w:r>
      <w:r w:rsidR="003A2410">
        <w:rPr>
          <w:rFonts w:ascii="Palatino Linotype" w:eastAsia="Times New Roman" w:hAnsi="Palatino Linotype" w:cs="Times New Roman"/>
          <w:b/>
          <w:color w:val="000000"/>
        </w:rPr>
        <w:t xml:space="preserve">.2 </w:t>
      </w:r>
      <w:r w:rsidR="003A2410" w:rsidRPr="003A2410">
        <w:rPr>
          <w:rFonts w:ascii="Palatino Linotype" w:eastAsia="Times New Roman" w:hAnsi="Palatino Linotype" w:cs="Times New Roman"/>
          <w:b/>
          <w:color w:val="000000"/>
        </w:rPr>
        <w:t>E</w:t>
      </w:r>
      <w:r w:rsidR="001B2E4E">
        <w:rPr>
          <w:rFonts w:ascii="Palatino Linotype" w:eastAsia="Times New Roman" w:hAnsi="Palatino Linotype" w:cs="Times New Roman"/>
          <w:b/>
          <w:color w:val="000000"/>
        </w:rPr>
        <w:t>xponential Moving Average</w:t>
      </w:r>
      <w:r w:rsidR="00822660">
        <w:rPr>
          <w:rFonts w:ascii="Palatino Linotype" w:eastAsia="Times New Roman" w:hAnsi="Palatino Linotype" w:cs="Times New Roman"/>
          <w:bCs/>
          <w:color w:val="000000"/>
        </w:rPr>
        <w:t xml:space="preserve"> </w:t>
      </w:r>
      <w:r w:rsidR="00822660">
        <w:rPr>
          <w:rFonts w:ascii="Palatino Linotype" w:eastAsia="Times New Roman" w:hAnsi="Palatino Linotype" w:cs="Times New Roman"/>
          <w:b/>
          <w:color w:val="000000"/>
        </w:rPr>
        <w:t>(EMA)</w:t>
      </w:r>
    </w:p>
    <w:p w14:paraId="1AEB806B" w14:textId="0B62047C" w:rsidR="00020BE9" w:rsidRPr="00FB525F" w:rsidRDefault="00FB525F" w:rsidP="00E03363">
      <w:pPr>
        <w:rPr>
          <w:rFonts w:ascii="Palatino Linotype" w:eastAsia="Times New Roman" w:hAnsi="Palatino Linotype" w:cs="Times New Roman"/>
          <w:color w:val="000000"/>
        </w:rPr>
      </w:pPr>
      <w:r w:rsidRPr="00FB525F">
        <w:rPr>
          <w:rFonts w:ascii="Palatino Linotype" w:eastAsia="Times New Roman" w:hAnsi="Palatino Linotype" w:cs="Times New Roman"/>
          <w:color w:val="000000"/>
        </w:rPr>
        <w:t>The Exponential Moving Average (EMA) is a technical indicator used to smooth out the price data</w:t>
      </w:r>
      <w:r>
        <w:rPr>
          <w:rFonts w:ascii="Palatino Linotype" w:eastAsia="Times New Roman" w:hAnsi="Palatino Linotype" w:cs="Times New Roman"/>
          <w:color w:val="000000"/>
        </w:rPr>
        <w:t>, and reduce lag,</w:t>
      </w:r>
      <w:r w:rsidRPr="00FB525F">
        <w:rPr>
          <w:rFonts w:ascii="Palatino Linotype" w:eastAsia="Times New Roman" w:hAnsi="Palatino Linotype" w:cs="Times New Roman"/>
          <w:color w:val="000000"/>
        </w:rPr>
        <w:t xml:space="preserve"> by giving more weight to the </w:t>
      </w:r>
      <w:r>
        <w:rPr>
          <w:rFonts w:ascii="Palatino Linotype" w:eastAsia="Times New Roman" w:hAnsi="Palatino Linotype" w:cs="Times New Roman"/>
          <w:color w:val="000000"/>
        </w:rPr>
        <w:t xml:space="preserve">most </w:t>
      </w:r>
      <w:r w:rsidRPr="00FB525F">
        <w:rPr>
          <w:rFonts w:ascii="Palatino Linotype" w:eastAsia="Times New Roman" w:hAnsi="Palatino Linotype" w:cs="Times New Roman"/>
          <w:color w:val="000000"/>
        </w:rPr>
        <w:t xml:space="preserve">recent price. Unlike </w:t>
      </w:r>
      <w:r>
        <w:rPr>
          <w:rFonts w:ascii="Palatino Linotype" w:eastAsia="Times New Roman" w:hAnsi="Palatino Linotype" w:cs="Times New Roman"/>
          <w:color w:val="000000"/>
        </w:rPr>
        <w:t>SMA,</w:t>
      </w:r>
      <w:r w:rsidRPr="00FB525F">
        <w:rPr>
          <w:rFonts w:ascii="Palatino Linotype" w:eastAsia="Times New Roman" w:hAnsi="Palatino Linotype" w:cs="Times New Roman"/>
          <w:color w:val="000000"/>
        </w:rPr>
        <w:t xml:space="preserve"> EMA</w:t>
      </w:r>
      <w:r>
        <w:rPr>
          <w:rFonts w:ascii="Palatino Linotype" w:eastAsia="Times New Roman" w:hAnsi="Palatino Linotype" w:cs="Times New Roman"/>
          <w:color w:val="000000"/>
        </w:rPr>
        <w:t xml:space="preserve"> is dependent</w:t>
      </w:r>
      <w:r w:rsidRPr="00FB525F">
        <w:rPr>
          <w:rFonts w:ascii="Palatino Linotype" w:eastAsia="Times New Roman" w:hAnsi="Palatino Linotype" w:cs="Times New Roman"/>
          <w:color w:val="000000"/>
        </w:rPr>
        <w:t xml:space="preserve"> on the EMA calculation</w:t>
      </w:r>
      <w:r>
        <w:rPr>
          <w:rFonts w:ascii="Palatino Linotype" w:eastAsia="Times New Roman" w:hAnsi="Palatino Linotype" w:cs="Times New Roman"/>
          <w:color w:val="000000"/>
        </w:rPr>
        <w:t>s for all the days prior to the specified day</w:t>
      </w:r>
      <w:r w:rsidRPr="00FB525F">
        <w:rPr>
          <w:rFonts w:ascii="Palatino Linotype" w:eastAsia="Times New Roman" w:hAnsi="Palatino Linotype" w:cs="Times New Roman"/>
          <w:color w:val="000000"/>
        </w:rPr>
        <w:t xml:space="preserve">. This </w:t>
      </w:r>
      <w:r>
        <w:rPr>
          <w:rFonts w:ascii="Palatino Linotype" w:eastAsia="Times New Roman" w:hAnsi="Palatino Linotype" w:cs="Times New Roman"/>
          <w:color w:val="000000"/>
        </w:rPr>
        <w:t xml:space="preserve">makes EMA react </w:t>
      </w:r>
      <w:r w:rsidRPr="00FB525F">
        <w:rPr>
          <w:rFonts w:ascii="Palatino Linotype" w:eastAsia="Times New Roman" w:hAnsi="Palatino Linotype" w:cs="Times New Roman"/>
          <w:color w:val="000000"/>
        </w:rPr>
        <w:t>more quickly to the recent price changes</w:t>
      </w:r>
      <w:r>
        <w:rPr>
          <w:rFonts w:ascii="Palatino Linotype" w:eastAsia="Times New Roman" w:hAnsi="Palatino Linotype" w:cs="Times New Roman"/>
          <w:color w:val="000000"/>
        </w:rPr>
        <w:t xml:space="preserve"> than SMA,</w:t>
      </w:r>
      <w:r w:rsidRPr="00FB525F">
        <w:rPr>
          <w:rFonts w:ascii="Palatino Linotype" w:eastAsia="Times New Roman" w:hAnsi="Palatino Linotype" w:cs="Times New Roman"/>
          <w:color w:val="000000"/>
        </w:rPr>
        <w:t xml:space="preserve"> and helps to identify </w:t>
      </w:r>
      <w:r>
        <w:rPr>
          <w:rFonts w:ascii="Palatino Linotype" w:eastAsia="Times New Roman" w:hAnsi="Palatino Linotype" w:cs="Times New Roman"/>
          <w:color w:val="000000"/>
        </w:rPr>
        <w:t xml:space="preserve">price trends and </w:t>
      </w:r>
      <w:r w:rsidRPr="00FB525F">
        <w:rPr>
          <w:rFonts w:ascii="Palatino Linotype" w:eastAsia="Times New Roman" w:hAnsi="Palatino Linotype" w:cs="Times New Roman"/>
          <w:color w:val="000000"/>
        </w:rPr>
        <w:t>potential reversal</w:t>
      </w:r>
      <w:r>
        <w:rPr>
          <w:rFonts w:ascii="Palatino Linotype" w:eastAsia="Times New Roman" w:hAnsi="Palatino Linotype" w:cs="Times New Roman"/>
          <w:color w:val="000000"/>
        </w:rPr>
        <w:t>s</w:t>
      </w:r>
      <w:r w:rsidRPr="00FB525F">
        <w:rPr>
          <w:rFonts w:ascii="Palatino Linotype" w:eastAsia="Times New Roman" w:hAnsi="Palatino Linotype" w:cs="Times New Roman"/>
          <w:color w:val="000000"/>
        </w:rPr>
        <w:t>.</w:t>
      </w:r>
    </w:p>
    <w:p w14:paraId="3A9D3FB3" w14:textId="7ACE72AD" w:rsidR="00020BE9" w:rsidRDefault="00822E8F" w:rsidP="00E03363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EMA is calculated by taking account of historical prices of a security during a certain period length, whil</w:t>
      </w:r>
      <w:r w:rsidR="00D35821">
        <w:rPr>
          <w:rFonts w:ascii="Palatino Linotype" w:eastAsia="Times New Roman" w:hAnsi="Palatino Linotype" w:cs="Times New Roman"/>
          <w:color w:val="000000"/>
        </w:rPr>
        <w:t>e also factoring in the multiplier</w:t>
      </w:r>
      <w:r>
        <w:rPr>
          <w:rFonts w:ascii="Palatino Linotype" w:eastAsia="Times New Roman" w:hAnsi="Palatino Linotype" w:cs="Times New Roman"/>
          <w:color w:val="000000"/>
        </w:rPr>
        <w:t xml:space="preserve"> element: </w:t>
      </w:r>
      <w:r w:rsidRPr="00822E8F">
        <w:rPr>
          <w:rFonts w:ascii="Palatino Linotype" w:eastAsia="Times New Roman" w:hAnsi="Palatino Linotype" w:cs="Times New Roman"/>
          <w:b/>
          <w:color w:val="000000"/>
        </w:rPr>
        <w:t>2 / (Time periods + 1)</w:t>
      </w:r>
      <w:r>
        <w:rPr>
          <w:rFonts w:ascii="Palatino Linotype" w:eastAsia="Times New Roman" w:hAnsi="Palatino Linotype" w:cs="Times New Roman"/>
          <w:color w:val="000000"/>
        </w:rPr>
        <w:t>. T</w:t>
      </w:r>
      <w:r w:rsidR="001E13D1">
        <w:rPr>
          <w:rFonts w:ascii="Palatino Linotype" w:eastAsia="Times New Roman" w:hAnsi="Palatino Linotype" w:cs="Times New Roman"/>
          <w:color w:val="000000"/>
        </w:rPr>
        <w:t>he fu</w:t>
      </w:r>
      <w:r>
        <w:rPr>
          <w:rFonts w:ascii="Palatino Linotype" w:eastAsia="Times New Roman" w:hAnsi="Palatino Linotype" w:cs="Times New Roman"/>
          <w:color w:val="000000"/>
        </w:rPr>
        <w:t xml:space="preserve">ll equation is: </w:t>
      </w:r>
      <w:r w:rsidRPr="001E13D1">
        <w:rPr>
          <w:rFonts w:ascii="Palatino Linotype" w:eastAsia="Times New Roman" w:hAnsi="Palatino Linotype" w:cs="Times New Roman"/>
          <w:b/>
          <w:color w:val="000000"/>
        </w:rPr>
        <w:t xml:space="preserve">EMA = (Close - </w:t>
      </w:r>
      <w:proofErr w:type="gramStart"/>
      <w:r w:rsidRPr="001E13D1">
        <w:rPr>
          <w:rFonts w:ascii="Palatino Linotype" w:eastAsia="Times New Roman" w:hAnsi="Palatino Linotype" w:cs="Times New Roman"/>
          <w:b/>
          <w:color w:val="000000"/>
        </w:rPr>
        <w:t>EMA(</w:t>
      </w:r>
      <w:proofErr w:type="gramEnd"/>
      <w:r w:rsidRPr="001E13D1">
        <w:rPr>
          <w:rFonts w:ascii="Palatino Linotype" w:eastAsia="Times New Roman" w:hAnsi="Palatino Linotype" w:cs="Times New Roman"/>
          <w:b/>
          <w:color w:val="000000"/>
        </w:rPr>
        <w:t>previous day)) x Multiplier + EMA(previous day).</w:t>
      </w:r>
      <w:r w:rsidR="001E13D1">
        <w:rPr>
          <w:rFonts w:ascii="Palatino Linotype" w:eastAsia="Times New Roman" w:hAnsi="Palatino Linotype" w:cs="Times New Roman"/>
          <w:color w:val="000000"/>
        </w:rPr>
        <w:t xml:space="preserve"> </w:t>
      </w:r>
      <w:r w:rsidR="001E13D1" w:rsidRPr="001E13D1">
        <w:rPr>
          <w:rFonts w:ascii="Palatino Linotype" w:eastAsia="Times New Roman" w:hAnsi="Palatino Linotype" w:cs="Times New Roman"/>
          <w:color w:val="000000"/>
        </w:rPr>
        <w:t xml:space="preserve">The first EMA value will be the </w:t>
      </w:r>
      <w:r w:rsidR="001E13D1">
        <w:rPr>
          <w:rFonts w:ascii="Palatino Linotype" w:eastAsia="Times New Roman" w:hAnsi="Palatino Linotype" w:cs="Times New Roman"/>
          <w:color w:val="000000"/>
        </w:rPr>
        <w:t>SMA</w:t>
      </w:r>
      <w:r w:rsidR="001E13D1" w:rsidRPr="001E13D1">
        <w:rPr>
          <w:rFonts w:ascii="Palatino Linotype" w:eastAsia="Times New Roman" w:hAnsi="Palatino Linotype" w:cs="Times New Roman"/>
          <w:color w:val="000000"/>
        </w:rPr>
        <w:t xml:space="preserve"> of the last </w:t>
      </w:r>
      <w:r w:rsidR="001E13D1">
        <w:rPr>
          <w:rFonts w:ascii="Palatino Linotype" w:eastAsia="Times New Roman" w:hAnsi="Palatino Linotype" w:cs="Times New Roman"/>
          <w:color w:val="000000"/>
        </w:rPr>
        <w:t>period length’s</w:t>
      </w:r>
      <w:r w:rsidR="001E13D1" w:rsidRPr="001E13D1">
        <w:rPr>
          <w:rFonts w:ascii="Palatino Linotype" w:eastAsia="Times New Roman" w:hAnsi="Palatino Linotype" w:cs="Times New Roman"/>
          <w:color w:val="000000"/>
        </w:rPr>
        <w:t xml:space="preserve"> closing prices. </w:t>
      </w:r>
      <w:r w:rsidR="00D547C6">
        <w:rPr>
          <w:rFonts w:ascii="Palatino Linotype" w:eastAsia="Times New Roman" w:hAnsi="Palatino Linotype" w:cs="Times New Roman"/>
          <w:color w:val="000000"/>
        </w:rPr>
        <w:t xml:space="preserve">We </w:t>
      </w:r>
      <w:r w:rsidR="001E13D1" w:rsidRPr="001E13D1">
        <w:rPr>
          <w:rFonts w:ascii="Palatino Linotype" w:eastAsia="Times New Roman" w:hAnsi="Palatino Linotype" w:cs="Times New Roman"/>
          <w:color w:val="000000"/>
        </w:rPr>
        <w:t>can</w:t>
      </w:r>
      <w:r w:rsidR="00D547C6">
        <w:rPr>
          <w:rFonts w:ascii="Palatino Linotype" w:eastAsia="Times New Roman" w:hAnsi="Palatino Linotype" w:cs="Times New Roman"/>
          <w:color w:val="000000"/>
        </w:rPr>
        <w:t xml:space="preserve"> then</w:t>
      </w:r>
      <w:r w:rsidR="001E13D1" w:rsidRPr="001E13D1">
        <w:rPr>
          <w:rFonts w:ascii="Palatino Linotype" w:eastAsia="Times New Roman" w:hAnsi="Palatino Linotype" w:cs="Times New Roman"/>
          <w:color w:val="000000"/>
        </w:rPr>
        <w:t xml:space="preserve"> use the formula to calculate the next day's EMA value.</w:t>
      </w:r>
      <w:r w:rsidR="009A443D">
        <w:rPr>
          <w:rFonts w:ascii="Palatino Linotype" w:eastAsia="Times New Roman" w:hAnsi="Palatino Linotype" w:cs="Times New Roman"/>
          <w:color w:val="000000"/>
        </w:rPr>
        <w:t xml:space="preserve"> A bit more complicated than SMA</w:t>
      </w:r>
      <w:r w:rsidR="00D35821">
        <w:rPr>
          <w:rFonts w:ascii="Palatino Linotype" w:eastAsia="Times New Roman" w:hAnsi="Palatino Linotype" w:cs="Times New Roman"/>
          <w:color w:val="000000"/>
        </w:rPr>
        <w:t xml:space="preserve"> I’d say</w:t>
      </w:r>
      <w:r w:rsidR="009A443D">
        <w:rPr>
          <w:rFonts w:ascii="Palatino Linotype" w:eastAsia="Times New Roman" w:hAnsi="Palatino Linotype" w:cs="Times New Roman"/>
          <w:color w:val="000000"/>
        </w:rPr>
        <w:t>!</w:t>
      </w:r>
    </w:p>
    <w:p w14:paraId="6AF643F6" w14:textId="3940D30D" w:rsidR="008129C5" w:rsidRDefault="00E441E9" w:rsidP="002A61A9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As stated earlier, 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EMA is more responsive to the market </w:t>
      </w:r>
      <w:r>
        <w:rPr>
          <w:rFonts w:ascii="Palatino Linotype" w:eastAsia="Times New Roman" w:hAnsi="Palatino Linotype" w:cs="Times New Roman"/>
          <w:color w:val="000000"/>
        </w:rPr>
        <w:t>changes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 than SMA, which can help traders to </w:t>
      </w:r>
      <w:r>
        <w:rPr>
          <w:rFonts w:ascii="Palatino Linotype" w:eastAsia="Times New Roman" w:hAnsi="Palatino Linotype" w:cs="Times New Roman"/>
          <w:color w:val="000000"/>
        </w:rPr>
        <w:t>indicate when to buy and sell faster</w:t>
      </w:r>
      <w:r w:rsidRPr="00E441E9">
        <w:rPr>
          <w:rFonts w:ascii="Palatino Linotype" w:eastAsia="Times New Roman" w:hAnsi="Palatino Linotype" w:cs="Times New Roman"/>
          <w:color w:val="000000"/>
        </w:rPr>
        <w:t>.</w:t>
      </w:r>
      <w:r>
        <w:rPr>
          <w:rFonts w:ascii="Palatino Linotype" w:eastAsia="Times New Roman" w:hAnsi="Palatino Linotype" w:cs="Times New Roman"/>
          <w:color w:val="000000"/>
        </w:rPr>
        <w:t xml:space="preserve"> 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EMA can </w:t>
      </w:r>
      <w:r>
        <w:rPr>
          <w:rFonts w:ascii="Palatino Linotype" w:eastAsia="Times New Roman" w:hAnsi="Palatino Linotype" w:cs="Times New Roman"/>
          <w:color w:val="000000"/>
        </w:rPr>
        <w:t>also be coupled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 with other techn</w:t>
      </w:r>
      <w:r>
        <w:rPr>
          <w:rFonts w:ascii="Palatino Linotype" w:eastAsia="Times New Roman" w:hAnsi="Palatino Linotype" w:cs="Times New Roman"/>
          <w:color w:val="000000"/>
        </w:rPr>
        <w:t xml:space="preserve">ical indicators to generate buy and 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sell signals. One of the </w:t>
      </w:r>
      <w:r>
        <w:rPr>
          <w:rFonts w:ascii="Palatino Linotype" w:eastAsia="Times New Roman" w:hAnsi="Palatino Linotype" w:cs="Times New Roman"/>
          <w:color w:val="000000"/>
        </w:rPr>
        <w:t xml:space="preserve">most </w:t>
      </w:r>
      <w:r w:rsidRPr="00E441E9">
        <w:rPr>
          <w:rFonts w:ascii="Palatino Linotype" w:eastAsia="Times New Roman" w:hAnsi="Palatino Linotype" w:cs="Times New Roman"/>
          <w:color w:val="000000"/>
        </w:rPr>
        <w:t>popular strategies is to use two EMA with different time periods, such as 50-day and 200-day EMA</w:t>
      </w:r>
      <w:r>
        <w:rPr>
          <w:rFonts w:ascii="Palatino Linotype" w:eastAsia="Times New Roman" w:hAnsi="Palatino Linotype" w:cs="Times New Roman"/>
          <w:color w:val="000000"/>
        </w:rPr>
        <w:t>, which could deemed a medium/long term period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. When the short-term </w:t>
      </w:r>
      <w:r>
        <w:rPr>
          <w:rFonts w:ascii="Palatino Linotype" w:eastAsia="Times New Roman" w:hAnsi="Palatino Linotype" w:cs="Times New Roman"/>
          <w:color w:val="000000"/>
        </w:rPr>
        <w:t xml:space="preserve">50-day 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EMA crosses over the </w:t>
      </w:r>
      <w:r>
        <w:rPr>
          <w:rFonts w:ascii="Palatino Linotype" w:eastAsia="Times New Roman" w:hAnsi="Palatino Linotype" w:cs="Times New Roman"/>
          <w:color w:val="000000"/>
        </w:rPr>
        <w:t>200-day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color w:val="000000"/>
        </w:rPr>
        <w:t>long-term EMA, it’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s considered a bullish </w:t>
      </w:r>
      <w:r>
        <w:rPr>
          <w:rFonts w:ascii="Palatino Linotype" w:eastAsia="Times New Roman" w:hAnsi="Palatino Linotype" w:cs="Times New Roman"/>
          <w:color w:val="000000"/>
        </w:rPr>
        <w:t>crossover</w:t>
      </w:r>
      <w:r w:rsidRPr="00E441E9">
        <w:rPr>
          <w:rFonts w:ascii="Palatino Linotype" w:eastAsia="Times New Roman" w:hAnsi="Palatino Linotype" w:cs="Times New Roman"/>
          <w:color w:val="000000"/>
        </w:rPr>
        <w:t>,</w:t>
      </w:r>
      <w:r>
        <w:rPr>
          <w:rFonts w:ascii="Palatino Linotype" w:eastAsia="Times New Roman" w:hAnsi="Palatino Linotype" w:cs="Times New Roman"/>
          <w:color w:val="000000"/>
        </w:rPr>
        <w:t xml:space="preserve"> while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color w:val="000000"/>
        </w:rPr>
        <w:t xml:space="preserve">the short-term EMA crossing over the long-term EMA 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is considered a bearish </w:t>
      </w:r>
      <w:r>
        <w:rPr>
          <w:rFonts w:ascii="Palatino Linotype" w:eastAsia="Times New Roman" w:hAnsi="Palatino Linotype" w:cs="Times New Roman"/>
          <w:color w:val="000000"/>
        </w:rPr>
        <w:t xml:space="preserve">crossover. These strategies are typically known as the Golden Cross and </w:t>
      </w:r>
      <w:r w:rsidRPr="00E441E9">
        <w:rPr>
          <w:rFonts w:ascii="Palatino Linotype" w:eastAsia="Times New Roman" w:hAnsi="Palatino Linotype" w:cs="Times New Roman"/>
          <w:color w:val="000000"/>
        </w:rPr>
        <w:t>De</w:t>
      </w:r>
      <w:r>
        <w:rPr>
          <w:rFonts w:ascii="Palatino Linotype" w:eastAsia="Times New Roman" w:hAnsi="Palatino Linotype" w:cs="Times New Roman"/>
          <w:color w:val="000000"/>
        </w:rPr>
        <w:t>ath Cross,</w:t>
      </w:r>
      <w:r w:rsidRPr="00E441E9">
        <w:rPr>
          <w:rFonts w:ascii="Palatino Linotype" w:eastAsia="Times New Roman" w:hAnsi="Palatino Linotype" w:cs="Times New Roman"/>
          <w:color w:val="000000"/>
        </w:rPr>
        <w:t xml:space="preserve"> respectively.</w:t>
      </w:r>
      <w:r w:rsidR="00B44524">
        <w:rPr>
          <w:rFonts w:ascii="Palatino Linotype" w:eastAsia="Times New Roman" w:hAnsi="Palatino Linotype" w:cs="Times New Roman"/>
          <w:color w:val="000000"/>
        </w:rPr>
        <w:t xml:space="preserve"> EMA can help lessen</w:t>
      </w:r>
      <w:r w:rsidR="00845F44">
        <w:rPr>
          <w:rFonts w:ascii="Palatino Linotype" w:eastAsia="Times New Roman" w:hAnsi="Palatino Linotype" w:cs="Times New Roman"/>
          <w:color w:val="000000"/>
        </w:rPr>
        <w:t xml:space="preserve"> the negative impacts of a la</w:t>
      </w:r>
      <w:r w:rsidR="00B44524">
        <w:rPr>
          <w:rFonts w:ascii="Palatino Linotype" w:eastAsia="Times New Roman" w:hAnsi="Palatino Linotype" w:cs="Times New Roman"/>
          <w:color w:val="000000"/>
        </w:rPr>
        <w:t>ggin</w:t>
      </w:r>
      <w:r w:rsidR="00845F44">
        <w:rPr>
          <w:rFonts w:ascii="Palatino Linotype" w:eastAsia="Times New Roman" w:hAnsi="Palatino Linotype" w:cs="Times New Roman"/>
          <w:color w:val="000000"/>
        </w:rPr>
        <w:t>g</w:t>
      </w:r>
      <w:r w:rsidR="00B44524">
        <w:rPr>
          <w:rFonts w:ascii="Palatino Linotype" w:eastAsia="Times New Roman" w:hAnsi="Palatino Linotype" w:cs="Times New Roman"/>
          <w:color w:val="000000"/>
        </w:rPr>
        <w:t xml:space="preserve"> indicator because it places more weight on the latest data, keeping itself closer to price movements. This can provide a sense of security when traders are looking for buying and selling opportunities when the price reacts off the EMA line. </w:t>
      </w:r>
    </w:p>
    <w:p w14:paraId="253B28DE" w14:textId="1A91A018" w:rsidR="008129C5" w:rsidRDefault="008129C5" w:rsidP="008129C5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Figure 2 showcases</w:t>
      </w:r>
      <w:r>
        <w:rPr>
          <w:rFonts w:ascii="Palatino Linotype" w:eastAsia="Times New Roman" w:hAnsi="Palatino Linotype" w:cs="Times New Roman"/>
          <w:bCs/>
          <w:color w:val="000000"/>
        </w:rPr>
        <w:t xml:space="preserve"> the price movement of the JPM security as it relates to a 10-day EMA period.</w:t>
      </w:r>
      <w:r>
        <w:rPr>
          <w:rFonts w:ascii="Palatino Linotype" w:eastAsia="Times New Roman" w:hAnsi="Palatino Linotype" w:cs="Times New Roman"/>
          <w:color w:val="000000"/>
        </w:rPr>
        <w:t xml:space="preserve"> </w:t>
      </w:r>
      <w:r w:rsidRPr="002A61A9">
        <w:rPr>
          <w:rFonts w:ascii="Palatino Linotype" w:eastAsia="Times New Roman" w:hAnsi="Palatino Linotype" w:cs="Times New Roman"/>
          <w:color w:val="000000"/>
        </w:rPr>
        <w:t xml:space="preserve">As we can see, the 10-day EMA is more responsive to the price changes and </w:t>
      </w:r>
      <w:r>
        <w:rPr>
          <w:rFonts w:ascii="Palatino Linotype" w:eastAsia="Times New Roman" w:hAnsi="Palatino Linotype" w:cs="Times New Roman"/>
          <w:color w:val="000000"/>
        </w:rPr>
        <w:t>hugs</w:t>
      </w:r>
      <w:r w:rsidRPr="002A61A9">
        <w:rPr>
          <w:rFonts w:ascii="Palatino Linotype" w:eastAsia="Times New Roman" w:hAnsi="Palatino Linotype" w:cs="Times New Roman"/>
          <w:color w:val="000000"/>
        </w:rPr>
        <w:t xml:space="preserve"> the price closely. </w:t>
      </w:r>
      <w:r>
        <w:rPr>
          <w:rFonts w:ascii="Palatino Linotype" w:eastAsia="Times New Roman" w:hAnsi="Palatino Linotype" w:cs="Times New Roman"/>
          <w:color w:val="000000"/>
        </w:rPr>
        <w:t>We can use longer term EMA periods, like 50-day and 100</w:t>
      </w:r>
      <w:r>
        <w:rPr>
          <w:rFonts w:ascii="Palatino Linotype" w:eastAsia="Times New Roman" w:hAnsi="Palatino Linotype" w:cs="Times New Roman"/>
          <w:color w:val="000000"/>
        </w:rPr>
        <w:t>-</w:t>
      </w:r>
      <w:r>
        <w:rPr>
          <w:rFonts w:ascii="Palatino Linotype" w:eastAsia="Times New Roman" w:hAnsi="Palatino Linotype" w:cs="Times New Roman"/>
          <w:color w:val="000000"/>
        </w:rPr>
        <w:t xml:space="preserve">day, to </w:t>
      </w:r>
      <w:r>
        <w:rPr>
          <w:rFonts w:ascii="Palatino Linotype" w:eastAsia="Times New Roman" w:hAnsi="Palatino Linotype" w:cs="Times New Roman"/>
          <w:color w:val="000000"/>
        </w:rPr>
        <w:t>help</w:t>
      </w:r>
      <w:r w:rsidRPr="008129C5">
        <w:rPr>
          <w:rFonts w:ascii="Palatino Linotype" w:eastAsia="Times New Roman" w:hAnsi="Palatino Linotype" w:cs="Times New Roman"/>
          <w:color w:val="000000"/>
        </w:rPr>
        <w:t xml:space="preserve"> filter out sh</w:t>
      </w:r>
      <w:r>
        <w:rPr>
          <w:rFonts w:ascii="Palatino Linotype" w:eastAsia="Times New Roman" w:hAnsi="Palatino Linotype" w:cs="Times New Roman"/>
          <w:color w:val="000000"/>
        </w:rPr>
        <w:t>ort-term volatility and provide</w:t>
      </w:r>
      <w:r w:rsidRPr="008129C5">
        <w:rPr>
          <w:rFonts w:ascii="Palatino Linotype" w:eastAsia="Times New Roman" w:hAnsi="Palatino Linotype" w:cs="Times New Roman"/>
          <w:color w:val="000000"/>
        </w:rPr>
        <w:t xml:space="preserve"> a better overall picture of the long-term trend.</w:t>
      </w:r>
    </w:p>
    <w:p w14:paraId="0BE9EB8C" w14:textId="77777777" w:rsidR="008129C5" w:rsidRDefault="008129C5" w:rsidP="002A61A9">
      <w:pPr>
        <w:rPr>
          <w:rFonts w:ascii="Palatino Linotype" w:eastAsia="Times New Roman" w:hAnsi="Palatino Linotype" w:cs="Times New Roman"/>
          <w:color w:val="000000"/>
        </w:rPr>
      </w:pPr>
    </w:p>
    <w:p w14:paraId="08619944" w14:textId="2CB70263" w:rsidR="002A61A9" w:rsidRDefault="008129C5" w:rsidP="008129C5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noProof/>
          <w:color w:val="000000"/>
        </w:rPr>
        <w:lastRenderedPageBreak/>
        <w:drawing>
          <wp:inline distT="0" distB="0" distL="0" distR="0" wp14:anchorId="03E36B02" wp14:editId="495F26A4">
            <wp:extent cx="4776937" cy="358270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474" cy="36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8C03" w14:textId="54DABD61" w:rsidR="000D44DC" w:rsidRPr="002B46BE" w:rsidRDefault="00613FDF" w:rsidP="002B46BE">
      <w:pPr>
        <w:ind w:left="1440"/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Figure 2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 w:rsidR="0001480D"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This</w:t>
      </w:r>
      <w:proofErr w:type="gramEnd"/>
      <w:r w:rsidR="0001480D"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graph shows the</w:t>
      </w:r>
      <w:r w:rsidR="0001480D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relationship</w:t>
      </w:r>
      <w:r w:rsidR="0001480D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between the prices of JPM and a 10-day </w:t>
      </w:r>
      <w:r w:rsidR="0001480D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Exponential Moving Average (EMA</w:t>
      </w:r>
      <w:r w:rsidR="0001480D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) </w:t>
      </w:r>
      <w:r w:rsidR="0001480D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period.</w:t>
      </w:r>
    </w:p>
    <w:p w14:paraId="0571B9C2" w14:textId="114851FF" w:rsidR="003A2410" w:rsidRDefault="00E03363" w:rsidP="00073DA9">
      <w:pPr>
        <w:rPr>
          <w:rFonts w:ascii="Palatino Linotype" w:eastAsia="Times New Roman" w:hAnsi="Palatino Linotype" w:cs="Times New Roman"/>
          <w:b/>
          <w:color w:val="000000"/>
        </w:rPr>
      </w:pPr>
      <w:r w:rsidRPr="008E5AE5">
        <w:rPr>
          <w:rFonts w:ascii="Palatino Linotype" w:eastAsia="Times New Roman" w:hAnsi="Palatino Linotype" w:cs="Times New Roman"/>
          <w:b/>
          <w:color w:val="000000"/>
        </w:rPr>
        <w:t>2</w:t>
      </w:r>
      <w:r w:rsidR="003A2410" w:rsidRPr="008E5AE5">
        <w:rPr>
          <w:rFonts w:ascii="Palatino Linotype" w:eastAsia="Times New Roman" w:hAnsi="Palatino Linotype" w:cs="Times New Roman"/>
          <w:b/>
          <w:color w:val="000000"/>
        </w:rPr>
        <w:t xml:space="preserve">.3 </w:t>
      </w:r>
      <w:r w:rsidR="008E5AE5">
        <w:rPr>
          <w:rFonts w:ascii="Palatino Linotype" w:eastAsia="Times New Roman" w:hAnsi="Palatino Linotype" w:cs="Times New Roman"/>
          <w:b/>
          <w:color w:val="000000"/>
        </w:rPr>
        <w:t>%B Indicator (%</w:t>
      </w:r>
      <w:r w:rsidR="00822660" w:rsidRPr="008E5AE5">
        <w:rPr>
          <w:rFonts w:ascii="Palatino Linotype" w:eastAsia="Times New Roman" w:hAnsi="Palatino Linotype" w:cs="Times New Roman"/>
          <w:b/>
          <w:color w:val="000000"/>
        </w:rPr>
        <w:t>B)</w:t>
      </w:r>
    </w:p>
    <w:p w14:paraId="174B399E" w14:textId="536CB0E6" w:rsidR="008E5AE5" w:rsidRDefault="008E5AE5" w:rsidP="00073DA9">
      <w:pPr>
        <w:rPr>
          <w:rFonts w:ascii="Palatino Linotype" w:eastAsia="Times New Roman" w:hAnsi="Palatino Linotype" w:cs="Times New Roman"/>
          <w:color w:val="000000"/>
        </w:rPr>
      </w:pPr>
      <w:r w:rsidRPr="008E5AE5">
        <w:rPr>
          <w:rFonts w:ascii="Palatino Linotype" w:eastAsia="Times New Roman" w:hAnsi="Palatino Linotype" w:cs="Times New Roman"/>
          <w:color w:val="000000"/>
        </w:rPr>
        <w:t xml:space="preserve">The %B technical indicator is a </w:t>
      </w:r>
      <w:r w:rsidR="007E4B2F">
        <w:rPr>
          <w:rFonts w:ascii="Palatino Linotype" w:eastAsia="Times New Roman" w:hAnsi="Palatino Linotype" w:cs="Times New Roman"/>
          <w:color w:val="000000"/>
        </w:rPr>
        <w:t xml:space="preserve">technical indicator 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that measures the position of the current price relative to the upper and lower Bollinger Bands. </w:t>
      </w:r>
      <w:r w:rsidRPr="00BB50AB">
        <w:rPr>
          <w:rFonts w:ascii="Palatino Linotype" w:eastAsia="Times New Roman" w:hAnsi="Palatino Linotype" w:cs="Times New Roman"/>
          <w:color w:val="000000"/>
        </w:rPr>
        <w:t xml:space="preserve">Bollinger Bands </w:t>
      </w:r>
      <w:r>
        <w:rPr>
          <w:rFonts w:ascii="Palatino Linotype" w:eastAsia="Times New Roman" w:hAnsi="Palatino Linotype" w:cs="Times New Roman"/>
          <w:color w:val="000000"/>
        </w:rPr>
        <w:t xml:space="preserve">(BB) </w:t>
      </w:r>
      <w:r w:rsidRPr="00BB50AB">
        <w:rPr>
          <w:rFonts w:ascii="Palatino Linotype" w:eastAsia="Times New Roman" w:hAnsi="Palatino Linotype" w:cs="Times New Roman"/>
          <w:color w:val="000000"/>
        </w:rPr>
        <w:t xml:space="preserve">is a technical </w:t>
      </w:r>
      <w:r>
        <w:rPr>
          <w:rFonts w:ascii="Palatino Linotype" w:eastAsia="Times New Roman" w:hAnsi="Palatino Linotype" w:cs="Times New Roman"/>
          <w:color w:val="000000"/>
        </w:rPr>
        <w:t xml:space="preserve">indicator that’s used </w:t>
      </w:r>
      <w:r w:rsidRPr="00BB50AB">
        <w:rPr>
          <w:rFonts w:ascii="Palatino Linotype" w:eastAsia="Times New Roman" w:hAnsi="Palatino Linotype" w:cs="Times New Roman"/>
          <w:color w:val="000000"/>
        </w:rPr>
        <w:t xml:space="preserve">to identify the volatility and potential price movements of an asset. </w:t>
      </w:r>
      <w:r>
        <w:rPr>
          <w:rFonts w:ascii="Palatino Linotype" w:eastAsia="Times New Roman" w:hAnsi="Palatino Linotype" w:cs="Times New Roman"/>
          <w:color w:val="000000"/>
        </w:rPr>
        <w:t>BB</w:t>
      </w:r>
      <w:r w:rsidR="007E4B2F">
        <w:rPr>
          <w:rFonts w:ascii="Palatino Linotype" w:eastAsia="Times New Roman" w:hAnsi="Palatino Linotype" w:cs="Times New Roman"/>
          <w:color w:val="000000"/>
        </w:rPr>
        <w:t>s consist of three lines:</w:t>
      </w:r>
      <w:r w:rsidRPr="00BB50AB">
        <w:rPr>
          <w:rFonts w:ascii="Palatino Linotype" w:eastAsia="Times New Roman" w:hAnsi="Palatino Linotype" w:cs="Times New Roman"/>
          <w:color w:val="000000"/>
        </w:rPr>
        <w:t xml:space="preserve"> the upper band, lower band, and middle band</w:t>
      </w:r>
      <w:r>
        <w:rPr>
          <w:rFonts w:ascii="Palatino Linotype" w:eastAsia="Times New Roman" w:hAnsi="Palatino Linotype" w:cs="Times New Roman"/>
          <w:color w:val="000000"/>
        </w:rPr>
        <w:t>,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 which is a simple moving average of t</w:t>
      </w:r>
      <w:r>
        <w:rPr>
          <w:rFonts w:ascii="Palatino Linotype" w:eastAsia="Times New Roman" w:hAnsi="Palatino Linotype" w:cs="Times New Roman"/>
          <w:color w:val="000000"/>
        </w:rPr>
        <w:t>he price. The %B indicator is more of a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 normalized version of the </w:t>
      </w:r>
      <w:r>
        <w:rPr>
          <w:rFonts w:ascii="Palatino Linotype" w:eastAsia="Times New Roman" w:hAnsi="Palatino Linotype" w:cs="Times New Roman"/>
          <w:color w:val="000000"/>
        </w:rPr>
        <w:t>BBs that ranges from 0 to 1, indicating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 where the current price is relative to the upper and lower bands.</w:t>
      </w:r>
      <w:r w:rsidR="005D0628">
        <w:rPr>
          <w:rFonts w:ascii="Palatino Linotype" w:eastAsia="Times New Roman" w:hAnsi="Palatino Linotype" w:cs="Times New Roman"/>
          <w:color w:val="000000"/>
        </w:rPr>
        <w:t xml:space="preserve"> This is typically how traders can identify overbought and oversold situations.</w:t>
      </w:r>
    </w:p>
    <w:p w14:paraId="726DFEBB" w14:textId="76958E2C" w:rsidR="008E5AE5" w:rsidRDefault="008E5AE5" w:rsidP="00073DA9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The formula for the %B indicator is: </w:t>
      </w:r>
      <w:r w:rsidRPr="008E5AE5">
        <w:rPr>
          <w:rFonts w:ascii="Palatino Linotype" w:eastAsia="Times New Roman" w:hAnsi="Palatino Linotype" w:cs="Times New Roman"/>
          <w:b/>
          <w:color w:val="000000"/>
        </w:rPr>
        <w:t>%B = (Price - Lower Band) / (Upper Band - Lower Band)</w:t>
      </w:r>
      <w:r>
        <w:rPr>
          <w:rFonts w:ascii="Palatino Linotype" w:eastAsia="Times New Roman" w:hAnsi="Palatino Linotype" w:cs="Times New Roman"/>
          <w:color w:val="000000"/>
        </w:rPr>
        <w:t xml:space="preserve">. This means in order calculate the %B indicator, you must calculate </w:t>
      </w:r>
      <w:proofErr w:type="spellStart"/>
      <w:r>
        <w:rPr>
          <w:rFonts w:ascii="Palatino Linotype" w:eastAsia="Times New Roman" w:hAnsi="Palatino Linotype" w:cs="Times New Roman"/>
          <w:color w:val="000000"/>
        </w:rPr>
        <w:t>the</w:t>
      </w:r>
      <w:r w:rsidR="007E4B2F">
        <w:rPr>
          <w:rFonts w:ascii="Palatino Linotype" w:eastAsia="Times New Roman" w:hAnsi="Palatino Linotype" w:cs="Times New Roman"/>
          <w:color w:val="000000"/>
        </w:rPr>
        <w:t>upper</w:t>
      </w:r>
      <w:proofErr w:type="spellEnd"/>
      <w:r w:rsidR="007E4B2F">
        <w:rPr>
          <w:rFonts w:ascii="Palatino Linotype" w:eastAsia="Times New Roman" w:hAnsi="Palatino Linotype" w:cs="Times New Roman"/>
          <w:color w:val="000000"/>
        </w:rPr>
        <w:t>/lower</w:t>
      </w:r>
      <w:r>
        <w:rPr>
          <w:rFonts w:ascii="Palatino Linotype" w:eastAsia="Times New Roman" w:hAnsi="Palatino Linotype" w:cs="Times New Roman"/>
          <w:color w:val="000000"/>
        </w:rPr>
        <w:t xml:space="preserve"> bands from BB.</w:t>
      </w:r>
      <w:r w:rsidRPr="008E5AE5">
        <w:t xml:space="preserve"> </w:t>
      </w:r>
      <w:r w:rsidR="007A4A0B">
        <w:t xml:space="preserve"> </w:t>
      </w:r>
      <w:r w:rsidR="007A4A0B">
        <w:rPr>
          <w:rFonts w:ascii="Palatino Linotype" w:eastAsia="Times New Roman" w:hAnsi="Palatino Linotype" w:cs="Times New Roman"/>
          <w:color w:val="000000"/>
        </w:rPr>
        <w:t>As mentioned earlier, t</w:t>
      </w:r>
      <w:r w:rsidR="007A4A0B">
        <w:rPr>
          <w:rFonts w:ascii="Palatino Linotype" w:eastAsia="Times New Roman" w:hAnsi="Palatino Linotype" w:cs="Times New Roman"/>
          <w:color w:val="000000"/>
        </w:rPr>
        <w:t>he middle band is the SMA over a period of 20 days</w:t>
      </w:r>
      <w:r w:rsidR="007E4B2F">
        <w:t>. T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he upper band is calculated by adding the </w:t>
      </w:r>
      <w:r w:rsidR="007E4B2F">
        <w:rPr>
          <w:rFonts w:ascii="Palatino Linotype" w:eastAsia="Times New Roman" w:hAnsi="Palatino Linotype" w:cs="Times New Roman"/>
          <w:color w:val="000000"/>
        </w:rPr>
        <w:t xml:space="preserve">20-day 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standard deviation </w:t>
      </w:r>
      <w:r w:rsidR="007E4B2F">
        <w:rPr>
          <w:rFonts w:ascii="Palatino Linotype" w:eastAsia="Times New Roman" w:hAnsi="Palatino Linotype" w:cs="Times New Roman"/>
          <w:color w:val="000000"/>
        </w:rPr>
        <w:t xml:space="preserve">multiplied by 2 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to the middle band value: </w:t>
      </w:r>
      <w:r w:rsidRPr="008E5AE5">
        <w:rPr>
          <w:rFonts w:ascii="Palatino Linotype" w:eastAsia="Times New Roman" w:hAnsi="Palatino Linotype" w:cs="Times New Roman"/>
          <w:b/>
          <w:color w:val="000000"/>
        </w:rPr>
        <w:t>Upper Band =</w:t>
      </w:r>
      <w:r>
        <w:rPr>
          <w:rFonts w:ascii="Palatino Linotype" w:eastAsia="Times New Roman" w:hAnsi="Palatino Linotype" w:cs="Times New Roman"/>
          <w:color w:val="000000"/>
        </w:rPr>
        <w:t xml:space="preserve"> </w:t>
      </w:r>
      <w:r w:rsidRPr="008E5AE5">
        <w:rPr>
          <w:rFonts w:ascii="Palatino Linotype" w:eastAsia="Times New Roman" w:hAnsi="Palatino Linotype" w:cs="Times New Roman"/>
          <w:b/>
          <w:color w:val="000000"/>
        </w:rPr>
        <w:t>Middle Band + (20-day standard deviation x 2</w:t>
      </w:r>
      <w:r w:rsidRPr="008E5AE5">
        <w:rPr>
          <w:rFonts w:ascii="Palatino Linotype" w:eastAsia="Times New Roman" w:hAnsi="Palatino Linotype" w:cs="Times New Roman"/>
          <w:color w:val="000000"/>
        </w:rPr>
        <w:t>). The lower band i</w:t>
      </w:r>
      <w:r w:rsidR="007E4B2F">
        <w:rPr>
          <w:rFonts w:ascii="Palatino Linotype" w:eastAsia="Times New Roman" w:hAnsi="Palatino Linotype" w:cs="Times New Roman"/>
          <w:color w:val="000000"/>
        </w:rPr>
        <w:t>s the same, but instead of adding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 the standard deviation factor</w:t>
      </w:r>
      <w:r w:rsidR="007E4B2F">
        <w:rPr>
          <w:rFonts w:ascii="Palatino Linotype" w:eastAsia="Times New Roman" w:hAnsi="Palatino Linotype" w:cs="Times New Roman"/>
          <w:color w:val="000000"/>
        </w:rPr>
        <w:t xml:space="preserve"> multiplied by 2</w:t>
      </w:r>
      <w:r w:rsidRPr="008E5AE5">
        <w:rPr>
          <w:rFonts w:ascii="Palatino Linotype" w:eastAsia="Times New Roman" w:hAnsi="Palatino Linotype" w:cs="Times New Roman"/>
          <w:color w:val="000000"/>
        </w:rPr>
        <w:t xml:space="preserve">, you subtract it: </w:t>
      </w:r>
      <w:r w:rsidR="001E2DC0" w:rsidRPr="001E2DC0">
        <w:rPr>
          <w:rFonts w:ascii="Palatino Linotype" w:eastAsia="Times New Roman" w:hAnsi="Palatino Linotype" w:cs="Times New Roman"/>
          <w:b/>
          <w:color w:val="000000"/>
        </w:rPr>
        <w:t xml:space="preserve">Lower Band = </w:t>
      </w:r>
      <w:r w:rsidRPr="001E2DC0">
        <w:rPr>
          <w:rFonts w:ascii="Palatino Linotype" w:eastAsia="Times New Roman" w:hAnsi="Palatino Linotype" w:cs="Times New Roman"/>
          <w:b/>
          <w:color w:val="000000"/>
        </w:rPr>
        <w:t xml:space="preserve">Middle Band – (20-day standard deviation x </w:t>
      </w:r>
      <w:r w:rsidR="001E2DC0" w:rsidRPr="001E2DC0">
        <w:rPr>
          <w:rFonts w:ascii="Palatino Linotype" w:eastAsia="Times New Roman" w:hAnsi="Palatino Linotype" w:cs="Times New Roman"/>
          <w:b/>
          <w:color w:val="000000"/>
        </w:rPr>
        <w:t>2</w:t>
      </w:r>
      <w:r w:rsidRPr="001E2DC0">
        <w:rPr>
          <w:rFonts w:ascii="Palatino Linotype" w:eastAsia="Times New Roman" w:hAnsi="Palatino Linotype" w:cs="Times New Roman"/>
          <w:b/>
          <w:color w:val="000000"/>
        </w:rPr>
        <w:t>)</w:t>
      </w:r>
      <w:r w:rsidRPr="001E2DC0">
        <w:rPr>
          <w:rFonts w:ascii="Palatino Linotype" w:eastAsia="Times New Roman" w:hAnsi="Palatino Linotype" w:cs="Times New Roman"/>
          <w:color w:val="000000"/>
        </w:rPr>
        <w:t>.</w:t>
      </w:r>
    </w:p>
    <w:p w14:paraId="677D5CEC" w14:textId="1D18BEC1" w:rsidR="00BB50AB" w:rsidRDefault="005D0628" w:rsidP="003D2BE7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Traders use the %B indicator </w:t>
      </w:r>
      <w:r w:rsidR="007A4A0B" w:rsidRPr="007A4A0B">
        <w:rPr>
          <w:rFonts w:ascii="Palatino Linotype" w:eastAsia="Times New Roman" w:hAnsi="Palatino Linotype" w:cs="Times New Roman"/>
          <w:color w:val="000000"/>
        </w:rPr>
        <w:t xml:space="preserve">with other technical indicators to generate buy and sell signals. </w:t>
      </w:r>
      <w:r w:rsidR="003477F0">
        <w:rPr>
          <w:rFonts w:ascii="Palatino Linotype" w:eastAsia="Times New Roman" w:hAnsi="Palatino Linotype" w:cs="Times New Roman"/>
          <w:color w:val="000000"/>
        </w:rPr>
        <w:t>They can</w:t>
      </w:r>
      <w:r w:rsidR="007A4A0B" w:rsidRPr="007A4A0B">
        <w:rPr>
          <w:rFonts w:ascii="Palatino Linotype" w:eastAsia="Times New Roman" w:hAnsi="Palatino Linotype" w:cs="Times New Roman"/>
          <w:color w:val="000000"/>
        </w:rPr>
        <w:t xml:space="preserve"> use a crossover of the %B indicator and the moving average of the %B indicator. </w:t>
      </w:r>
      <w:r w:rsidR="003477F0">
        <w:rPr>
          <w:rFonts w:ascii="Palatino Linotype" w:eastAsia="Times New Roman" w:hAnsi="Palatino Linotype" w:cs="Times New Roman"/>
          <w:color w:val="000000"/>
        </w:rPr>
        <w:t>This means w</w:t>
      </w:r>
      <w:r w:rsidR="007A4A0B" w:rsidRPr="007A4A0B">
        <w:rPr>
          <w:rFonts w:ascii="Palatino Linotype" w:eastAsia="Times New Roman" w:hAnsi="Palatino Linotype" w:cs="Times New Roman"/>
          <w:color w:val="000000"/>
        </w:rPr>
        <w:t xml:space="preserve">hen the %B indicator crosses </w:t>
      </w:r>
      <w:r w:rsidR="003477F0">
        <w:rPr>
          <w:rFonts w:ascii="Palatino Linotype" w:eastAsia="Times New Roman" w:hAnsi="Palatino Linotype" w:cs="Times New Roman"/>
          <w:color w:val="000000"/>
        </w:rPr>
        <w:t xml:space="preserve">above its moving average, it’s </w:t>
      </w:r>
      <w:r w:rsidR="007A4A0B" w:rsidRPr="007A4A0B">
        <w:rPr>
          <w:rFonts w:ascii="Palatino Linotype" w:eastAsia="Times New Roman" w:hAnsi="Palatino Linotype" w:cs="Times New Roman"/>
          <w:color w:val="000000"/>
        </w:rPr>
        <w:t xml:space="preserve">a buy signal, </w:t>
      </w:r>
      <w:r w:rsidR="003477F0">
        <w:rPr>
          <w:rFonts w:ascii="Palatino Linotype" w:eastAsia="Times New Roman" w:hAnsi="Palatino Linotype" w:cs="Times New Roman"/>
          <w:color w:val="000000"/>
        </w:rPr>
        <w:t xml:space="preserve">and </w:t>
      </w:r>
      <w:r w:rsidR="007A4A0B" w:rsidRPr="007A4A0B">
        <w:rPr>
          <w:rFonts w:ascii="Palatino Linotype" w:eastAsia="Times New Roman" w:hAnsi="Palatino Linotype" w:cs="Times New Roman"/>
          <w:color w:val="000000"/>
        </w:rPr>
        <w:t xml:space="preserve">when it </w:t>
      </w:r>
      <w:r w:rsidR="003477F0">
        <w:rPr>
          <w:rFonts w:ascii="Palatino Linotype" w:eastAsia="Times New Roman" w:hAnsi="Palatino Linotype" w:cs="Times New Roman"/>
          <w:color w:val="000000"/>
        </w:rPr>
        <w:lastRenderedPageBreak/>
        <w:t>crosses below, it’</w:t>
      </w:r>
      <w:r w:rsidR="007A4A0B" w:rsidRPr="007A4A0B">
        <w:rPr>
          <w:rFonts w:ascii="Palatino Linotype" w:eastAsia="Times New Roman" w:hAnsi="Palatino Linotype" w:cs="Times New Roman"/>
          <w:color w:val="000000"/>
        </w:rPr>
        <w:t>s a sell sign</w:t>
      </w:r>
      <w:r w:rsidR="003477F0">
        <w:rPr>
          <w:rFonts w:ascii="Palatino Linotype" w:eastAsia="Times New Roman" w:hAnsi="Palatino Linotype" w:cs="Times New Roman"/>
          <w:color w:val="000000"/>
        </w:rPr>
        <w:t xml:space="preserve">al. </w:t>
      </w:r>
      <w:r w:rsidR="007A4A0B">
        <w:rPr>
          <w:rFonts w:ascii="Palatino Linotype" w:eastAsia="Times New Roman" w:hAnsi="Palatino Linotype" w:cs="Times New Roman"/>
          <w:color w:val="000000"/>
        </w:rPr>
        <w:t>Additionally, %B</w:t>
      </w:r>
      <w:r w:rsidR="003D2BE7">
        <w:rPr>
          <w:rFonts w:ascii="Palatino Linotype" w:eastAsia="Times New Roman" w:hAnsi="Palatino Linotype" w:cs="Times New Roman"/>
          <w:color w:val="000000"/>
        </w:rPr>
        <w:t xml:space="preserve"> can also be used with </w:t>
      </w:r>
      <w:r w:rsidR="007E4B2F">
        <w:rPr>
          <w:rFonts w:ascii="Palatino Linotype" w:eastAsia="Times New Roman" w:hAnsi="Palatino Linotype" w:cs="Times New Roman"/>
          <w:color w:val="000000"/>
        </w:rPr>
        <w:t>Relative Strength Index (RSI) and</w:t>
      </w:r>
      <w:r w:rsidR="003D2BE7" w:rsidRPr="003D2BE7">
        <w:rPr>
          <w:rFonts w:ascii="Palatino Linotype" w:eastAsia="Times New Roman" w:hAnsi="Palatino Linotype" w:cs="Times New Roman"/>
          <w:color w:val="000000"/>
        </w:rPr>
        <w:t xml:space="preserve"> Moving Average Convergence Divergence (MACD), to generate </w:t>
      </w:r>
      <w:r w:rsidR="003477F0">
        <w:rPr>
          <w:rFonts w:ascii="Palatino Linotype" w:eastAsia="Times New Roman" w:hAnsi="Palatino Linotype" w:cs="Times New Roman"/>
          <w:color w:val="000000"/>
        </w:rPr>
        <w:t>these</w:t>
      </w:r>
      <w:r w:rsidR="003D2BE7" w:rsidRPr="003D2BE7">
        <w:rPr>
          <w:rFonts w:ascii="Palatino Linotype" w:eastAsia="Times New Roman" w:hAnsi="Palatino Linotype" w:cs="Times New Roman"/>
          <w:color w:val="000000"/>
        </w:rPr>
        <w:t xml:space="preserve"> signals</w:t>
      </w:r>
      <w:r w:rsidR="003D2BE7">
        <w:rPr>
          <w:rFonts w:ascii="Palatino Linotype" w:eastAsia="Times New Roman" w:hAnsi="Palatino Linotype" w:cs="Times New Roman"/>
          <w:color w:val="000000"/>
        </w:rPr>
        <w:t>.</w:t>
      </w:r>
    </w:p>
    <w:p w14:paraId="190AE9BC" w14:textId="5326E8B6" w:rsidR="00A61A9C" w:rsidRDefault="00A61A9C" w:rsidP="003D2BE7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Figure 3 shows us an example of how</w:t>
      </w:r>
      <w:r w:rsidR="00F112CC" w:rsidRPr="00F112CC">
        <w:t xml:space="preserve"> </w:t>
      </w:r>
      <w:r w:rsidR="00F112CC">
        <w:rPr>
          <w:rFonts w:ascii="Palatino Linotype" w:eastAsia="Times New Roman" w:hAnsi="Palatino Linotype" w:cs="Times New Roman"/>
          <w:color w:val="000000"/>
        </w:rPr>
        <w:t>the</w:t>
      </w:r>
      <w:r w:rsidR="00F112CC" w:rsidRPr="00F112CC">
        <w:rPr>
          <w:rFonts w:ascii="Palatino Linotype" w:eastAsia="Times New Roman" w:hAnsi="Palatino Linotype" w:cs="Times New Roman"/>
          <w:color w:val="000000"/>
        </w:rPr>
        <w:t xml:space="preserve"> %B indicator provides a representation of where the current price is relative to the Bollinger Bands</w:t>
      </w:r>
      <w:r w:rsidR="0092773F">
        <w:rPr>
          <w:rFonts w:ascii="Palatino Linotype" w:eastAsia="Times New Roman" w:hAnsi="Palatino Linotype" w:cs="Times New Roman"/>
          <w:color w:val="000000"/>
        </w:rPr>
        <w:t>, shown i</w:t>
      </w:r>
      <w:r w:rsidR="00F112CC">
        <w:rPr>
          <w:rFonts w:ascii="Palatino Linotype" w:eastAsia="Times New Roman" w:hAnsi="Palatino Linotype" w:cs="Times New Roman"/>
          <w:color w:val="000000"/>
        </w:rPr>
        <w:t>n the top graph</w:t>
      </w:r>
      <w:r w:rsidR="00F112CC" w:rsidRPr="00F112CC">
        <w:rPr>
          <w:rFonts w:ascii="Palatino Linotype" w:eastAsia="Times New Roman" w:hAnsi="Palatino Linotype" w:cs="Times New Roman"/>
          <w:color w:val="000000"/>
        </w:rPr>
        <w:t xml:space="preserve">. When the %B indicator reaches the upper or lower bands, it can indicate potential reversal points. In the </w:t>
      </w:r>
      <w:r w:rsidR="00F112CC">
        <w:rPr>
          <w:rFonts w:ascii="Palatino Linotype" w:eastAsia="Times New Roman" w:hAnsi="Palatino Linotype" w:cs="Times New Roman"/>
          <w:color w:val="000000"/>
        </w:rPr>
        <w:t>bottom graph</w:t>
      </w:r>
      <w:r w:rsidR="00F112CC" w:rsidRPr="00F112CC">
        <w:rPr>
          <w:rFonts w:ascii="Palatino Linotype" w:eastAsia="Times New Roman" w:hAnsi="Palatino Linotype" w:cs="Times New Roman"/>
          <w:color w:val="000000"/>
        </w:rPr>
        <w:t xml:space="preserve">, we can see that the %B indicator reaches the upper </w:t>
      </w:r>
      <w:r w:rsidR="00F112CC">
        <w:rPr>
          <w:rFonts w:ascii="Palatino Linotype" w:eastAsia="Times New Roman" w:hAnsi="Palatino Linotype" w:cs="Times New Roman"/>
          <w:color w:val="000000"/>
        </w:rPr>
        <w:t>and lower bands on multiple occasions.</w:t>
      </w:r>
    </w:p>
    <w:p w14:paraId="51385107" w14:textId="38FBE95B" w:rsidR="003C05B8" w:rsidRPr="00A8247C" w:rsidRDefault="001A191B" w:rsidP="00A8247C">
      <w:pPr>
        <w:ind w:left="720"/>
        <w:rPr>
          <w:rFonts w:ascii="Palatino Linotype" w:eastAsia="Times New Roman" w:hAnsi="Palatino Linotype" w:cs="Times New Roman"/>
          <w:color w:val="000000"/>
          <w:sz w:val="16"/>
          <w:szCs w:val="16"/>
        </w:rPr>
      </w:pPr>
      <w:r>
        <w:rPr>
          <w:rFonts w:ascii="Palatino Linotype" w:eastAsia="Times New Roman" w:hAnsi="Palatino Linotype" w:cs="Times New Roman"/>
          <w:i/>
          <w:noProof/>
          <w:color w:val="000000"/>
          <w:sz w:val="16"/>
          <w:szCs w:val="16"/>
        </w:rPr>
        <w:drawing>
          <wp:inline distT="0" distB="0" distL="0" distR="0" wp14:anchorId="333421F9" wp14:editId="20939EB5">
            <wp:extent cx="4899259" cy="367444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962" cy="37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748" w14:textId="29FB84F8" w:rsidR="00BB50AB" w:rsidRPr="002B46BE" w:rsidRDefault="003C05B8" w:rsidP="00A8247C">
      <w:pPr>
        <w:ind w:left="72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Figure 3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r w:rsidR="00010962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</w:t>
      </w:r>
      <w:proofErr w:type="gramStart"/>
      <w:r w:rsidR="00010962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This</w:t>
      </w:r>
      <w:proofErr w:type="gramEnd"/>
      <w:r w:rsidR="00010962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graph shows the Bollinger Bands (BB) and %B Indicator (%B) derived from JPM’s price movements.</w:t>
      </w:r>
    </w:p>
    <w:p w14:paraId="5E7E5C72" w14:textId="31BD14D0" w:rsidR="001B2E4E" w:rsidRDefault="001B2E4E" w:rsidP="00073DA9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2.4 </w:t>
      </w:r>
      <w:r w:rsidR="00822660" w:rsidRPr="00822660">
        <w:rPr>
          <w:rFonts w:ascii="Palatino Linotype" w:eastAsia="Times New Roman" w:hAnsi="Palatino Linotype" w:cs="Times New Roman"/>
          <w:b/>
          <w:color w:val="000000"/>
        </w:rPr>
        <w:t>Percentage Price Oscillator</w:t>
      </w:r>
      <w:r w:rsidR="00822660">
        <w:rPr>
          <w:rFonts w:ascii="Palatino Linotype" w:eastAsia="Times New Roman" w:hAnsi="Palatino Linotype" w:cs="Times New Roman"/>
          <w:b/>
          <w:color w:val="000000"/>
        </w:rPr>
        <w:t xml:space="preserve"> (PPO)</w:t>
      </w:r>
    </w:p>
    <w:p w14:paraId="3DD443EF" w14:textId="47EFB299" w:rsidR="008D2AD6" w:rsidRDefault="00E62EBE" w:rsidP="00E62EBE">
      <w:pPr>
        <w:rPr>
          <w:rFonts w:ascii="Palatino Linotype" w:eastAsia="Times New Roman" w:hAnsi="Palatino Linotype" w:cs="Times New Roman"/>
          <w:color w:val="000000"/>
        </w:rPr>
      </w:pPr>
      <w:r w:rsidRPr="00E62EBE">
        <w:rPr>
          <w:rFonts w:ascii="Palatino Linotype" w:eastAsia="Times New Roman" w:hAnsi="Palatino Linotype" w:cs="Times New Roman"/>
          <w:color w:val="000000"/>
        </w:rPr>
        <w:t xml:space="preserve">The Percentage Price Oscillator (PPO) is a technical indicator used to measure </w:t>
      </w:r>
      <w:r w:rsidR="0083254C">
        <w:rPr>
          <w:rFonts w:ascii="Palatino Linotype" w:eastAsia="Times New Roman" w:hAnsi="Palatino Linotype" w:cs="Times New Roman"/>
          <w:color w:val="000000"/>
        </w:rPr>
        <w:t xml:space="preserve">and represent </w:t>
      </w:r>
      <w:r w:rsidRPr="00E62EBE">
        <w:rPr>
          <w:rFonts w:ascii="Palatino Linotype" w:eastAsia="Times New Roman" w:hAnsi="Palatino Linotype" w:cs="Times New Roman"/>
          <w:color w:val="000000"/>
        </w:rPr>
        <w:t xml:space="preserve">the difference between two </w:t>
      </w:r>
      <w:r w:rsidR="0083254C">
        <w:rPr>
          <w:rFonts w:ascii="Palatino Linotype" w:eastAsia="Times New Roman" w:hAnsi="Palatino Linotype" w:cs="Times New Roman"/>
          <w:color w:val="000000"/>
        </w:rPr>
        <w:t>EMAs</w:t>
      </w:r>
      <w:r w:rsidRPr="00E62EBE">
        <w:rPr>
          <w:rFonts w:ascii="Palatino Linotype" w:eastAsia="Times New Roman" w:hAnsi="Palatino Linotype" w:cs="Times New Roman"/>
          <w:color w:val="000000"/>
        </w:rPr>
        <w:t xml:space="preserve"> as a percentage. </w:t>
      </w:r>
      <w:r w:rsidR="00222210">
        <w:rPr>
          <w:rFonts w:ascii="Palatino Linotype" w:eastAsia="Times New Roman" w:hAnsi="Palatino Linotype" w:cs="Times New Roman"/>
          <w:color w:val="000000"/>
        </w:rPr>
        <w:t>In order to calculate PPO,</w:t>
      </w:r>
      <w:r w:rsidR="0083254C" w:rsidRPr="0083254C">
        <w:rPr>
          <w:rFonts w:ascii="Palatino Linotype" w:eastAsia="Times New Roman" w:hAnsi="Palatino Linotype" w:cs="Times New Roman"/>
          <w:color w:val="000000"/>
        </w:rPr>
        <w:t xml:space="preserve"> </w:t>
      </w:r>
      <w:r w:rsidR="00222210">
        <w:rPr>
          <w:rFonts w:ascii="Palatino Linotype" w:eastAsia="Times New Roman" w:hAnsi="Palatino Linotype" w:cs="Times New Roman"/>
          <w:color w:val="000000"/>
        </w:rPr>
        <w:t>we take</w:t>
      </w:r>
      <w:r w:rsidR="0083254C" w:rsidRPr="0083254C">
        <w:rPr>
          <w:rFonts w:ascii="Palatino Linotype" w:eastAsia="Times New Roman" w:hAnsi="Palatino Linotype" w:cs="Times New Roman"/>
          <w:color w:val="000000"/>
        </w:rPr>
        <w:t xml:space="preserve"> the difference between the</w:t>
      </w:r>
      <w:r w:rsidR="0083254C">
        <w:rPr>
          <w:rFonts w:ascii="Palatino Linotype" w:eastAsia="Times New Roman" w:hAnsi="Palatino Linotype" w:cs="Times New Roman"/>
          <w:color w:val="000000"/>
        </w:rPr>
        <w:t xml:space="preserve"> long-term</w:t>
      </w:r>
      <w:r w:rsidR="0083254C" w:rsidRPr="0083254C">
        <w:rPr>
          <w:rFonts w:ascii="Palatino Linotype" w:eastAsia="Times New Roman" w:hAnsi="Palatino Linotype" w:cs="Times New Roman"/>
          <w:color w:val="000000"/>
        </w:rPr>
        <w:t xml:space="preserve"> 26-</w:t>
      </w:r>
      <w:r w:rsidR="0083254C">
        <w:rPr>
          <w:rFonts w:ascii="Palatino Linotype" w:eastAsia="Times New Roman" w:hAnsi="Palatino Linotype" w:cs="Times New Roman"/>
          <w:color w:val="000000"/>
        </w:rPr>
        <w:t>day</w:t>
      </w:r>
      <w:r w:rsidR="0083254C" w:rsidRPr="0083254C">
        <w:rPr>
          <w:rFonts w:ascii="Palatino Linotype" w:eastAsia="Times New Roman" w:hAnsi="Palatino Linotype" w:cs="Times New Roman"/>
          <w:color w:val="000000"/>
        </w:rPr>
        <w:t xml:space="preserve"> and</w:t>
      </w:r>
      <w:r w:rsidR="0083254C">
        <w:rPr>
          <w:rFonts w:ascii="Palatino Linotype" w:eastAsia="Times New Roman" w:hAnsi="Palatino Linotype" w:cs="Times New Roman"/>
          <w:color w:val="000000"/>
        </w:rPr>
        <w:t xml:space="preserve"> short-term</w:t>
      </w:r>
      <w:r w:rsidR="0083254C" w:rsidRPr="0083254C">
        <w:rPr>
          <w:rFonts w:ascii="Palatino Linotype" w:eastAsia="Times New Roman" w:hAnsi="Palatino Linotype" w:cs="Times New Roman"/>
          <w:color w:val="000000"/>
        </w:rPr>
        <w:t xml:space="preserve"> 12-</w:t>
      </w:r>
      <w:r w:rsidR="0083254C">
        <w:rPr>
          <w:rFonts w:ascii="Palatino Linotype" w:eastAsia="Times New Roman" w:hAnsi="Palatino Linotype" w:cs="Times New Roman"/>
          <w:color w:val="000000"/>
        </w:rPr>
        <w:t>day</w:t>
      </w:r>
      <w:r w:rsidR="00222210">
        <w:rPr>
          <w:rFonts w:ascii="Palatino Linotype" w:eastAsia="Times New Roman" w:hAnsi="Palatino Linotype" w:cs="Times New Roman"/>
          <w:color w:val="000000"/>
        </w:rPr>
        <w:t xml:space="preserve"> EMAs and divide </w:t>
      </w:r>
      <w:r w:rsidR="0083254C" w:rsidRPr="0083254C">
        <w:rPr>
          <w:rFonts w:ascii="Palatino Linotype" w:eastAsia="Times New Roman" w:hAnsi="Palatino Linotype" w:cs="Times New Roman"/>
          <w:color w:val="000000"/>
        </w:rPr>
        <w:t>it by the 26-</w:t>
      </w:r>
      <w:r w:rsidR="0083254C">
        <w:rPr>
          <w:rFonts w:ascii="Palatino Linotype" w:eastAsia="Times New Roman" w:hAnsi="Palatino Linotype" w:cs="Times New Roman"/>
          <w:color w:val="000000"/>
        </w:rPr>
        <w:t>day</w:t>
      </w:r>
      <w:r w:rsidR="0083254C" w:rsidRPr="0083254C">
        <w:rPr>
          <w:rFonts w:ascii="Palatino Linotype" w:eastAsia="Times New Roman" w:hAnsi="Palatino Linotype" w:cs="Times New Roman"/>
          <w:color w:val="000000"/>
        </w:rPr>
        <w:t xml:space="preserve"> EMA, </w:t>
      </w:r>
      <w:r w:rsidR="0083254C">
        <w:rPr>
          <w:rFonts w:ascii="Palatino Linotype" w:eastAsia="Times New Roman" w:hAnsi="Palatino Linotype" w:cs="Times New Roman"/>
          <w:color w:val="000000"/>
        </w:rPr>
        <w:t>then multiply</w:t>
      </w:r>
      <w:r w:rsidR="00222210">
        <w:rPr>
          <w:rFonts w:ascii="Palatino Linotype" w:eastAsia="Times New Roman" w:hAnsi="Palatino Linotype" w:cs="Times New Roman"/>
          <w:color w:val="000000"/>
        </w:rPr>
        <w:t xml:space="preserve"> </w:t>
      </w:r>
      <w:r w:rsidR="0083254C">
        <w:rPr>
          <w:rFonts w:ascii="Palatino Linotype" w:eastAsia="Times New Roman" w:hAnsi="Palatino Linotype" w:cs="Times New Roman"/>
          <w:color w:val="000000"/>
        </w:rPr>
        <w:t>that result by 100. The formula</w:t>
      </w:r>
      <w:r w:rsidR="0083254C" w:rsidRPr="0083254C">
        <w:rPr>
          <w:rFonts w:ascii="Palatino Linotype" w:eastAsia="Times New Roman" w:hAnsi="Palatino Linotype" w:cs="Times New Roman"/>
          <w:color w:val="000000"/>
        </w:rPr>
        <w:t>:</w:t>
      </w:r>
      <w:r w:rsidR="0083254C">
        <w:rPr>
          <w:rFonts w:ascii="Palatino Linotype" w:eastAsia="Times New Roman" w:hAnsi="Palatino Linotype" w:cs="Times New Roman"/>
          <w:color w:val="000000"/>
        </w:rPr>
        <w:t xml:space="preserve"> </w:t>
      </w:r>
      <w:r w:rsidR="0083254C" w:rsidRPr="0083254C">
        <w:rPr>
          <w:rFonts w:ascii="Palatino Linotype" w:eastAsia="Times New Roman" w:hAnsi="Palatino Linotype" w:cs="Times New Roman"/>
          <w:b/>
          <w:color w:val="000000"/>
        </w:rPr>
        <w:t>PPO = ((12-day EMA - 26-day EMA) / 26-day EMA) x 100</w:t>
      </w:r>
      <w:r w:rsidR="00B307E7">
        <w:rPr>
          <w:rFonts w:ascii="Palatino Linotype" w:eastAsia="Times New Roman" w:hAnsi="Palatino Linotype" w:cs="Times New Roman"/>
          <w:color w:val="000000"/>
        </w:rPr>
        <w:t>.</w:t>
      </w:r>
      <w:r w:rsidR="00153822">
        <w:rPr>
          <w:rFonts w:ascii="Palatino Linotype" w:eastAsia="Times New Roman" w:hAnsi="Palatino Linotype" w:cs="Times New Roman"/>
          <w:color w:val="000000"/>
        </w:rPr>
        <w:t xml:space="preserve"> </w:t>
      </w:r>
      <w:r w:rsidR="00153822">
        <w:rPr>
          <w:rFonts w:ascii="Palatino Linotype" w:eastAsia="Times New Roman" w:hAnsi="Palatino Linotype" w:cs="Times New Roman"/>
          <w:color w:val="000000"/>
        </w:rPr>
        <w:t>The</w:t>
      </w:r>
      <w:r w:rsidR="00153822" w:rsidRPr="00C95CE3">
        <w:rPr>
          <w:rFonts w:ascii="Palatino Linotype" w:eastAsia="Times New Roman" w:hAnsi="Palatino Linotype" w:cs="Times New Roman"/>
          <w:color w:val="000000"/>
        </w:rPr>
        <w:t xml:space="preserve"> 9-day EMA of the </w:t>
      </w:r>
      <w:r w:rsidR="00153822">
        <w:rPr>
          <w:rFonts w:ascii="Palatino Linotype" w:eastAsia="Times New Roman" w:hAnsi="Palatino Linotype" w:cs="Times New Roman"/>
          <w:color w:val="000000"/>
        </w:rPr>
        <w:t>PPO</w:t>
      </w:r>
      <w:r w:rsidR="00153822" w:rsidRPr="00C95CE3">
        <w:rPr>
          <w:rFonts w:ascii="Palatino Linotype" w:eastAsia="Times New Roman" w:hAnsi="Palatino Linotype" w:cs="Times New Roman"/>
          <w:color w:val="000000"/>
        </w:rPr>
        <w:t xml:space="preserve"> is</w:t>
      </w:r>
      <w:r w:rsidR="00153822">
        <w:rPr>
          <w:rFonts w:ascii="Palatino Linotype" w:eastAsia="Times New Roman" w:hAnsi="Palatino Linotype" w:cs="Times New Roman"/>
          <w:color w:val="000000"/>
        </w:rPr>
        <w:t xml:space="preserve"> used to calculate the signal line and finally, </w:t>
      </w:r>
      <w:r w:rsidR="00153822" w:rsidRPr="00C95CE3">
        <w:rPr>
          <w:rFonts w:ascii="Palatino Linotype" w:eastAsia="Times New Roman" w:hAnsi="Palatino Linotype" w:cs="Times New Roman"/>
          <w:color w:val="000000"/>
        </w:rPr>
        <w:t xml:space="preserve">the difference between the </w:t>
      </w:r>
      <w:r w:rsidR="00153822">
        <w:rPr>
          <w:rFonts w:ascii="Palatino Linotype" w:eastAsia="Times New Roman" w:hAnsi="Palatino Linotype" w:cs="Times New Roman"/>
          <w:color w:val="000000"/>
        </w:rPr>
        <w:t>PPO</w:t>
      </w:r>
      <w:r w:rsidR="00153822" w:rsidRPr="00C95CE3">
        <w:rPr>
          <w:rFonts w:ascii="Palatino Linotype" w:eastAsia="Times New Roman" w:hAnsi="Palatino Linotype" w:cs="Times New Roman"/>
          <w:color w:val="000000"/>
        </w:rPr>
        <w:t xml:space="preserve"> and the signal</w:t>
      </w:r>
      <w:r w:rsidR="00153822">
        <w:rPr>
          <w:rFonts w:ascii="Palatino Linotype" w:eastAsia="Times New Roman" w:hAnsi="Palatino Linotype" w:cs="Times New Roman"/>
          <w:color w:val="000000"/>
        </w:rPr>
        <w:t xml:space="preserve"> line is plotted as a histogram</w:t>
      </w:r>
      <w:r w:rsidR="00153822">
        <w:rPr>
          <w:rFonts w:ascii="Palatino Linotype" w:eastAsia="Times New Roman" w:hAnsi="Palatino Linotype" w:cs="Times New Roman"/>
          <w:color w:val="000000"/>
        </w:rPr>
        <w:t xml:space="preserve">:  </w:t>
      </w:r>
      <w:r w:rsidR="00153822">
        <w:rPr>
          <w:rFonts w:ascii="Palatino Linotype" w:eastAsia="Times New Roman" w:hAnsi="Palatino Linotype" w:cs="Times New Roman"/>
          <w:b/>
          <w:color w:val="000000"/>
        </w:rPr>
        <w:t>PPO</w:t>
      </w:r>
      <w:r w:rsidR="00153822" w:rsidRPr="00153822">
        <w:rPr>
          <w:rFonts w:ascii="Palatino Linotype" w:eastAsia="Times New Roman" w:hAnsi="Palatino Linotype" w:cs="Times New Roman"/>
          <w:b/>
          <w:color w:val="000000"/>
        </w:rPr>
        <w:t xml:space="preserve"> Histogram: </w:t>
      </w:r>
      <w:r w:rsidR="00153822">
        <w:rPr>
          <w:rFonts w:ascii="Palatino Linotype" w:eastAsia="Times New Roman" w:hAnsi="Palatino Linotype" w:cs="Times New Roman"/>
          <w:b/>
          <w:color w:val="000000"/>
        </w:rPr>
        <w:t>PPO</w:t>
      </w:r>
      <w:r w:rsidR="00153822" w:rsidRPr="00153822">
        <w:rPr>
          <w:rFonts w:ascii="Palatino Linotype" w:eastAsia="Times New Roman" w:hAnsi="Palatino Linotype" w:cs="Times New Roman"/>
          <w:b/>
          <w:color w:val="000000"/>
        </w:rPr>
        <w:t xml:space="preserve"> – Signal Line.</w:t>
      </w:r>
    </w:p>
    <w:p w14:paraId="111C22E2" w14:textId="247C7F1B" w:rsidR="00B307E7" w:rsidRDefault="00B307E7" w:rsidP="00B307E7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PPO is a momentum </w:t>
      </w:r>
      <w:r w:rsidRPr="00B307E7">
        <w:rPr>
          <w:rFonts w:ascii="Palatino Linotype" w:eastAsia="Times New Roman" w:hAnsi="Palatino Linotype" w:cs="Times New Roman"/>
          <w:color w:val="000000"/>
        </w:rPr>
        <w:t>oscillator that oscillates above and below the zero</w:t>
      </w:r>
      <w:r w:rsidR="00A257EC">
        <w:rPr>
          <w:rFonts w:ascii="Palatino Linotype" w:eastAsia="Times New Roman" w:hAnsi="Palatino Linotype" w:cs="Times New Roman"/>
          <w:color w:val="000000"/>
        </w:rPr>
        <w:t>, or center,</w:t>
      </w:r>
      <w:r w:rsidRPr="00B307E7">
        <w:rPr>
          <w:rFonts w:ascii="Palatino Linotype" w:eastAsia="Times New Roman" w:hAnsi="Palatino Linotype" w:cs="Times New Roman"/>
          <w:color w:val="000000"/>
        </w:rPr>
        <w:t xml:space="preserve"> line</w:t>
      </w:r>
      <w:r w:rsidR="00A257EC">
        <w:rPr>
          <w:rFonts w:ascii="Palatino Linotype" w:eastAsia="Times New Roman" w:hAnsi="Palatino Linotype" w:cs="Times New Roman"/>
          <w:color w:val="000000"/>
        </w:rPr>
        <w:t xml:space="preserve">, which is </w:t>
      </w:r>
      <w:r w:rsidR="00A257EC" w:rsidRPr="00B307E7">
        <w:rPr>
          <w:rFonts w:ascii="Palatino Linotype" w:eastAsia="Times New Roman" w:hAnsi="Palatino Linotype" w:cs="Times New Roman"/>
          <w:color w:val="000000"/>
        </w:rPr>
        <w:t>where the 12-day EMA and the 26-day EMA are equal</w:t>
      </w:r>
      <w:r w:rsidR="00A257EC">
        <w:rPr>
          <w:rFonts w:ascii="Palatino Linotype" w:eastAsia="Times New Roman" w:hAnsi="Palatino Linotype" w:cs="Times New Roman"/>
          <w:color w:val="000000"/>
        </w:rPr>
        <w:t xml:space="preserve">. When PPO is </w:t>
      </w:r>
      <w:r w:rsidRPr="00B307E7">
        <w:rPr>
          <w:rFonts w:ascii="Palatino Linotype" w:eastAsia="Times New Roman" w:hAnsi="Palatino Linotype" w:cs="Times New Roman"/>
          <w:color w:val="000000"/>
        </w:rPr>
        <w:t>above zero</w:t>
      </w:r>
      <w:r w:rsidR="00A257EC">
        <w:rPr>
          <w:rFonts w:ascii="Palatino Linotype" w:eastAsia="Times New Roman" w:hAnsi="Palatino Linotype" w:cs="Times New Roman"/>
          <w:color w:val="000000"/>
        </w:rPr>
        <w:t>, it</w:t>
      </w:r>
      <w:r w:rsidRPr="00B307E7">
        <w:rPr>
          <w:rFonts w:ascii="Palatino Linotype" w:eastAsia="Times New Roman" w:hAnsi="Palatino Linotype" w:cs="Times New Roman"/>
          <w:color w:val="000000"/>
        </w:rPr>
        <w:t xml:space="preserve"> indicates that the short-term EMA i</w:t>
      </w:r>
      <w:r w:rsidR="00A257EC">
        <w:rPr>
          <w:rFonts w:ascii="Palatino Linotype" w:eastAsia="Times New Roman" w:hAnsi="Palatino Linotype" w:cs="Times New Roman"/>
          <w:color w:val="000000"/>
        </w:rPr>
        <w:t xml:space="preserve">s higher than the long-term EMA, while </w:t>
      </w:r>
      <w:r w:rsidRPr="00B307E7">
        <w:rPr>
          <w:rFonts w:ascii="Palatino Linotype" w:eastAsia="Times New Roman" w:hAnsi="Palatino Linotype" w:cs="Times New Roman"/>
          <w:color w:val="000000"/>
        </w:rPr>
        <w:t>a PPO value below zero indicates that the short-term EMA is lower than the long-ter</w:t>
      </w:r>
      <w:r w:rsidR="00A257EC">
        <w:rPr>
          <w:rFonts w:ascii="Palatino Linotype" w:eastAsia="Times New Roman" w:hAnsi="Palatino Linotype" w:cs="Times New Roman"/>
          <w:color w:val="000000"/>
        </w:rPr>
        <w:t>m EMA</w:t>
      </w:r>
      <w:r w:rsidRPr="00B307E7">
        <w:rPr>
          <w:rFonts w:ascii="Palatino Linotype" w:eastAsia="Times New Roman" w:hAnsi="Palatino Linotype" w:cs="Times New Roman"/>
          <w:color w:val="000000"/>
        </w:rPr>
        <w:t>.</w:t>
      </w:r>
      <w:r w:rsidR="00A257EC">
        <w:rPr>
          <w:rFonts w:ascii="Palatino Linotype" w:eastAsia="Times New Roman" w:hAnsi="Palatino Linotype" w:cs="Times New Roman"/>
          <w:color w:val="000000"/>
        </w:rPr>
        <w:t xml:space="preserve"> These are considered </w:t>
      </w:r>
      <w:r w:rsidR="00A257EC">
        <w:rPr>
          <w:rFonts w:ascii="Palatino Linotype" w:eastAsia="Times New Roman" w:hAnsi="Palatino Linotype" w:cs="Times New Roman"/>
          <w:color w:val="000000"/>
        </w:rPr>
        <w:lastRenderedPageBreak/>
        <w:t>bullish and bearish signal movements respectively.</w:t>
      </w:r>
      <w:r w:rsidRPr="00B307E7">
        <w:rPr>
          <w:rFonts w:ascii="Palatino Linotype" w:eastAsia="Times New Roman" w:hAnsi="Palatino Linotype" w:cs="Times New Roman"/>
          <w:color w:val="000000"/>
        </w:rPr>
        <w:t xml:space="preserve"> PPO </w:t>
      </w:r>
      <w:r w:rsidR="00CA6134">
        <w:rPr>
          <w:rFonts w:ascii="Palatino Linotype" w:eastAsia="Times New Roman" w:hAnsi="Palatino Linotype" w:cs="Times New Roman"/>
          <w:color w:val="000000"/>
        </w:rPr>
        <w:t>can also be used</w:t>
      </w:r>
      <w:r w:rsidRPr="00B307E7">
        <w:rPr>
          <w:rFonts w:ascii="Palatino Linotype" w:eastAsia="Times New Roman" w:hAnsi="Palatino Linotype" w:cs="Times New Roman"/>
          <w:color w:val="000000"/>
        </w:rPr>
        <w:t xml:space="preserve"> with other indicators such as the MACD </w:t>
      </w:r>
      <w:r w:rsidR="00CA6134">
        <w:rPr>
          <w:rFonts w:ascii="Palatino Linotype" w:eastAsia="Times New Roman" w:hAnsi="Palatino Linotype" w:cs="Times New Roman"/>
          <w:color w:val="000000"/>
        </w:rPr>
        <w:t xml:space="preserve">and RSI </w:t>
      </w:r>
      <w:r w:rsidRPr="00B307E7">
        <w:rPr>
          <w:rFonts w:ascii="Palatino Linotype" w:eastAsia="Times New Roman" w:hAnsi="Palatino Linotype" w:cs="Times New Roman"/>
          <w:color w:val="000000"/>
        </w:rPr>
        <w:t xml:space="preserve">to confirm signals or identify </w:t>
      </w:r>
      <w:r w:rsidR="00CA6134" w:rsidRPr="00B307E7">
        <w:rPr>
          <w:rFonts w:ascii="Palatino Linotype" w:eastAsia="Times New Roman" w:hAnsi="Palatino Linotype" w:cs="Times New Roman"/>
          <w:color w:val="000000"/>
        </w:rPr>
        <w:t>deviations</w:t>
      </w:r>
      <w:r w:rsidRPr="00B307E7">
        <w:rPr>
          <w:rFonts w:ascii="Palatino Linotype" w:eastAsia="Times New Roman" w:hAnsi="Palatino Linotype" w:cs="Times New Roman"/>
          <w:color w:val="000000"/>
        </w:rPr>
        <w:t>.</w:t>
      </w:r>
    </w:p>
    <w:p w14:paraId="28EB1DBB" w14:textId="66D83125" w:rsidR="00017625" w:rsidRDefault="00017625" w:rsidP="00B307E7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Figure 4 shows an example of how the</w:t>
      </w:r>
      <w:r w:rsidR="000D67AE">
        <w:rPr>
          <w:rFonts w:ascii="Palatino Linotype" w:eastAsia="Times New Roman" w:hAnsi="Palatino Linotype" w:cs="Times New Roman"/>
          <w:color w:val="000000"/>
        </w:rPr>
        <w:t xml:space="preserve"> </w:t>
      </w:r>
      <w:r w:rsidR="000D67AE">
        <w:rPr>
          <w:rFonts w:ascii="Palatino Linotype" w:eastAsia="Times New Roman" w:hAnsi="Palatino Linotype" w:cs="Times New Roman"/>
          <w:color w:val="000000"/>
        </w:rPr>
        <w:t>normalized</w:t>
      </w:r>
      <w:r>
        <w:rPr>
          <w:rFonts w:ascii="Palatino Linotype" w:eastAsia="Times New Roman" w:hAnsi="Palatino Linotype" w:cs="Times New Roman"/>
          <w:color w:val="000000"/>
        </w:rPr>
        <w:t xml:space="preserve"> </w:t>
      </w:r>
      <w:r w:rsidR="000D67AE">
        <w:rPr>
          <w:rFonts w:ascii="Palatino Linotype" w:eastAsia="Times New Roman" w:hAnsi="Palatino Linotype" w:cs="Times New Roman"/>
          <w:color w:val="000000"/>
        </w:rPr>
        <w:t xml:space="preserve">JPM prices, </w:t>
      </w:r>
      <w:r>
        <w:rPr>
          <w:rFonts w:ascii="Palatino Linotype" w:eastAsia="Times New Roman" w:hAnsi="Palatino Linotype" w:cs="Times New Roman"/>
          <w:color w:val="000000"/>
        </w:rPr>
        <w:t>short-term 12-day</w:t>
      </w:r>
      <w:r w:rsidR="000D67AE">
        <w:rPr>
          <w:rFonts w:ascii="Palatino Linotype" w:eastAsia="Times New Roman" w:hAnsi="Palatino Linotype" w:cs="Times New Roman"/>
          <w:color w:val="000000"/>
        </w:rPr>
        <w:t>,</w:t>
      </w:r>
      <w:r>
        <w:rPr>
          <w:rFonts w:ascii="Palatino Linotype" w:eastAsia="Times New Roman" w:hAnsi="Palatino Linotype" w:cs="Times New Roman"/>
          <w:color w:val="000000"/>
        </w:rPr>
        <w:t xml:space="preserve"> and long-term 26-day EMAs behave in relation to the PPO</w:t>
      </w:r>
      <w:r w:rsidR="007F7488">
        <w:rPr>
          <w:rFonts w:ascii="Palatino Linotype" w:eastAsia="Times New Roman" w:hAnsi="Palatino Linotype" w:cs="Times New Roman"/>
          <w:color w:val="000000"/>
        </w:rPr>
        <w:t xml:space="preserve"> histogram, represented as a line</w:t>
      </w:r>
      <w:r>
        <w:rPr>
          <w:rFonts w:ascii="Palatino Linotype" w:eastAsia="Times New Roman" w:hAnsi="Palatino Linotype" w:cs="Times New Roman"/>
          <w:color w:val="000000"/>
        </w:rPr>
        <w:t xml:space="preserve">. </w:t>
      </w:r>
      <w:r w:rsidRPr="00017625">
        <w:rPr>
          <w:rFonts w:ascii="Palatino Linotype" w:eastAsia="Times New Roman" w:hAnsi="Palatino Linotype" w:cs="Times New Roman"/>
          <w:color w:val="000000"/>
        </w:rPr>
        <w:t xml:space="preserve">The </w:t>
      </w:r>
      <w:r>
        <w:rPr>
          <w:rFonts w:ascii="Palatino Linotype" w:eastAsia="Times New Roman" w:hAnsi="Palatino Linotype" w:cs="Times New Roman"/>
          <w:color w:val="000000"/>
        </w:rPr>
        <w:t>figure</w:t>
      </w:r>
      <w:r w:rsidRPr="00017625">
        <w:rPr>
          <w:rFonts w:ascii="Palatino Linotype" w:eastAsia="Times New Roman" w:hAnsi="Palatino Linotype" w:cs="Times New Roman"/>
          <w:color w:val="000000"/>
        </w:rPr>
        <w:t xml:space="preserve"> shows that the </w:t>
      </w:r>
      <w:r w:rsidR="007F7488">
        <w:rPr>
          <w:rFonts w:ascii="Palatino Linotype" w:eastAsia="Times New Roman" w:hAnsi="Palatino Linotype" w:cs="Times New Roman"/>
          <w:color w:val="000000"/>
        </w:rPr>
        <w:t>histogram values oscillate</w:t>
      </w:r>
      <w:r w:rsidRPr="00017625">
        <w:rPr>
          <w:rFonts w:ascii="Palatino Linotype" w:eastAsia="Times New Roman" w:hAnsi="Palatino Linotype" w:cs="Times New Roman"/>
          <w:color w:val="000000"/>
        </w:rPr>
        <w:t xml:space="preserve"> above and below the zero line,</w:t>
      </w:r>
      <w:r>
        <w:rPr>
          <w:rFonts w:ascii="Palatino Linotype" w:eastAsia="Times New Roman" w:hAnsi="Palatino Linotype" w:cs="Times New Roman"/>
          <w:color w:val="000000"/>
        </w:rPr>
        <w:t xml:space="preserve"> generating buy and sell signals.</w:t>
      </w:r>
    </w:p>
    <w:p w14:paraId="29B5ED95" w14:textId="2F389DDD" w:rsidR="00017625" w:rsidRPr="00B307E7" w:rsidRDefault="007F7488" w:rsidP="007F7488">
      <w:pPr>
        <w:ind w:left="72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noProof/>
          <w:color w:val="000000"/>
        </w:rPr>
        <w:drawing>
          <wp:inline distT="0" distB="0" distL="0" distR="0" wp14:anchorId="2A0CEE52" wp14:editId="5D49A4F7">
            <wp:extent cx="5274645" cy="3955984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PP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11" cy="396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BD4F" w14:textId="37D71C6B" w:rsidR="00017625" w:rsidRPr="002B46BE" w:rsidRDefault="00017625" w:rsidP="007F7488">
      <w:pPr>
        <w:ind w:left="72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Figure 4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 w:rsidR="007F7488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This</w:t>
      </w:r>
      <w:proofErr w:type="gramEnd"/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</w:t>
      </w:r>
      <w:r w:rsidR="00BC0AE5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sub-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graph </w:t>
      </w:r>
      <w:r w:rsidR="007F7488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shows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the </w:t>
      </w:r>
      <w:r w:rsidR="003E7B51" w:rsidRPr="003E7B51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Percentage Price Oscillator</w:t>
      </w:r>
      <w:r w:rsidR="007F7488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(PPO)</w:t>
      </w:r>
      <w:r w:rsidR="003E7B51" w:rsidRPr="003E7B51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indicator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results</w:t>
      </w:r>
      <w:r w:rsidR="003E7B51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based on the 12-day and 26-day EMA values of JPM’s price movements</w:t>
      </w:r>
      <w:r w:rsidR="007F7488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as well as the PPO histogram</w:t>
      </w:r>
      <w:r w:rsidR="003E7B51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.</w:t>
      </w:r>
    </w:p>
    <w:p w14:paraId="74F9FE3D" w14:textId="37D918CD" w:rsidR="00CC01C1" w:rsidRDefault="00822660" w:rsidP="00E03363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 xml:space="preserve">2.5 </w:t>
      </w:r>
      <w:r w:rsidRPr="00822660">
        <w:rPr>
          <w:rFonts w:ascii="Palatino Linotype" w:eastAsia="Times New Roman" w:hAnsi="Palatino Linotype" w:cs="Times New Roman"/>
          <w:b/>
          <w:color w:val="000000"/>
        </w:rPr>
        <w:t>Moving Average Convergence/Divergence Oscillator</w:t>
      </w:r>
      <w:r>
        <w:rPr>
          <w:rFonts w:ascii="Palatino Linotype" w:eastAsia="Times New Roman" w:hAnsi="Palatino Linotype" w:cs="Times New Roman"/>
          <w:b/>
          <w:color w:val="000000"/>
        </w:rPr>
        <w:t xml:space="preserve"> (MCDA)</w:t>
      </w:r>
    </w:p>
    <w:p w14:paraId="05346283" w14:textId="77777777" w:rsidR="00C95CE3" w:rsidRDefault="00C95CE3" w:rsidP="00E03363">
      <w:pPr>
        <w:rPr>
          <w:rFonts w:ascii="Palatino Linotype" w:eastAsia="Times New Roman" w:hAnsi="Palatino Linotype" w:cs="Times New Roman"/>
          <w:color w:val="000000"/>
        </w:rPr>
      </w:pPr>
      <w:r w:rsidRPr="00C95CE3">
        <w:rPr>
          <w:rFonts w:ascii="Palatino Linotype" w:eastAsia="Times New Roman" w:hAnsi="Palatino Linotype" w:cs="Times New Roman"/>
          <w:color w:val="000000"/>
        </w:rPr>
        <w:t>The Moving Average Con</w:t>
      </w:r>
      <w:r>
        <w:rPr>
          <w:rFonts w:ascii="Palatino Linotype" w:eastAsia="Times New Roman" w:hAnsi="Palatino Linotype" w:cs="Times New Roman"/>
          <w:color w:val="000000"/>
        </w:rPr>
        <w:t xml:space="preserve">vergence/Divergence (MACD) is a </w:t>
      </w:r>
      <w:r w:rsidRPr="00C95CE3">
        <w:rPr>
          <w:rFonts w:ascii="Palatino Linotype" w:eastAsia="Times New Roman" w:hAnsi="Palatino Linotype" w:cs="Times New Roman"/>
          <w:color w:val="000000"/>
        </w:rPr>
        <w:t xml:space="preserve">technical </w:t>
      </w:r>
      <w:r>
        <w:rPr>
          <w:rFonts w:ascii="Palatino Linotype" w:eastAsia="Times New Roman" w:hAnsi="Palatino Linotype" w:cs="Times New Roman"/>
          <w:color w:val="000000"/>
        </w:rPr>
        <w:t xml:space="preserve">indicator that helps traders follow trends and </w:t>
      </w:r>
      <w:r w:rsidRPr="00C95CE3">
        <w:rPr>
          <w:rFonts w:ascii="Palatino Linotype" w:eastAsia="Times New Roman" w:hAnsi="Palatino Linotype" w:cs="Times New Roman"/>
          <w:color w:val="000000"/>
        </w:rPr>
        <w:t xml:space="preserve">momentum shifts, </w:t>
      </w:r>
      <w:r>
        <w:rPr>
          <w:rFonts w:ascii="Palatino Linotype" w:eastAsia="Times New Roman" w:hAnsi="Palatino Linotype" w:cs="Times New Roman"/>
          <w:color w:val="000000"/>
        </w:rPr>
        <w:t xml:space="preserve">triggering </w:t>
      </w:r>
      <w:r w:rsidRPr="00C95CE3">
        <w:rPr>
          <w:rFonts w:ascii="Palatino Linotype" w:eastAsia="Times New Roman" w:hAnsi="Palatino Linotype" w:cs="Times New Roman"/>
          <w:color w:val="000000"/>
        </w:rPr>
        <w:t>potential buy or sell s</w:t>
      </w:r>
      <w:r>
        <w:rPr>
          <w:rFonts w:ascii="Palatino Linotype" w:eastAsia="Times New Roman" w:hAnsi="Palatino Linotype" w:cs="Times New Roman"/>
          <w:color w:val="000000"/>
        </w:rPr>
        <w:t>ignals. MACD is made up of three line indicators: MACD line, signal line, and MACD histogram.</w:t>
      </w:r>
    </w:p>
    <w:p w14:paraId="7983C7E7" w14:textId="659E0051" w:rsidR="00017625" w:rsidRDefault="00C95CE3" w:rsidP="00E03363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Similar to PPO, </w:t>
      </w:r>
      <w:r w:rsidRPr="00C95CE3">
        <w:rPr>
          <w:rFonts w:ascii="Palatino Linotype" w:eastAsia="Times New Roman" w:hAnsi="Palatino Linotype" w:cs="Times New Roman"/>
          <w:color w:val="000000"/>
        </w:rPr>
        <w:t xml:space="preserve">MACD </w:t>
      </w:r>
      <w:r>
        <w:rPr>
          <w:rFonts w:ascii="Palatino Linotype" w:eastAsia="Times New Roman" w:hAnsi="Palatino Linotype" w:cs="Times New Roman"/>
          <w:color w:val="000000"/>
        </w:rPr>
        <w:t xml:space="preserve">utilizes 12-day and 26-day EMAs to calculate the MACD line, by </w:t>
      </w:r>
      <w:r w:rsidRPr="00C95CE3">
        <w:rPr>
          <w:rFonts w:ascii="Palatino Linotype" w:eastAsia="Times New Roman" w:hAnsi="Palatino Linotype" w:cs="Times New Roman"/>
          <w:color w:val="000000"/>
        </w:rPr>
        <w:t xml:space="preserve">subtracting the 26-day </w:t>
      </w:r>
      <w:r>
        <w:rPr>
          <w:rFonts w:ascii="Palatino Linotype" w:eastAsia="Times New Roman" w:hAnsi="Palatino Linotype" w:cs="Times New Roman"/>
          <w:color w:val="000000"/>
        </w:rPr>
        <w:t>EMA</w:t>
      </w:r>
      <w:r w:rsidRPr="00C95CE3">
        <w:rPr>
          <w:rFonts w:ascii="Palatino Linotype" w:eastAsia="Times New Roman" w:hAnsi="Palatino Linotype" w:cs="Times New Roman"/>
          <w:color w:val="000000"/>
        </w:rPr>
        <w:t xml:space="preserve"> from the 12-day EMA</w:t>
      </w:r>
      <w:r>
        <w:rPr>
          <w:rFonts w:ascii="Palatino Linotype" w:eastAsia="Times New Roman" w:hAnsi="Palatino Linotype" w:cs="Times New Roman"/>
          <w:color w:val="000000"/>
        </w:rPr>
        <w:t xml:space="preserve">: </w:t>
      </w:r>
      <w:r w:rsidRPr="00C95CE3">
        <w:rPr>
          <w:rFonts w:ascii="Palatino Linotype" w:eastAsia="Times New Roman" w:hAnsi="Palatino Linotype" w:cs="Times New Roman"/>
          <w:b/>
          <w:color w:val="000000"/>
        </w:rPr>
        <w:t>MACD Line:  12-day EMA – 26-day EMA</w:t>
      </w:r>
      <w:r>
        <w:rPr>
          <w:rFonts w:ascii="Palatino Linotype" w:eastAsia="Times New Roman" w:hAnsi="Palatino Linotype" w:cs="Times New Roman"/>
          <w:color w:val="000000"/>
        </w:rPr>
        <w:t>. The</w:t>
      </w:r>
      <w:r w:rsidRPr="00C95CE3">
        <w:rPr>
          <w:rFonts w:ascii="Palatino Linotype" w:eastAsia="Times New Roman" w:hAnsi="Palatino Linotype" w:cs="Times New Roman"/>
          <w:color w:val="000000"/>
        </w:rPr>
        <w:t xml:space="preserve"> 9-day EMA of the MACD line is</w:t>
      </w:r>
      <w:r>
        <w:rPr>
          <w:rFonts w:ascii="Palatino Linotype" w:eastAsia="Times New Roman" w:hAnsi="Palatino Linotype" w:cs="Times New Roman"/>
          <w:color w:val="000000"/>
        </w:rPr>
        <w:t xml:space="preserve"> used to calculate the signal line and finally, </w:t>
      </w:r>
      <w:r w:rsidRPr="00C95CE3">
        <w:rPr>
          <w:rFonts w:ascii="Palatino Linotype" w:eastAsia="Times New Roman" w:hAnsi="Palatino Linotype" w:cs="Times New Roman"/>
          <w:color w:val="000000"/>
        </w:rPr>
        <w:t>the difference between the MACD line and the signal</w:t>
      </w:r>
      <w:r>
        <w:rPr>
          <w:rFonts w:ascii="Palatino Linotype" w:eastAsia="Times New Roman" w:hAnsi="Palatino Linotype" w:cs="Times New Roman"/>
          <w:color w:val="000000"/>
        </w:rPr>
        <w:t xml:space="preserve"> line is plotted as a histogram: </w:t>
      </w:r>
      <w:r>
        <w:rPr>
          <w:rFonts w:ascii="Palatino Linotype" w:eastAsia="Times New Roman" w:hAnsi="Palatino Linotype" w:cs="Times New Roman"/>
          <w:b/>
          <w:color w:val="000000"/>
        </w:rPr>
        <w:t>MACD Histogram: MACD Line – Signal Line</w:t>
      </w:r>
      <w:r>
        <w:rPr>
          <w:rFonts w:ascii="Palatino Linotype" w:eastAsia="Times New Roman" w:hAnsi="Palatino Linotype" w:cs="Times New Roman"/>
          <w:color w:val="000000"/>
        </w:rPr>
        <w:t>.</w:t>
      </w:r>
    </w:p>
    <w:p w14:paraId="797F20DA" w14:textId="44975927" w:rsidR="00E8561C" w:rsidRDefault="00E8561C" w:rsidP="00E8561C">
      <w:pPr>
        <w:rPr>
          <w:rFonts w:ascii="Palatino Linotype" w:eastAsia="Times New Roman" w:hAnsi="Palatino Linotype" w:cs="Times New Roman"/>
          <w:color w:val="000000"/>
        </w:rPr>
      </w:pPr>
      <w:r w:rsidRPr="00E8561C">
        <w:rPr>
          <w:rFonts w:ascii="Palatino Linotype" w:eastAsia="Times New Roman" w:hAnsi="Palatino Linotype" w:cs="Times New Roman"/>
          <w:color w:val="000000"/>
        </w:rPr>
        <w:lastRenderedPageBreak/>
        <w:t xml:space="preserve">MACD indicator is based on the belief that short-term </w:t>
      </w:r>
      <w:r>
        <w:rPr>
          <w:rFonts w:ascii="Palatino Linotype" w:eastAsia="Times New Roman" w:hAnsi="Palatino Linotype" w:cs="Times New Roman"/>
          <w:color w:val="000000"/>
        </w:rPr>
        <w:t xml:space="preserve">EMAs </w:t>
      </w:r>
      <w:r w:rsidRPr="00E8561C">
        <w:rPr>
          <w:rFonts w:ascii="Palatino Linotype" w:eastAsia="Times New Roman" w:hAnsi="Palatino Linotype" w:cs="Times New Roman"/>
          <w:color w:val="000000"/>
        </w:rPr>
        <w:t>react more quickly to price changes than long-term</w:t>
      </w:r>
      <w:r>
        <w:rPr>
          <w:rFonts w:ascii="Palatino Linotype" w:eastAsia="Times New Roman" w:hAnsi="Palatino Linotype" w:cs="Times New Roman"/>
          <w:color w:val="000000"/>
        </w:rPr>
        <w:t xml:space="preserve"> EMAs</w:t>
      </w:r>
      <w:r w:rsidRPr="00E8561C">
        <w:rPr>
          <w:rFonts w:ascii="Palatino Linotype" w:eastAsia="Times New Roman" w:hAnsi="Palatino Linotype" w:cs="Times New Roman"/>
          <w:color w:val="000000"/>
        </w:rPr>
        <w:t xml:space="preserve">. </w:t>
      </w:r>
      <w:r>
        <w:rPr>
          <w:rFonts w:ascii="Palatino Linotype" w:eastAsia="Times New Roman" w:hAnsi="Palatino Linotype" w:cs="Times New Roman"/>
          <w:color w:val="000000"/>
        </w:rPr>
        <w:t>When</w:t>
      </w:r>
      <w:r w:rsidRPr="00E8561C">
        <w:rPr>
          <w:rFonts w:ascii="Palatino Linotype" w:eastAsia="Times New Roman" w:hAnsi="Palatino Linotype" w:cs="Times New Roman"/>
          <w:color w:val="000000"/>
        </w:rPr>
        <w:t xml:space="preserve"> the MACD line crosses above the signal line, it is considered a bullish </w:t>
      </w:r>
      <w:r>
        <w:rPr>
          <w:rFonts w:ascii="Palatino Linotype" w:eastAsia="Times New Roman" w:hAnsi="Palatino Linotype" w:cs="Times New Roman"/>
          <w:color w:val="000000"/>
        </w:rPr>
        <w:t>signal movement</w:t>
      </w:r>
      <w:r w:rsidRPr="00E8561C">
        <w:rPr>
          <w:rFonts w:ascii="Palatino Linotype" w:eastAsia="Times New Roman" w:hAnsi="Palatino Linotype" w:cs="Times New Roman"/>
          <w:color w:val="000000"/>
        </w:rPr>
        <w:t>,</w:t>
      </w:r>
      <w:r>
        <w:rPr>
          <w:rFonts w:ascii="Palatino Linotype" w:eastAsia="Times New Roman" w:hAnsi="Palatino Linotype" w:cs="Times New Roman"/>
          <w:color w:val="000000"/>
        </w:rPr>
        <w:t xml:space="preserve"> while</w:t>
      </w:r>
      <w:r w:rsidRPr="00E8561C">
        <w:rPr>
          <w:rFonts w:ascii="Palatino Linotype" w:eastAsia="Times New Roman" w:hAnsi="Palatino Linotype" w:cs="Times New Roman"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color w:val="000000"/>
        </w:rPr>
        <w:t xml:space="preserve">crossing </w:t>
      </w:r>
      <w:r w:rsidRPr="00E8561C">
        <w:rPr>
          <w:rFonts w:ascii="Palatino Linotype" w:eastAsia="Times New Roman" w:hAnsi="Palatino Linotype" w:cs="Times New Roman"/>
          <w:color w:val="000000"/>
        </w:rPr>
        <w:t xml:space="preserve">below the signal line, it is considered a bearish </w:t>
      </w:r>
      <w:r>
        <w:rPr>
          <w:rFonts w:ascii="Palatino Linotype" w:eastAsia="Times New Roman" w:hAnsi="Palatino Linotype" w:cs="Times New Roman"/>
          <w:color w:val="000000"/>
        </w:rPr>
        <w:t>signal movement.</w:t>
      </w:r>
      <w:r w:rsidR="00BE3071">
        <w:rPr>
          <w:rFonts w:ascii="Palatino Linotype" w:eastAsia="Times New Roman" w:hAnsi="Palatino Linotype" w:cs="Times New Roman"/>
          <w:color w:val="000000"/>
        </w:rPr>
        <w:t xml:space="preserve"> </w:t>
      </w:r>
      <w:r w:rsidRPr="00E8561C">
        <w:rPr>
          <w:rFonts w:ascii="Palatino Linotype" w:eastAsia="Times New Roman" w:hAnsi="Palatino Linotype" w:cs="Times New Roman"/>
          <w:color w:val="000000"/>
        </w:rPr>
        <w:t xml:space="preserve">The MACD histogram provides additional information regarding the strength of the trend. </w:t>
      </w:r>
      <w:r w:rsidR="00BE3071">
        <w:rPr>
          <w:rFonts w:ascii="Palatino Linotype" w:eastAsia="Times New Roman" w:hAnsi="Palatino Linotype" w:cs="Times New Roman"/>
          <w:color w:val="000000"/>
        </w:rPr>
        <w:t>Similar to PPO, w</w:t>
      </w:r>
      <w:r w:rsidRPr="00E8561C">
        <w:rPr>
          <w:rFonts w:ascii="Palatino Linotype" w:eastAsia="Times New Roman" w:hAnsi="Palatino Linotype" w:cs="Times New Roman"/>
          <w:color w:val="000000"/>
        </w:rPr>
        <w:t>hen the histogram bars are above the zero line, it indic</w:t>
      </w:r>
      <w:r w:rsidR="00BE3071">
        <w:rPr>
          <w:rFonts w:ascii="Palatino Linotype" w:eastAsia="Times New Roman" w:hAnsi="Palatino Linotype" w:cs="Times New Roman"/>
          <w:color w:val="000000"/>
        </w:rPr>
        <w:t xml:space="preserve">ates that the trend is bullish, while below the zero line indicates a </w:t>
      </w:r>
      <w:r w:rsidRPr="00E8561C">
        <w:rPr>
          <w:rFonts w:ascii="Palatino Linotype" w:eastAsia="Times New Roman" w:hAnsi="Palatino Linotype" w:cs="Times New Roman"/>
          <w:color w:val="000000"/>
        </w:rPr>
        <w:t>bearish</w:t>
      </w:r>
      <w:r w:rsidR="00BE3071">
        <w:rPr>
          <w:rFonts w:ascii="Palatino Linotype" w:eastAsia="Times New Roman" w:hAnsi="Palatino Linotype" w:cs="Times New Roman"/>
          <w:color w:val="000000"/>
        </w:rPr>
        <w:t xml:space="preserve"> trend.</w:t>
      </w:r>
      <w:r w:rsidR="00C1281B">
        <w:rPr>
          <w:rFonts w:ascii="Palatino Linotype" w:eastAsia="Times New Roman" w:hAnsi="Palatino Linotype" w:cs="Times New Roman"/>
          <w:color w:val="000000"/>
        </w:rPr>
        <w:t xml:space="preserve"> The </w:t>
      </w:r>
      <w:r w:rsidRPr="00E8561C">
        <w:rPr>
          <w:rFonts w:ascii="Palatino Linotype" w:eastAsia="Times New Roman" w:hAnsi="Palatino Linotype" w:cs="Times New Roman"/>
          <w:color w:val="000000"/>
        </w:rPr>
        <w:t xml:space="preserve">MACD indicator </w:t>
      </w:r>
      <w:r w:rsidR="00C1281B">
        <w:rPr>
          <w:rFonts w:ascii="Palatino Linotype" w:eastAsia="Times New Roman" w:hAnsi="Palatino Linotype" w:cs="Times New Roman"/>
          <w:color w:val="000000"/>
        </w:rPr>
        <w:t>can also be utilized</w:t>
      </w:r>
      <w:r w:rsidRPr="00E8561C">
        <w:rPr>
          <w:rFonts w:ascii="Palatino Linotype" w:eastAsia="Times New Roman" w:hAnsi="Palatino Linotype" w:cs="Times New Roman"/>
          <w:color w:val="000000"/>
        </w:rPr>
        <w:t xml:space="preserve"> with other technical indicators</w:t>
      </w:r>
      <w:r w:rsidR="00C1281B">
        <w:rPr>
          <w:rFonts w:ascii="Palatino Linotype" w:eastAsia="Times New Roman" w:hAnsi="Palatino Linotype" w:cs="Times New Roman"/>
          <w:color w:val="000000"/>
        </w:rPr>
        <w:t xml:space="preserve">, </w:t>
      </w:r>
      <w:r w:rsidRPr="00E8561C">
        <w:rPr>
          <w:rFonts w:ascii="Palatino Linotype" w:eastAsia="Times New Roman" w:hAnsi="Palatino Linotype" w:cs="Times New Roman"/>
          <w:color w:val="000000"/>
        </w:rPr>
        <w:t>to generate buy/sell signals. For example, a trader may use the MACD to confirm a trend identifi</w:t>
      </w:r>
      <w:r w:rsidR="00C1281B">
        <w:rPr>
          <w:rFonts w:ascii="Palatino Linotype" w:eastAsia="Times New Roman" w:hAnsi="Palatino Linotype" w:cs="Times New Roman"/>
          <w:color w:val="000000"/>
        </w:rPr>
        <w:t>ed by a 9-</w:t>
      </w:r>
      <w:r w:rsidR="00EA00EA">
        <w:rPr>
          <w:rFonts w:ascii="Palatino Linotype" w:eastAsia="Times New Roman" w:hAnsi="Palatino Linotype" w:cs="Times New Roman"/>
          <w:color w:val="000000"/>
        </w:rPr>
        <w:t>day</w:t>
      </w:r>
      <w:r w:rsidR="00C1281B">
        <w:rPr>
          <w:rFonts w:ascii="Palatino Linotype" w:eastAsia="Times New Roman" w:hAnsi="Palatino Linotype" w:cs="Times New Roman"/>
          <w:color w:val="000000"/>
        </w:rPr>
        <w:t xml:space="preserve"> and 14-day SMA crossover.</w:t>
      </w:r>
    </w:p>
    <w:p w14:paraId="454F40FF" w14:textId="3E636F3E" w:rsidR="00017625" w:rsidRPr="00357DDC" w:rsidRDefault="00230834" w:rsidP="00E03363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Figure 5</w:t>
      </w:r>
      <w:r w:rsidRPr="00230834">
        <w:rPr>
          <w:rFonts w:ascii="Palatino Linotype" w:eastAsia="Times New Roman" w:hAnsi="Palatino Linotype" w:cs="Times New Roman"/>
          <w:color w:val="000000"/>
        </w:rPr>
        <w:t xml:space="preserve"> displays the MACD indicator, consisting of the MA</w:t>
      </w:r>
      <w:r>
        <w:rPr>
          <w:rFonts w:ascii="Palatino Linotype" w:eastAsia="Times New Roman" w:hAnsi="Palatino Linotype" w:cs="Times New Roman"/>
          <w:color w:val="000000"/>
        </w:rPr>
        <w:t>CD line, signal line, and MACD histogram</w:t>
      </w:r>
      <w:r w:rsidR="00EA00EA">
        <w:rPr>
          <w:rFonts w:ascii="Palatino Linotype" w:eastAsia="Times New Roman" w:hAnsi="Palatino Linotype" w:cs="Times New Roman"/>
          <w:color w:val="000000"/>
        </w:rPr>
        <w:t>, represented as a line</w:t>
      </w:r>
      <w:r>
        <w:rPr>
          <w:rFonts w:ascii="Palatino Linotype" w:eastAsia="Times New Roman" w:hAnsi="Palatino Linotype" w:cs="Times New Roman"/>
          <w:color w:val="000000"/>
        </w:rPr>
        <w:t xml:space="preserve">. </w:t>
      </w:r>
      <w:r w:rsidRPr="00230834">
        <w:rPr>
          <w:rFonts w:ascii="Palatino Linotype" w:eastAsia="Times New Roman" w:hAnsi="Palatino Linotype" w:cs="Times New Roman"/>
          <w:color w:val="000000"/>
        </w:rPr>
        <w:t>As</w:t>
      </w:r>
      <w:r>
        <w:rPr>
          <w:rFonts w:ascii="Palatino Linotype" w:eastAsia="Times New Roman" w:hAnsi="Palatino Linotype" w:cs="Times New Roman"/>
          <w:color w:val="000000"/>
        </w:rPr>
        <w:t xml:space="preserve"> you can see, when</w:t>
      </w:r>
      <w:r w:rsidRPr="00230834">
        <w:rPr>
          <w:rFonts w:ascii="Palatino Linotype" w:eastAsia="Times New Roman" w:hAnsi="Palatino Linotype" w:cs="Times New Roman"/>
          <w:color w:val="000000"/>
        </w:rPr>
        <w:t xml:space="preserve"> the MACD line crosses above the signal line, it generates a </w:t>
      </w:r>
      <w:r w:rsidR="00545E4A">
        <w:rPr>
          <w:rFonts w:ascii="Palatino Linotype" w:eastAsia="Times New Roman" w:hAnsi="Palatino Linotype" w:cs="Times New Roman"/>
          <w:color w:val="000000"/>
        </w:rPr>
        <w:t>bullish signal, indicating upward momentum</w:t>
      </w:r>
      <w:r w:rsidRPr="00230834">
        <w:rPr>
          <w:rFonts w:ascii="Palatino Linotype" w:eastAsia="Times New Roman" w:hAnsi="Palatino Linotype" w:cs="Times New Roman"/>
          <w:color w:val="000000"/>
        </w:rPr>
        <w:t xml:space="preserve">. </w:t>
      </w:r>
      <w:r w:rsidR="00545E4A">
        <w:rPr>
          <w:rFonts w:ascii="Palatino Linotype" w:eastAsia="Times New Roman" w:hAnsi="Palatino Linotype" w:cs="Times New Roman"/>
          <w:color w:val="000000"/>
        </w:rPr>
        <w:t xml:space="preserve">The same applies when the MACD line crosses below the signal line, </w:t>
      </w:r>
      <w:r w:rsidR="00357DDC">
        <w:rPr>
          <w:rFonts w:ascii="Palatino Linotype" w:eastAsia="Times New Roman" w:hAnsi="Palatino Linotype" w:cs="Times New Roman"/>
          <w:color w:val="000000"/>
        </w:rPr>
        <w:t>except this indicates</w:t>
      </w:r>
      <w:r w:rsidR="00545E4A">
        <w:rPr>
          <w:rFonts w:ascii="Palatino Linotype" w:eastAsia="Times New Roman" w:hAnsi="Palatino Linotype" w:cs="Times New Roman"/>
          <w:color w:val="000000"/>
        </w:rPr>
        <w:t xml:space="preserve"> a bearish downward trend instead.</w:t>
      </w:r>
    </w:p>
    <w:p w14:paraId="3D9D91CD" w14:textId="0234616A" w:rsidR="00017625" w:rsidRDefault="00930737" w:rsidP="00930737">
      <w:pPr>
        <w:ind w:left="720"/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noProof/>
          <w:color w:val="000000"/>
        </w:rPr>
        <w:drawing>
          <wp:inline distT="0" distB="0" distL="0" distR="0" wp14:anchorId="2E89E052" wp14:editId="53D7800B">
            <wp:extent cx="5149515" cy="386213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MA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083" cy="38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239B" w14:textId="50C8C16B" w:rsidR="00F962CC" w:rsidRDefault="00F962CC" w:rsidP="00930737">
      <w:pPr>
        <w:ind w:left="720"/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Figure 5</w:t>
      </w:r>
      <w:r w:rsidR="00866034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 w:rsidR="00866034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The</w:t>
      </w:r>
      <w:proofErr w:type="gramEnd"/>
      <w:r w:rsidR="00866034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sub-graph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</w:t>
      </w:r>
      <w:r w:rsidR="00866034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shows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the </w:t>
      </w:r>
      <w:r w:rsidR="00370EFE" w:rsidRPr="00370EFE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Moving Average Convergence/Divergence Oscillator 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indicator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results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based on the </w:t>
      </w:r>
      <w:r w:rsidR="00370EFE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12-day and 26-day EMA MACD line, 9-day EMA signal line, and MACD histogram.</w:t>
      </w:r>
    </w:p>
    <w:p w14:paraId="3468F213" w14:textId="77777777" w:rsidR="00930737" w:rsidRPr="002B46BE" w:rsidRDefault="00930737" w:rsidP="00930737">
      <w:pPr>
        <w:ind w:left="720"/>
        <w:rPr>
          <w:rFonts w:ascii="Palatino Linotype" w:eastAsia="Times New Roman" w:hAnsi="Palatino Linotype" w:cs="Times New Roman"/>
          <w:color w:val="000000"/>
        </w:rPr>
      </w:pPr>
    </w:p>
    <w:p w14:paraId="6205B3D6" w14:textId="77777777" w:rsidR="0037282A" w:rsidRDefault="0037282A" w:rsidP="00E03363">
      <w:pPr>
        <w:rPr>
          <w:rFonts w:ascii="Palatino Linotype" w:eastAsia="Times New Roman" w:hAnsi="Palatino Linotype" w:cs="Times New Roman"/>
          <w:b/>
          <w:color w:val="000000"/>
        </w:rPr>
      </w:pPr>
    </w:p>
    <w:p w14:paraId="7C6C4DC2" w14:textId="5393A3F4" w:rsidR="000D0029" w:rsidRDefault="00E03363" w:rsidP="00E03363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lastRenderedPageBreak/>
        <w:t>3</w:t>
      </w:r>
      <w:r w:rsidR="00073DA9">
        <w:rPr>
          <w:rFonts w:ascii="Palatino Linotype" w:eastAsia="Times New Roman" w:hAnsi="Palatino Linotype" w:cs="Times New Roman"/>
          <w:b/>
          <w:color w:val="000000"/>
        </w:rPr>
        <w:t xml:space="preserve"> </w:t>
      </w:r>
      <w:r>
        <w:rPr>
          <w:rFonts w:ascii="Palatino Linotype" w:eastAsia="Times New Roman" w:hAnsi="Palatino Linotype" w:cs="Times New Roman"/>
          <w:b/>
          <w:color w:val="000000"/>
        </w:rPr>
        <w:t>THEORETICALLY OPTIMAL STRATEGY (TOS)</w:t>
      </w:r>
    </w:p>
    <w:p w14:paraId="13217FAB" w14:textId="43FA3713" w:rsidR="00C11C6A" w:rsidRDefault="00805BA3" w:rsidP="00805BA3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 xml:space="preserve">Using the same time period and starting cash constraints as my indictors, the next </w:t>
      </w:r>
      <w:r w:rsidR="00C860A9">
        <w:rPr>
          <w:rFonts w:ascii="Palatino Linotype" w:eastAsia="Times New Roman" w:hAnsi="Palatino Linotype" w:cs="Times New Roman"/>
          <w:color w:val="000000"/>
        </w:rPr>
        <w:t>component</w:t>
      </w:r>
      <w:r>
        <w:rPr>
          <w:rFonts w:ascii="Palatino Linotype" w:eastAsia="Times New Roman" w:hAnsi="Palatino Linotype" w:cs="Times New Roman"/>
          <w:color w:val="000000"/>
        </w:rPr>
        <w:t xml:space="preserve"> of this project was to implement an algorithm to maximize earnings during a specific timeframe.</w:t>
      </w:r>
      <w:r w:rsidR="00C11C6A">
        <w:rPr>
          <w:rFonts w:ascii="Palatino Linotype" w:eastAsia="Times New Roman" w:hAnsi="Palatino Linotype" w:cs="Times New Roman"/>
          <w:color w:val="000000"/>
        </w:rPr>
        <w:t xml:space="preserve"> I was also given a set of rules to follow when conducting each trade. The a</w:t>
      </w:r>
      <w:r w:rsidR="00C11C6A" w:rsidRPr="00C11C6A">
        <w:rPr>
          <w:rFonts w:ascii="Palatino Linotype" w:eastAsia="Times New Roman" w:hAnsi="Palatino Linotype" w:cs="Times New Roman"/>
          <w:color w:val="000000"/>
        </w:rPr>
        <w:t xml:space="preserve">llowable positions are 1000 shares long, 1000 shares short, </w:t>
      </w:r>
      <w:r w:rsidR="00C11C6A">
        <w:rPr>
          <w:rFonts w:ascii="Palatino Linotype" w:eastAsia="Times New Roman" w:hAnsi="Palatino Linotype" w:cs="Times New Roman"/>
          <w:color w:val="000000"/>
        </w:rPr>
        <w:t>and 0 shares. I’m able to</w:t>
      </w:r>
      <w:r w:rsidR="00C11C6A" w:rsidRPr="00C11C6A">
        <w:rPr>
          <w:rFonts w:ascii="Palatino Linotype" w:eastAsia="Times New Roman" w:hAnsi="Palatino Linotype" w:cs="Times New Roman"/>
          <w:color w:val="000000"/>
        </w:rPr>
        <w:t xml:space="preserve"> trade up to 2000 shares at a time as long as </w:t>
      </w:r>
      <w:r w:rsidR="00C11C6A">
        <w:rPr>
          <w:rFonts w:ascii="Palatino Linotype" w:eastAsia="Times New Roman" w:hAnsi="Palatino Linotype" w:cs="Times New Roman"/>
          <w:color w:val="000000"/>
        </w:rPr>
        <w:t>my</w:t>
      </w:r>
      <w:r w:rsidR="00C11C6A" w:rsidRPr="00C11C6A">
        <w:rPr>
          <w:rFonts w:ascii="Palatino Linotype" w:eastAsia="Times New Roman" w:hAnsi="Palatino Linotype" w:cs="Times New Roman"/>
          <w:color w:val="000000"/>
        </w:rPr>
        <w:t xml:space="preserve"> positions are 1000 shares lo</w:t>
      </w:r>
      <w:r w:rsidR="00C11C6A">
        <w:rPr>
          <w:rFonts w:ascii="Palatino Linotype" w:eastAsia="Times New Roman" w:hAnsi="Palatino Linotype" w:cs="Times New Roman"/>
          <w:color w:val="000000"/>
        </w:rPr>
        <w:t xml:space="preserve">ng or 1000 shares short. This means that the only allowable portfolio holdings are: {-1000, 0, 1000}, and the only allowed trades I can make are: {-2000, -1000, 0, 1000, 2000}.  </w:t>
      </w:r>
    </w:p>
    <w:p w14:paraId="54CD2184" w14:textId="5662D9DC" w:rsidR="00E21848" w:rsidRDefault="00805BA3" w:rsidP="00805BA3">
      <w:pPr>
        <w:rPr>
          <w:rFonts w:ascii="Palatino Linotype" w:eastAsia="Times New Roman" w:hAnsi="Palatino Linotype" w:cs="Times New Roman"/>
          <w:color w:val="000000"/>
        </w:rPr>
      </w:pPr>
      <w:r w:rsidRPr="00805BA3">
        <w:rPr>
          <w:rFonts w:ascii="Palatino Linotype" w:eastAsia="Times New Roman" w:hAnsi="Palatino Linotype" w:cs="Times New Roman"/>
          <w:color w:val="000000"/>
        </w:rPr>
        <w:t>Theoretically Optimal Strategy (TOS) is a trading algorithm that aims to maximize profits by taking adv</w:t>
      </w:r>
      <w:r w:rsidR="00C11C6A">
        <w:rPr>
          <w:rFonts w:ascii="Palatino Linotype" w:eastAsia="Times New Roman" w:hAnsi="Palatino Linotype" w:cs="Times New Roman"/>
          <w:color w:val="000000"/>
        </w:rPr>
        <w:t xml:space="preserve">antage of market inefficiencies. 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 xml:space="preserve">To create </w:t>
      </w:r>
      <w:r w:rsidR="00C11C6A">
        <w:rPr>
          <w:rFonts w:ascii="Palatino Linotype" w:eastAsia="Times New Roman" w:hAnsi="Palatino Linotype" w:cs="Times New Roman"/>
          <w:color w:val="000000"/>
        </w:rPr>
        <w:t xml:space="preserve">this 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>algorithm,</w:t>
      </w:r>
      <w:r w:rsidR="00E21848">
        <w:rPr>
          <w:rFonts w:ascii="Palatino Linotype" w:eastAsia="Times New Roman" w:hAnsi="Palatino Linotype" w:cs="Times New Roman"/>
          <w:color w:val="000000"/>
        </w:rPr>
        <w:t xml:space="preserve"> I assumed 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 xml:space="preserve">that the trader has access to historical price data for a given stock. </w:t>
      </w:r>
      <w:r w:rsidR="00E21848">
        <w:rPr>
          <w:rFonts w:ascii="Palatino Linotype" w:eastAsia="Times New Roman" w:hAnsi="Palatino Linotype" w:cs="Times New Roman"/>
          <w:color w:val="000000"/>
        </w:rPr>
        <w:t>I was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 xml:space="preserve"> then </w:t>
      </w:r>
      <w:r w:rsidR="00E21848">
        <w:rPr>
          <w:rFonts w:ascii="Palatino Linotype" w:eastAsia="Times New Roman" w:hAnsi="Palatino Linotype" w:cs="Times New Roman"/>
          <w:color w:val="000000"/>
        </w:rPr>
        <w:t>able to use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 xml:space="preserve"> this data to identify trends in price movements</w:t>
      </w:r>
      <w:r w:rsidR="00C11C6A">
        <w:rPr>
          <w:rFonts w:ascii="Palatino Linotype" w:eastAsia="Times New Roman" w:hAnsi="Palatino Linotype" w:cs="Times New Roman"/>
          <w:color w:val="000000"/>
        </w:rPr>
        <w:t xml:space="preserve"> during the specified time period. 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 xml:space="preserve">Based on these </w:t>
      </w:r>
      <w:r w:rsidR="00C11C6A">
        <w:rPr>
          <w:rFonts w:ascii="Palatino Linotype" w:eastAsia="Times New Roman" w:hAnsi="Palatino Linotype" w:cs="Times New Roman"/>
          <w:color w:val="000000"/>
        </w:rPr>
        <w:t>trends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>,</w:t>
      </w:r>
      <w:r w:rsidR="00C11C6A">
        <w:rPr>
          <w:rFonts w:ascii="Palatino Linotype" w:eastAsia="Times New Roman" w:hAnsi="Palatino Linotype" w:cs="Times New Roman"/>
          <w:color w:val="000000"/>
        </w:rPr>
        <w:t xml:space="preserve"> and set of rules, I was able to develop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 xml:space="preserve"> the algorithm to make </w:t>
      </w:r>
      <w:r w:rsidR="00C11C6A">
        <w:rPr>
          <w:rFonts w:ascii="Palatino Linotype" w:eastAsia="Times New Roman" w:hAnsi="Palatino Linotype" w:cs="Times New Roman"/>
          <w:color w:val="000000"/>
        </w:rPr>
        <w:t xml:space="preserve">optimal </w:t>
      </w:r>
      <w:r w:rsidR="00E21848" w:rsidRPr="00E21848">
        <w:rPr>
          <w:rFonts w:ascii="Palatino Linotype" w:eastAsia="Times New Roman" w:hAnsi="Palatino Linotype" w:cs="Times New Roman"/>
          <w:color w:val="000000"/>
        </w:rPr>
        <w:t>trading decisions.</w:t>
      </w:r>
    </w:p>
    <w:p w14:paraId="3BF265E0" w14:textId="412CED51" w:rsidR="001D45CA" w:rsidRDefault="00805BA3" w:rsidP="00805BA3">
      <w:pPr>
        <w:rPr>
          <w:rFonts w:ascii="Palatino Linotype" w:eastAsia="Times New Roman" w:hAnsi="Palatino Linotype" w:cs="Times New Roman"/>
          <w:color w:val="000000"/>
        </w:rPr>
      </w:pPr>
      <w:r w:rsidRPr="00805BA3">
        <w:rPr>
          <w:rFonts w:ascii="Palatino Linotype" w:eastAsia="Times New Roman" w:hAnsi="Palatino Linotype" w:cs="Times New Roman"/>
          <w:color w:val="000000"/>
        </w:rPr>
        <w:t>The strategy assumes that stock</w:t>
      </w:r>
      <w:r>
        <w:rPr>
          <w:rFonts w:ascii="Palatino Linotype" w:eastAsia="Times New Roman" w:hAnsi="Palatino Linotype" w:cs="Times New Roman"/>
          <w:color w:val="000000"/>
        </w:rPr>
        <w:t xml:space="preserve"> prices </w:t>
      </w:r>
      <w:r w:rsidRPr="00805BA3">
        <w:rPr>
          <w:rFonts w:ascii="Palatino Linotype" w:eastAsia="Times New Roman" w:hAnsi="Palatino Linotype" w:cs="Times New Roman"/>
          <w:color w:val="000000"/>
        </w:rPr>
        <w:t xml:space="preserve">prices are unpredictable and </w:t>
      </w:r>
      <w:r>
        <w:rPr>
          <w:rFonts w:ascii="Palatino Linotype" w:eastAsia="Times New Roman" w:hAnsi="Palatino Linotype" w:cs="Times New Roman"/>
          <w:color w:val="000000"/>
        </w:rPr>
        <w:t>fluid</w:t>
      </w:r>
      <w:r w:rsidR="00E21848">
        <w:rPr>
          <w:rFonts w:ascii="Palatino Linotype" w:eastAsia="Times New Roman" w:hAnsi="Palatino Linotype" w:cs="Times New Roman"/>
          <w:color w:val="000000"/>
        </w:rPr>
        <w:t xml:space="preserve">. </w:t>
      </w:r>
      <w:r w:rsidRPr="00805BA3">
        <w:rPr>
          <w:rFonts w:ascii="Palatino Linotype" w:eastAsia="Times New Roman" w:hAnsi="Palatino Linotype" w:cs="Times New Roman"/>
          <w:color w:val="000000"/>
        </w:rPr>
        <w:t xml:space="preserve">TOS </w:t>
      </w:r>
      <w:r w:rsidR="00E21848">
        <w:rPr>
          <w:rFonts w:ascii="Palatino Linotype" w:eastAsia="Times New Roman" w:hAnsi="Palatino Linotype" w:cs="Times New Roman"/>
          <w:color w:val="000000"/>
        </w:rPr>
        <w:t>also</w:t>
      </w:r>
      <w:r w:rsidRPr="00805BA3">
        <w:rPr>
          <w:rFonts w:ascii="Palatino Linotype" w:eastAsia="Times New Roman" w:hAnsi="Palatino Linotype" w:cs="Times New Roman"/>
          <w:color w:val="000000"/>
        </w:rPr>
        <w:t xml:space="preserve"> assumes that the trader has knowledge of the future price movements of a stock</w:t>
      </w:r>
      <w:r w:rsidR="00E21848">
        <w:rPr>
          <w:rFonts w:ascii="Palatino Linotype" w:eastAsia="Times New Roman" w:hAnsi="Palatino Linotype" w:cs="Times New Roman"/>
          <w:color w:val="000000"/>
        </w:rPr>
        <w:t xml:space="preserve">, </w:t>
      </w:r>
      <w:r w:rsidR="00D63018">
        <w:rPr>
          <w:rFonts w:ascii="Palatino Linotype" w:eastAsia="Times New Roman" w:hAnsi="Palatino Linotype" w:cs="Times New Roman"/>
          <w:color w:val="000000"/>
        </w:rPr>
        <w:t xml:space="preserve">which </w:t>
      </w:r>
      <w:r w:rsidR="00E21848">
        <w:rPr>
          <w:rFonts w:ascii="Palatino Linotype" w:eastAsia="Times New Roman" w:hAnsi="Palatino Linotype" w:cs="Times New Roman"/>
          <w:color w:val="000000"/>
        </w:rPr>
        <w:t xml:space="preserve">basically </w:t>
      </w:r>
      <w:r w:rsidR="00D63018">
        <w:rPr>
          <w:rFonts w:ascii="Palatino Linotype" w:eastAsia="Times New Roman" w:hAnsi="Palatino Linotype" w:cs="Times New Roman"/>
          <w:color w:val="000000"/>
        </w:rPr>
        <w:t xml:space="preserve">means </w:t>
      </w:r>
      <w:r w:rsidR="00E21848">
        <w:rPr>
          <w:rFonts w:ascii="Palatino Linotype" w:eastAsia="Times New Roman" w:hAnsi="Palatino Linotype" w:cs="Times New Roman"/>
          <w:color w:val="000000"/>
        </w:rPr>
        <w:t>they can look into the future</w:t>
      </w:r>
      <w:r w:rsidRPr="00805BA3">
        <w:rPr>
          <w:rFonts w:ascii="Palatino Linotype" w:eastAsia="Times New Roman" w:hAnsi="Palatino Linotype" w:cs="Times New Roman"/>
          <w:color w:val="000000"/>
        </w:rPr>
        <w:t xml:space="preserve">. This assumption </w:t>
      </w:r>
      <w:r w:rsidR="00E21848">
        <w:rPr>
          <w:rFonts w:ascii="Palatino Linotype" w:eastAsia="Times New Roman" w:hAnsi="Palatino Linotype" w:cs="Times New Roman"/>
          <w:color w:val="000000"/>
        </w:rPr>
        <w:t>allows</w:t>
      </w:r>
      <w:r w:rsidRPr="00805BA3">
        <w:rPr>
          <w:rFonts w:ascii="Palatino Linotype" w:eastAsia="Times New Roman" w:hAnsi="Palatino Linotype" w:cs="Times New Roman"/>
          <w:color w:val="000000"/>
        </w:rPr>
        <w:t xml:space="preserve"> the algorithm to make o</w:t>
      </w:r>
      <w:r w:rsidR="00E21848">
        <w:rPr>
          <w:rFonts w:ascii="Palatino Linotype" w:eastAsia="Times New Roman" w:hAnsi="Palatino Linotype" w:cs="Times New Roman"/>
          <w:color w:val="000000"/>
        </w:rPr>
        <w:t>ptimal trading decisions on each</w:t>
      </w:r>
      <w:r w:rsidRPr="00805BA3">
        <w:rPr>
          <w:rFonts w:ascii="Palatino Linotype" w:eastAsia="Times New Roman" w:hAnsi="Palatino Linotype" w:cs="Times New Roman"/>
          <w:color w:val="000000"/>
        </w:rPr>
        <w:t xml:space="preserve"> </w:t>
      </w:r>
      <w:r w:rsidR="00E21848">
        <w:rPr>
          <w:rFonts w:ascii="Palatino Linotype" w:eastAsia="Times New Roman" w:hAnsi="Palatino Linotype" w:cs="Times New Roman"/>
          <w:color w:val="000000"/>
        </w:rPr>
        <w:t>trading day</w:t>
      </w:r>
      <w:r w:rsidR="00DE3EF1">
        <w:rPr>
          <w:rFonts w:ascii="Palatino Linotype" w:eastAsia="Times New Roman" w:hAnsi="Palatino Linotype" w:cs="Times New Roman"/>
          <w:color w:val="000000"/>
        </w:rPr>
        <w:t>.</w:t>
      </w:r>
    </w:p>
    <w:p w14:paraId="7C1E3B3D" w14:textId="63B5D5C7" w:rsidR="00DE3EF1" w:rsidRPr="00DE3EF1" w:rsidRDefault="00DE3EF1" w:rsidP="00DE3EF1">
      <w:pPr>
        <w:rPr>
          <w:rFonts w:ascii="Palatino Linotype" w:eastAsia="Times New Roman" w:hAnsi="Palatino Linotype" w:cs="Times New Roman"/>
          <w:color w:val="000000"/>
        </w:rPr>
      </w:pPr>
      <w:r w:rsidRPr="00DE3EF1">
        <w:rPr>
          <w:rFonts w:ascii="Palatino Linotype" w:eastAsia="Times New Roman" w:hAnsi="Palatino Linotype" w:cs="Times New Roman"/>
          <w:color w:val="000000"/>
        </w:rPr>
        <w:t>The TOS algorithm begins by executing a first trade, which is a buy or sell order that is executed at the beginning of the trading period. The first trade</w:t>
      </w:r>
      <w:r w:rsidR="00905120">
        <w:rPr>
          <w:rFonts w:ascii="Palatino Linotype" w:eastAsia="Times New Roman" w:hAnsi="Palatino Linotype" w:cs="Times New Roman"/>
          <w:color w:val="000000"/>
        </w:rPr>
        <w:t xml:space="preserve"> will always be 1000 shares, but will be +/-</w:t>
      </w:r>
      <w:r w:rsidRPr="00DE3EF1">
        <w:rPr>
          <w:rFonts w:ascii="Palatino Linotype" w:eastAsia="Times New Roman" w:hAnsi="Palatino Linotype" w:cs="Times New Roman"/>
          <w:color w:val="000000"/>
        </w:rPr>
        <w:t xml:space="preserve"> based on the order type</w:t>
      </w:r>
      <w:r w:rsidR="00905120">
        <w:rPr>
          <w:rFonts w:ascii="Palatino Linotype" w:eastAsia="Times New Roman" w:hAnsi="Palatino Linotype" w:cs="Times New Roman"/>
          <w:color w:val="000000"/>
        </w:rPr>
        <w:t>, buy/sell</w:t>
      </w:r>
      <w:r w:rsidRPr="00DE3EF1">
        <w:rPr>
          <w:rFonts w:ascii="Palatino Linotype" w:eastAsia="Times New Roman" w:hAnsi="Palatino Linotype" w:cs="Times New Roman"/>
          <w:color w:val="000000"/>
        </w:rPr>
        <w:t>.</w:t>
      </w:r>
      <w:r w:rsidR="00D13C24">
        <w:rPr>
          <w:rFonts w:ascii="Palatino Linotype" w:eastAsia="Times New Roman" w:hAnsi="Palatino Linotype" w:cs="Times New Roman"/>
          <w:color w:val="000000"/>
        </w:rPr>
        <w:t xml:space="preserve"> The starting net holdings amount will also equate to (+/-) 1000.</w:t>
      </w:r>
    </w:p>
    <w:p w14:paraId="739921F3" w14:textId="472690A7" w:rsidR="00DE3EF1" w:rsidRDefault="00DE3EF1" w:rsidP="00DE3EF1">
      <w:pPr>
        <w:rPr>
          <w:rFonts w:ascii="Palatino Linotype" w:eastAsia="Times New Roman" w:hAnsi="Palatino Linotype" w:cs="Times New Roman"/>
          <w:color w:val="000000"/>
        </w:rPr>
      </w:pPr>
      <w:r w:rsidRPr="00DE3EF1">
        <w:rPr>
          <w:rFonts w:ascii="Palatino Linotype" w:eastAsia="Times New Roman" w:hAnsi="Palatino Linotype" w:cs="Times New Roman"/>
          <w:color w:val="000000"/>
        </w:rPr>
        <w:t>After the first trade is executed, the algorithm enters a loop that iterates over the remaining trading periods</w:t>
      </w:r>
      <w:r w:rsidR="009C7DB8">
        <w:rPr>
          <w:rFonts w:ascii="Palatino Linotype" w:eastAsia="Times New Roman" w:hAnsi="Palatino Linotype" w:cs="Times New Roman"/>
          <w:color w:val="000000"/>
        </w:rPr>
        <w:t>, expect for the last one</w:t>
      </w:r>
      <w:r w:rsidRPr="00DE3EF1">
        <w:rPr>
          <w:rFonts w:ascii="Palatino Linotype" w:eastAsia="Times New Roman" w:hAnsi="Palatino Linotype" w:cs="Times New Roman"/>
          <w:color w:val="000000"/>
        </w:rPr>
        <w:t xml:space="preserve">. </w:t>
      </w:r>
      <w:r w:rsidR="009C7DB8">
        <w:rPr>
          <w:rFonts w:ascii="Palatino Linotype" w:eastAsia="Times New Roman" w:hAnsi="Palatino Linotype" w:cs="Times New Roman"/>
          <w:color w:val="000000"/>
        </w:rPr>
        <w:t>In</w:t>
      </w:r>
      <w:r w:rsidRPr="00DE3EF1">
        <w:rPr>
          <w:rFonts w:ascii="Palatino Linotype" w:eastAsia="Times New Roman" w:hAnsi="Palatino Linotype" w:cs="Times New Roman"/>
          <w:color w:val="000000"/>
        </w:rPr>
        <w:t xml:space="preserve"> each iteration, the algorithm checks the </w:t>
      </w:r>
      <w:r w:rsidR="009C7DB8">
        <w:rPr>
          <w:rFonts w:ascii="Palatino Linotype" w:eastAsia="Times New Roman" w:hAnsi="Palatino Linotype" w:cs="Times New Roman"/>
          <w:color w:val="000000"/>
        </w:rPr>
        <w:t>order type</w:t>
      </w:r>
      <w:r w:rsidRPr="00DE3EF1">
        <w:rPr>
          <w:rFonts w:ascii="Palatino Linotype" w:eastAsia="Times New Roman" w:hAnsi="Palatino Linotype" w:cs="Times New Roman"/>
          <w:color w:val="000000"/>
        </w:rPr>
        <w:t xml:space="preserve"> and the current holdings of the trader to determine </w:t>
      </w:r>
      <w:r w:rsidR="009C7DB8">
        <w:rPr>
          <w:rFonts w:ascii="Palatino Linotype" w:eastAsia="Times New Roman" w:hAnsi="Palatino Linotype" w:cs="Times New Roman"/>
          <w:color w:val="000000"/>
        </w:rPr>
        <w:t>which allowable trade, mentioned earlier, should be executed</w:t>
      </w:r>
      <w:r w:rsidR="00D03725">
        <w:rPr>
          <w:rFonts w:ascii="Palatino Linotype" w:eastAsia="Times New Roman" w:hAnsi="Palatino Linotype" w:cs="Times New Roman"/>
          <w:color w:val="000000"/>
        </w:rPr>
        <w:t>, or if no trade should occur at all</w:t>
      </w:r>
      <w:r w:rsidR="00FD1466">
        <w:rPr>
          <w:rFonts w:ascii="Palatino Linotype" w:eastAsia="Times New Roman" w:hAnsi="Palatino Linotype" w:cs="Times New Roman"/>
          <w:color w:val="000000"/>
        </w:rPr>
        <w:t xml:space="preserve"> during that trading period</w:t>
      </w:r>
      <w:r w:rsidR="009C7DB8">
        <w:rPr>
          <w:rFonts w:ascii="Palatino Linotype" w:eastAsia="Times New Roman" w:hAnsi="Palatino Linotype" w:cs="Times New Roman"/>
          <w:color w:val="000000"/>
        </w:rPr>
        <w:t>.</w:t>
      </w:r>
    </w:p>
    <w:p w14:paraId="4E697E1F" w14:textId="77777777" w:rsidR="00945805" w:rsidRDefault="00331A08" w:rsidP="00EF34E4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Once the TOS algorithm was implemented, the next task was to</w:t>
      </w:r>
      <w:r w:rsidR="00BF440A">
        <w:rPr>
          <w:rFonts w:ascii="Palatino Linotype" w:eastAsia="Times New Roman" w:hAnsi="Palatino Linotype" w:cs="Times New Roman"/>
          <w:color w:val="000000"/>
        </w:rPr>
        <w:t xml:space="preserve"> compare the portfolio values from my algorithm with benchmark portfolio values. Benchmark portfolio values are defined as t</w:t>
      </w:r>
      <w:r w:rsidR="00BF440A" w:rsidRPr="00BF440A">
        <w:rPr>
          <w:rFonts w:ascii="Palatino Linotype" w:eastAsia="Times New Roman" w:hAnsi="Palatino Linotype" w:cs="Times New Roman"/>
          <w:color w:val="000000"/>
        </w:rPr>
        <w:t xml:space="preserve">he performance of a portfolio </w:t>
      </w:r>
      <w:r w:rsidR="00BF440A">
        <w:rPr>
          <w:rFonts w:ascii="Palatino Linotype" w:eastAsia="Times New Roman" w:hAnsi="Palatino Linotype" w:cs="Times New Roman"/>
          <w:color w:val="000000"/>
        </w:rPr>
        <w:t>with the starting value of</w:t>
      </w:r>
      <w:r w:rsidR="00BF440A" w:rsidRPr="00BF440A">
        <w:rPr>
          <w:rFonts w:ascii="Palatino Linotype" w:eastAsia="Times New Roman" w:hAnsi="Palatino Linotype" w:cs="Times New Roman"/>
          <w:color w:val="000000"/>
        </w:rPr>
        <w:t xml:space="preserve"> </w:t>
      </w:r>
      <w:r w:rsidR="00BF440A">
        <w:rPr>
          <w:rFonts w:ascii="Palatino Linotype" w:eastAsia="Times New Roman" w:hAnsi="Palatino Linotype" w:cs="Times New Roman"/>
          <w:color w:val="000000"/>
        </w:rPr>
        <w:t xml:space="preserve">$100,000, </w:t>
      </w:r>
      <w:r w:rsidR="00BF440A" w:rsidRPr="00BF440A">
        <w:rPr>
          <w:rFonts w:ascii="Palatino Linotype" w:eastAsia="Times New Roman" w:hAnsi="Palatino Linotype" w:cs="Times New Roman"/>
          <w:color w:val="000000"/>
        </w:rPr>
        <w:t>investing in 1000 shares of JPM, and holding that position.</w:t>
      </w:r>
      <w:r w:rsidR="00EF34E4">
        <w:rPr>
          <w:rFonts w:ascii="Palatino Linotype" w:eastAsia="Times New Roman" w:hAnsi="Palatino Linotype" w:cs="Times New Roman"/>
          <w:color w:val="000000"/>
        </w:rPr>
        <w:t xml:space="preserve"> </w:t>
      </w:r>
    </w:p>
    <w:p w14:paraId="2D8825B8" w14:textId="4F38558E" w:rsidR="00331A08" w:rsidRDefault="00EF34E4" w:rsidP="00EF34E4">
      <w:pPr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t>F</w:t>
      </w:r>
      <w:r w:rsidR="00945805">
        <w:rPr>
          <w:rFonts w:ascii="Palatino Linotype" w:eastAsia="Times New Roman" w:hAnsi="Palatino Linotype" w:cs="Times New Roman"/>
          <w:color w:val="000000"/>
        </w:rPr>
        <w:t xml:space="preserve">igure 6 </w:t>
      </w:r>
      <w:r>
        <w:rPr>
          <w:rFonts w:ascii="Palatino Linotype" w:eastAsia="Times New Roman" w:hAnsi="Palatino Linotype" w:cs="Times New Roman"/>
          <w:color w:val="000000"/>
        </w:rPr>
        <w:t>showcases the comparison of the normalized portfolio values for both the TOS algorithm and benchmark. As we can see, the TOS yields a higher price value as the timeframe progresses, which means I’m successfully achieving the project’s objective and maximizing earnings for each trade made.</w:t>
      </w:r>
      <w:r w:rsidR="00945805">
        <w:rPr>
          <w:rFonts w:ascii="Palatino Linotype" w:eastAsia="Times New Roman" w:hAnsi="Palatino Linotype" w:cs="Times New Roman"/>
          <w:color w:val="000000"/>
        </w:rPr>
        <w:t xml:space="preserve"> Using the same normalized portfolio values, Table 1 compares the cumulative return, standard deviation of daily returns, and mean of daily returns between the TOS algorithm and benchmark as well. </w:t>
      </w:r>
    </w:p>
    <w:p w14:paraId="723B6B1C" w14:textId="199B2ACF" w:rsidR="00EF34E4" w:rsidRDefault="00EF34E4" w:rsidP="001166A0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color w:val="000000"/>
        </w:rPr>
        <w:lastRenderedPageBreak/>
        <w:t xml:space="preserve"> </w:t>
      </w:r>
      <w:r>
        <w:rPr>
          <w:rFonts w:ascii="Palatino Linotype" w:eastAsia="Times New Roman" w:hAnsi="Palatino Linotype" w:cs="Times New Roman"/>
          <w:noProof/>
          <w:color w:val="000000"/>
        </w:rPr>
        <w:drawing>
          <wp:inline distT="0" distB="0" distL="0" distR="0" wp14:anchorId="3B568E3D" wp14:editId="70B32AA8">
            <wp:extent cx="4764505" cy="357338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TOS_Benchma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778" cy="3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C972" w14:textId="198BD6E6" w:rsidR="00E0041A" w:rsidRPr="002B46BE" w:rsidRDefault="00E0041A" w:rsidP="001166A0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Figure 6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This</w:t>
      </w:r>
      <w:proofErr w:type="gramEnd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compares the portfolio values returned from the</w:t>
      </w:r>
      <w:r>
        <w:t xml:space="preserve"> </w:t>
      </w:r>
      <w:r w:rsidRPr="00E0041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Theoretically Optimal Strategy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and benchmark.</w:t>
      </w:r>
    </w:p>
    <w:p w14:paraId="5BF45CB4" w14:textId="77777777" w:rsidR="00A66605" w:rsidRDefault="00A66605" w:rsidP="00073DA9">
      <w:pPr>
        <w:rPr>
          <w:rFonts w:ascii="Palatino Linotype" w:eastAsia="Times New Roman" w:hAnsi="Palatino Linotype" w:cs="Times New Roman"/>
          <w:color w:val="000000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70"/>
        <w:gridCol w:w="2085"/>
        <w:gridCol w:w="2250"/>
        <w:gridCol w:w="1800"/>
      </w:tblGrid>
      <w:tr w:rsidR="000C66DF" w14:paraId="7BE60CD1" w14:textId="77777777" w:rsidTr="00154680">
        <w:tc>
          <w:tcPr>
            <w:tcW w:w="1870" w:type="dxa"/>
          </w:tcPr>
          <w:p w14:paraId="286E276A" w14:textId="404085E6" w:rsidR="000C66DF" w:rsidRPr="000C66DF" w:rsidRDefault="000C66DF" w:rsidP="00154680">
            <w:pPr>
              <w:rPr>
                <w:rFonts w:ascii="Palatino Linotype" w:eastAsia="Times New Roman" w:hAnsi="Palatino Linotype" w:cs="Times New Roman"/>
                <w:b/>
                <w:color w:val="000000"/>
              </w:rPr>
            </w:pPr>
            <w:r w:rsidRPr="000C66DF">
              <w:rPr>
                <w:rFonts w:ascii="Palatino Linotype" w:eastAsia="Times New Roman" w:hAnsi="Palatino Linotype" w:cs="Times New Roman"/>
                <w:b/>
                <w:color w:val="000000"/>
              </w:rPr>
              <w:t>Portfolio Type</w:t>
            </w:r>
          </w:p>
        </w:tc>
        <w:tc>
          <w:tcPr>
            <w:tcW w:w="2085" w:type="dxa"/>
          </w:tcPr>
          <w:p w14:paraId="24EAD837" w14:textId="12AB722F" w:rsidR="000C66DF" w:rsidRDefault="000C66DF" w:rsidP="00073DA9">
            <w:pPr>
              <w:rPr>
                <w:rFonts w:ascii="Palatino Linotype" w:eastAsia="Times New Roman" w:hAnsi="Palatino Linotype" w:cs="Times New Roman"/>
                <w:b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b/>
                <w:color w:val="000000"/>
              </w:rPr>
              <w:t>Cumulative return</w:t>
            </w:r>
          </w:p>
        </w:tc>
        <w:tc>
          <w:tcPr>
            <w:tcW w:w="2250" w:type="dxa"/>
          </w:tcPr>
          <w:p w14:paraId="60756D20" w14:textId="700A5A1C" w:rsidR="000C66DF" w:rsidRDefault="000C66DF" w:rsidP="00073DA9">
            <w:pPr>
              <w:rPr>
                <w:rFonts w:ascii="Palatino Linotype" w:eastAsia="Times New Roman" w:hAnsi="Palatino Linotype" w:cs="Times New Roman"/>
                <w:b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b/>
                <w:color w:val="000000"/>
              </w:rPr>
              <w:t>Standard Deviation</w:t>
            </w:r>
          </w:p>
        </w:tc>
        <w:tc>
          <w:tcPr>
            <w:tcW w:w="1800" w:type="dxa"/>
          </w:tcPr>
          <w:p w14:paraId="13E858D7" w14:textId="6105A6EE" w:rsidR="000C66DF" w:rsidRDefault="000C66DF" w:rsidP="00073DA9">
            <w:pPr>
              <w:rPr>
                <w:rFonts w:ascii="Palatino Linotype" w:eastAsia="Times New Roman" w:hAnsi="Palatino Linotype" w:cs="Times New Roman"/>
                <w:b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b/>
                <w:color w:val="000000"/>
              </w:rPr>
              <w:t>Mean</w:t>
            </w:r>
          </w:p>
        </w:tc>
      </w:tr>
      <w:tr w:rsidR="000C66DF" w14:paraId="07E96E1B" w14:textId="77777777" w:rsidTr="00154680">
        <w:tc>
          <w:tcPr>
            <w:tcW w:w="1870" w:type="dxa"/>
          </w:tcPr>
          <w:p w14:paraId="4386B34C" w14:textId="6279D1DD" w:rsidR="000C66DF" w:rsidRPr="000C66DF" w:rsidRDefault="000C66DF" w:rsidP="00073DA9">
            <w:pPr>
              <w:rPr>
                <w:rFonts w:ascii="Palatino Linotype" w:eastAsia="Times New Roman" w:hAnsi="Palatino Linotype" w:cs="Times New Roman"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</w:rPr>
              <w:t>Benchmark</w:t>
            </w:r>
          </w:p>
        </w:tc>
        <w:tc>
          <w:tcPr>
            <w:tcW w:w="2085" w:type="dxa"/>
          </w:tcPr>
          <w:p w14:paraId="219950BD" w14:textId="6876DF62" w:rsidR="000C66DF" w:rsidRPr="000C66DF" w:rsidRDefault="001A01AE" w:rsidP="00073DA9">
            <w:pPr>
              <w:rPr>
                <w:rFonts w:ascii="Palatino Linotype" w:eastAsia="Times New Roman" w:hAnsi="Palatino Linotype" w:cs="Times New Roman"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</w:rPr>
              <w:t>0.010600</w:t>
            </w:r>
          </w:p>
        </w:tc>
        <w:tc>
          <w:tcPr>
            <w:tcW w:w="2250" w:type="dxa"/>
          </w:tcPr>
          <w:p w14:paraId="11BB2C3E" w14:textId="0ABF6A17" w:rsidR="000C66DF" w:rsidRPr="000C66DF" w:rsidRDefault="001A01AE" w:rsidP="00073DA9">
            <w:pPr>
              <w:rPr>
                <w:rFonts w:ascii="Palatino Linotype" w:eastAsia="Times New Roman" w:hAnsi="Palatino Linotype" w:cs="Times New Roman"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</w:rPr>
              <w:t>0.017038</w:t>
            </w:r>
          </w:p>
        </w:tc>
        <w:tc>
          <w:tcPr>
            <w:tcW w:w="1800" w:type="dxa"/>
          </w:tcPr>
          <w:p w14:paraId="549D083C" w14:textId="7E24643F" w:rsidR="000C66DF" w:rsidRPr="000C66DF" w:rsidRDefault="001A01AE" w:rsidP="00073DA9">
            <w:pPr>
              <w:rPr>
                <w:rFonts w:ascii="Palatino Linotype" w:eastAsia="Times New Roman" w:hAnsi="Palatino Linotype" w:cs="Times New Roman"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</w:rPr>
              <w:t>0.000165</w:t>
            </w:r>
          </w:p>
        </w:tc>
      </w:tr>
      <w:tr w:rsidR="000C66DF" w14:paraId="16A68C04" w14:textId="77777777" w:rsidTr="00154680">
        <w:tc>
          <w:tcPr>
            <w:tcW w:w="1870" w:type="dxa"/>
          </w:tcPr>
          <w:p w14:paraId="2131A421" w14:textId="044CCE46" w:rsidR="000C66DF" w:rsidRPr="000C66DF" w:rsidRDefault="000C66DF" w:rsidP="00073DA9">
            <w:pPr>
              <w:rPr>
                <w:rFonts w:ascii="Palatino Linotype" w:eastAsia="Times New Roman" w:hAnsi="Palatino Linotype" w:cs="Times New Roman"/>
                <w:color w:val="000000"/>
              </w:rPr>
            </w:pPr>
            <w:r w:rsidRPr="000C66DF">
              <w:rPr>
                <w:rFonts w:ascii="Palatino Linotype" w:eastAsia="Times New Roman" w:hAnsi="Palatino Linotype" w:cs="Times New Roman"/>
                <w:color w:val="000000"/>
              </w:rPr>
              <w:t>TOS</w:t>
            </w:r>
          </w:p>
        </w:tc>
        <w:tc>
          <w:tcPr>
            <w:tcW w:w="2085" w:type="dxa"/>
          </w:tcPr>
          <w:p w14:paraId="087240D0" w14:textId="0D2393C6" w:rsidR="000C66DF" w:rsidRPr="000C66DF" w:rsidRDefault="001A01AE" w:rsidP="00073DA9">
            <w:pPr>
              <w:rPr>
                <w:rFonts w:ascii="Palatino Linotype" w:eastAsia="Times New Roman" w:hAnsi="Palatino Linotype" w:cs="Times New Roman"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</w:rPr>
              <w:t>5.7844</w:t>
            </w:r>
          </w:p>
        </w:tc>
        <w:tc>
          <w:tcPr>
            <w:tcW w:w="2250" w:type="dxa"/>
          </w:tcPr>
          <w:p w14:paraId="222D0F3B" w14:textId="388563B4" w:rsidR="000C66DF" w:rsidRPr="000C66DF" w:rsidRDefault="001A01AE" w:rsidP="00073DA9">
            <w:pPr>
              <w:rPr>
                <w:rFonts w:ascii="Palatino Linotype" w:eastAsia="Times New Roman" w:hAnsi="Palatino Linotype" w:cs="Times New Roman"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</w:rPr>
              <w:t>0.004551</w:t>
            </w:r>
          </w:p>
        </w:tc>
        <w:tc>
          <w:tcPr>
            <w:tcW w:w="1800" w:type="dxa"/>
          </w:tcPr>
          <w:p w14:paraId="35AE0F98" w14:textId="0965859A" w:rsidR="000C66DF" w:rsidRPr="000C66DF" w:rsidRDefault="001A01AE" w:rsidP="00073DA9">
            <w:pPr>
              <w:rPr>
                <w:rFonts w:ascii="Palatino Linotype" w:eastAsia="Times New Roman" w:hAnsi="Palatino Linotype" w:cs="Times New Roman"/>
                <w:color w:val="000000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</w:rPr>
              <w:t>0.003831</w:t>
            </w:r>
          </w:p>
        </w:tc>
      </w:tr>
    </w:tbl>
    <w:p w14:paraId="206BBD1F" w14:textId="77777777" w:rsidR="00154680" w:rsidRDefault="00154680" w:rsidP="00154680">
      <w:pPr>
        <w:ind w:left="1440"/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</w:pPr>
    </w:p>
    <w:p w14:paraId="2AE49E2E" w14:textId="384A2EE0" w:rsidR="000C66DF" w:rsidRPr="00154680" w:rsidRDefault="00154680" w:rsidP="00154680">
      <w:pPr>
        <w:ind w:left="1440"/>
        <w:rPr>
          <w:rFonts w:ascii="Palatino Linotype" w:eastAsia="Times New Roman" w:hAnsi="Palatino Linotype" w:cs="Times New Roman"/>
          <w:color w:val="000000"/>
        </w:rPr>
      </w:pP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Table 1</w:t>
      </w:r>
      <w:r w:rsidRPr="00E204A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—</w:t>
      </w:r>
      <w:proofErr w:type="gramStart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This</w:t>
      </w:r>
      <w:proofErr w:type="gramEnd"/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compares the cumulative return, standard deviation, and mean calculations based off the portfolio values returned from the</w:t>
      </w:r>
      <w:r>
        <w:t xml:space="preserve"> </w:t>
      </w:r>
      <w:r w:rsidRPr="00E0041A"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>Theoretically Optimal Strategy</w:t>
      </w:r>
      <w:r>
        <w:rPr>
          <w:rFonts w:ascii="Palatino Linotype" w:eastAsia="Times New Roman" w:hAnsi="Palatino Linotype" w:cs="Times New Roman"/>
          <w:i/>
          <w:color w:val="000000"/>
          <w:sz w:val="16"/>
          <w:szCs w:val="16"/>
        </w:rPr>
        <w:t xml:space="preserve"> and benchmark.</w:t>
      </w:r>
    </w:p>
    <w:p w14:paraId="712E4C1A" w14:textId="0811B8A1" w:rsidR="00E03363" w:rsidRDefault="00E03363" w:rsidP="00073DA9">
      <w:pPr>
        <w:rPr>
          <w:rFonts w:ascii="Palatino Linotype" w:eastAsia="Times New Roman" w:hAnsi="Palatino Linotype" w:cs="Times New Roman"/>
          <w:b/>
          <w:color w:val="000000"/>
        </w:rPr>
      </w:pPr>
      <w:r>
        <w:rPr>
          <w:rFonts w:ascii="Palatino Linotype" w:eastAsia="Times New Roman" w:hAnsi="Palatino Linotype" w:cs="Times New Roman"/>
          <w:b/>
          <w:color w:val="000000"/>
        </w:rPr>
        <w:t>4 CONCLUSION</w:t>
      </w:r>
    </w:p>
    <w:p w14:paraId="3F1E638E" w14:textId="76F3F84C" w:rsidR="007C4D6B" w:rsidRPr="00E60DE4" w:rsidRDefault="00E60DE4" w:rsidP="00073DA9">
      <w:pPr>
        <w:rPr>
          <w:rFonts w:ascii="Palatino Linotype" w:eastAsia="Times New Roman" w:hAnsi="Palatino Linotype" w:cs="Times New Roman"/>
          <w:color w:val="000000"/>
        </w:rPr>
      </w:pPr>
      <w:r w:rsidRPr="00E60DE4">
        <w:rPr>
          <w:rFonts w:ascii="Palatino Linotype" w:eastAsia="Times New Roman" w:hAnsi="Palatino Linotype" w:cs="Times New Roman"/>
          <w:color w:val="000000"/>
        </w:rPr>
        <w:t xml:space="preserve">In conclusion, </w:t>
      </w:r>
      <w:r w:rsidR="000B5DEA">
        <w:rPr>
          <w:rFonts w:ascii="Palatino Linotype" w:eastAsia="Times New Roman" w:hAnsi="Palatino Linotype" w:cs="Times New Roman"/>
          <w:color w:val="000000"/>
        </w:rPr>
        <w:t xml:space="preserve">the goal of </w:t>
      </w:r>
      <w:r w:rsidRPr="00E60DE4">
        <w:rPr>
          <w:rFonts w:ascii="Palatino Linotype" w:eastAsia="Times New Roman" w:hAnsi="Palatino Linotype" w:cs="Times New Roman"/>
          <w:color w:val="000000"/>
        </w:rPr>
        <w:t>this project</w:t>
      </w:r>
      <w:r w:rsidR="000B5DEA">
        <w:rPr>
          <w:rFonts w:ascii="Palatino Linotype" w:eastAsia="Times New Roman" w:hAnsi="Palatino Linotype" w:cs="Times New Roman"/>
          <w:color w:val="000000"/>
        </w:rPr>
        <w:t xml:space="preserve"> was</w:t>
      </w:r>
      <w:r w:rsidRPr="00E60DE4">
        <w:rPr>
          <w:rFonts w:ascii="Palatino Linotype" w:eastAsia="Times New Roman" w:hAnsi="Palatino Linotype" w:cs="Times New Roman"/>
          <w:color w:val="000000"/>
        </w:rPr>
        <w:t xml:space="preserve"> to develop a solid understanding of different trading indicators and how they can be implemented to generate trading signals. </w:t>
      </w:r>
      <w:r w:rsidR="000B5DEA">
        <w:rPr>
          <w:rFonts w:ascii="Palatino Linotype" w:eastAsia="Times New Roman" w:hAnsi="Palatino Linotype" w:cs="Times New Roman"/>
          <w:color w:val="000000"/>
        </w:rPr>
        <w:t xml:space="preserve">We also </w:t>
      </w:r>
      <w:r w:rsidRPr="00E60DE4">
        <w:rPr>
          <w:rFonts w:ascii="Palatino Linotype" w:eastAsia="Times New Roman" w:hAnsi="Palatino Linotype" w:cs="Times New Roman"/>
          <w:color w:val="000000"/>
        </w:rPr>
        <w:t xml:space="preserve">focused on the development of a theoretically optimal strategy, which represents the upper bounds or maximum amount that can be earned through trading given a specific instrument and timeframe. </w:t>
      </w:r>
      <w:r w:rsidR="00351ABF">
        <w:rPr>
          <w:rFonts w:ascii="Palatino Linotype" w:eastAsia="Times New Roman" w:hAnsi="Palatino Linotype" w:cs="Times New Roman"/>
          <w:color w:val="000000"/>
        </w:rPr>
        <w:t xml:space="preserve">I hope </w:t>
      </w:r>
      <w:r w:rsidR="000D67AE">
        <w:rPr>
          <w:rFonts w:ascii="Palatino Linotype" w:eastAsia="Times New Roman" w:hAnsi="Palatino Linotype" w:cs="Times New Roman"/>
          <w:color w:val="000000"/>
        </w:rPr>
        <w:t>readers</w:t>
      </w:r>
      <w:r w:rsidRPr="00E60DE4">
        <w:rPr>
          <w:rFonts w:ascii="Palatino Linotype" w:eastAsia="Times New Roman" w:hAnsi="Palatino Linotype" w:cs="Times New Roman"/>
          <w:color w:val="000000"/>
        </w:rPr>
        <w:t xml:space="preserve"> have gained a strong foundation</w:t>
      </w:r>
      <w:r w:rsidR="00351ABF">
        <w:rPr>
          <w:rFonts w:ascii="Palatino Linotype" w:eastAsia="Times New Roman" w:hAnsi="Palatino Linotype" w:cs="Times New Roman"/>
          <w:color w:val="000000"/>
        </w:rPr>
        <w:t xml:space="preserve"> of knowledge</w:t>
      </w:r>
      <w:r w:rsidRPr="00E60DE4">
        <w:rPr>
          <w:rFonts w:ascii="Palatino Linotype" w:eastAsia="Times New Roman" w:hAnsi="Palatino Linotype" w:cs="Times New Roman"/>
          <w:color w:val="000000"/>
        </w:rPr>
        <w:t xml:space="preserve"> in both of these areas</w:t>
      </w:r>
      <w:r w:rsidR="00351ABF">
        <w:rPr>
          <w:rFonts w:ascii="Palatino Linotype" w:eastAsia="Times New Roman" w:hAnsi="Palatino Linotype" w:cs="Times New Roman"/>
          <w:color w:val="000000"/>
        </w:rPr>
        <w:t xml:space="preserve"> throughout the course of this project.</w:t>
      </w:r>
    </w:p>
    <w:p w14:paraId="7E9F7F6A" w14:textId="77777777" w:rsidR="00A66605" w:rsidRDefault="00A66605" w:rsidP="00073DA9">
      <w:pPr>
        <w:rPr>
          <w:rFonts w:ascii="Palatino Linotype" w:eastAsia="Times New Roman" w:hAnsi="Palatino Linotype" w:cs="Times New Roman"/>
          <w:b/>
          <w:color w:val="000000"/>
          <w:highlight w:val="yellow"/>
        </w:rPr>
      </w:pPr>
    </w:p>
    <w:p w14:paraId="05CC399E" w14:textId="77777777" w:rsidR="00A66605" w:rsidRDefault="00A66605" w:rsidP="00073DA9">
      <w:pPr>
        <w:rPr>
          <w:rFonts w:ascii="Palatino Linotype" w:eastAsia="Times New Roman" w:hAnsi="Palatino Linotype" w:cs="Times New Roman"/>
          <w:b/>
          <w:color w:val="000000"/>
          <w:highlight w:val="yellow"/>
        </w:rPr>
      </w:pPr>
    </w:p>
    <w:p w14:paraId="57F83740" w14:textId="4F6BCF98" w:rsidR="00582246" w:rsidRDefault="00582246" w:rsidP="00073DA9">
      <w:pPr>
        <w:rPr>
          <w:rFonts w:ascii="Palatino Linotype" w:eastAsia="Times New Roman" w:hAnsi="Palatino Linotype" w:cs="Times New Roman"/>
          <w:b/>
          <w:color w:val="000000"/>
          <w:highlight w:val="yellow"/>
        </w:rPr>
      </w:pPr>
    </w:p>
    <w:p w14:paraId="7607DE18" w14:textId="77777777" w:rsidR="00165750" w:rsidRDefault="00165750" w:rsidP="00073DA9">
      <w:pPr>
        <w:rPr>
          <w:rFonts w:ascii="Palatino Linotype" w:eastAsia="Times New Roman" w:hAnsi="Palatino Linotype" w:cs="Times New Roman"/>
          <w:b/>
          <w:color w:val="000000"/>
          <w:highlight w:val="yellow"/>
        </w:rPr>
      </w:pPr>
    </w:p>
    <w:p w14:paraId="1FD1804B" w14:textId="1312EC19" w:rsidR="00073DA9" w:rsidRDefault="00073DA9" w:rsidP="00073DA9">
      <w:pPr>
        <w:rPr>
          <w:rFonts w:ascii="Palatino Linotype" w:eastAsia="Times New Roman" w:hAnsi="Palatino Linotype" w:cs="Times New Roman"/>
          <w:b/>
          <w:color w:val="000000"/>
        </w:rPr>
      </w:pPr>
      <w:r w:rsidRPr="003E611C">
        <w:rPr>
          <w:rFonts w:ascii="Palatino Linotype" w:eastAsia="Times New Roman" w:hAnsi="Palatino Linotype" w:cs="Times New Roman"/>
          <w:b/>
          <w:color w:val="000000"/>
        </w:rPr>
        <w:lastRenderedPageBreak/>
        <w:t>5 REFERENCES</w:t>
      </w:r>
    </w:p>
    <w:p w14:paraId="111F9210" w14:textId="63EFF841" w:rsidR="00B9016A" w:rsidRPr="003E611C" w:rsidRDefault="00B9016A" w:rsidP="003E611C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3E611C">
        <w:rPr>
          <w:rFonts w:ascii="Palatino Linotype" w:eastAsia="Times New Roman" w:hAnsi="Palatino Linotype" w:cs="Times New Roman"/>
          <w:color w:val="000000"/>
        </w:rPr>
        <w:t xml:space="preserve">Chen, J. (2023, January 13). What is </w:t>
      </w:r>
      <w:r w:rsidR="00136548">
        <w:rPr>
          <w:rFonts w:ascii="Palatino Linotype" w:eastAsia="Times New Roman" w:hAnsi="Palatino Linotype" w:cs="Times New Roman"/>
          <w:color w:val="000000"/>
        </w:rPr>
        <w:t>EMA? How to Use Ex</w:t>
      </w:r>
      <w:bookmarkStart w:id="1" w:name="_GoBack"/>
      <w:bookmarkEnd w:id="1"/>
      <w:r w:rsidR="00136548">
        <w:rPr>
          <w:rFonts w:ascii="Palatino Linotype" w:eastAsia="Times New Roman" w:hAnsi="Palatino Linotype" w:cs="Times New Roman"/>
          <w:color w:val="000000"/>
        </w:rPr>
        <w:t>ponential Moving Average With F</w:t>
      </w:r>
      <w:r w:rsidRPr="003E611C">
        <w:rPr>
          <w:rFonts w:ascii="Palatino Linotype" w:eastAsia="Times New Roman" w:hAnsi="Palatino Linotype" w:cs="Times New Roman"/>
          <w:color w:val="000000"/>
        </w:rPr>
        <w:t xml:space="preserve">ormula. Investopedia. </w:t>
      </w:r>
      <w:hyperlink r:id="rId13" w:history="1">
        <w:r w:rsidRPr="003E611C">
          <w:rPr>
            <w:rStyle w:val="Hyperlink"/>
            <w:rFonts w:ascii="Palatino Linotype" w:eastAsia="Times New Roman" w:hAnsi="Palatino Linotype" w:cs="Times New Roman"/>
          </w:rPr>
          <w:t>https://www.investopedia.com/terms/e/ema.asp</w:t>
        </w:r>
      </w:hyperlink>
    </w:p>
    <w:p w14:paraId="795151CC" w14:textId="0F91E7E3" w:rsidR="00B9016A" w:rsidRPr="003E611C" w:rsidRDefault="00B9016A" w:rsidP="003E611C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3E611C">
        <w:rPr>
          <w:rFonts w:ascii="Palatino Linotype" w:eastAsia="Times New Roman" w:hAnsi="Palatino Linotype" w:cs="Times New Roman"/>
          <w:color w:val="000000"/>
        </w:rPr>
        <w:t xml:space="preserve">Dolan, B. (2022, December 19). MACD indicator explained, with formula, examples, and limitations. Investopedia. </w:t>
      </w:r>
      <w:hyperlink r:id="rId14" w:history="1">
        <w:r w:rsidRPr="003E611C">
          <w:rPr>
            <w:rStyle w:val="Hyperlink"/>
            <w:rFonts w:ascii="Palatino Linotype" w:eastAsia="Times New Roman" w:hAnsi="Palatino Linotype" w:cs="Times New Roman"/>
          </w:rPr>
          <w:t>https://www.investopedia.com/terms/m/macd.asp</w:t>
        </w:r>
      </w:hyperlink>
      <w:r w:rsidRPr="003E611C">
        <w:rPr>
          <w:rFonts w:ascii="Palatino Linotype" w:eastAsia="Times New Roman" w:hAnsi="Palatino Linotype" w:cs="Times New Roman"/>
          <w:color w:val="000000"/>
        </w:rPr>
        <w:t xml:space="preserve"> </w:t>
      </w:r>
    </w:p>
    <w:p w14:paraId="4322D6E8" w14:textId="4A3FAFD9" w:rsidR="00B9016A" w:rsidRPr="003E611C" w:rsidRDefault="00B9016A" w:rsidP="003E611C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3E611C">
        <w:rPr>
          <w:rFonts w:ascii="Palatino Linotype" w:eastAsia="Times New Roman" w:hAnsi="Palatino Linotype" w:cs="Times New Roman"/>
          <w:color w:val="000000"/>
        </w:rPr>
        <w:t xml:space="preserve">Hayes, A. (2023, January 11). Simple moving average (SMA): What it is and the formula. Investopedia. </w:t>
      </w:r>
      <w:hyperlink r:id="rId15" w:history="1">
        <w:r w:rsidRPr="003E611C">
          <w:rPr>
            <w:rStyle w:val="Hyperlink"/>
            <w:rFonts w:ascii="Palatino Linotype" w:eastAsia="Times New Roman" w:hAnsi="Palatino Linotype" w:cs="Times New Roman"/>
          </w:rPr>
          <w:t>https://www.investopedia.com/terms/s/sma.asp</w:t>
        </w:r>
      </w:hyperlink>
    </w:p>
    <w:p w14:paraId="6020211E" w14:textId="77D85AE5" w:rsidR="00B9016A" w:rsidRDefault="00B9016A" w:rsidP="003E611C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3E611C">
        <w:rPr>
          <w:rFonts w:ascii="Palatino Linotype" w:eastAsia="Times New Roman" w:hAnsi="Palatino Linotype" w:cs="Times New Roman"/>
          <w:color w:val="000000"/>
        </w:rPr>
        <w:t xml:space="preserve">Mitchell, C. (2022, December 13). Percentage price oscillator (PPO): Definition and how it's used. Investopedia. </w:t>
      </w:r>
      <w:hyperlink r:id="rId16" w:history="1">
        <w:r w:rsidRPr="003E611C">
          <w:rPr>
            <w:rStyle w:val="Hyperlink"/>
            <w:rFonts w:ascii="Palatino Linotype" w:eastAsia="Times New Roman" w:hAnsi="Palatino Linotype" w:cs="Times New Roman"/>
          </w:rPr>
          <w:t>https://www.investopedia.com/terms/p/ppo.asp</w:t>
        </w:r>
      </w:hyperlink>
    </w:p>
    <w:p w14:paraId="23475AEE" w14:textId="50DF4418" w:rsidR="00472504" w:rsidRPr="00472504" w:rsidRDefault="00472504" w:rsidP="00472504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472504">
        <w:rPr>
          <w:rFonts w:ascii="Palatino Linotype" w:eastAsia="Times New Roman" w:hAnsi="Palatino Linotype" w:cs="Times New Roman"/>
          <w:color w:val="000000"/>
        </w:rPr>
        <w:t>StockChart.com. (</w:t>
      </w:r>
      <w:proofErr w:type="spellStart"/>
      <w:r w:rsidRPr="00472504">
        <w:rPr>
          <w:rFonts w:ascii="Palatino Linotype" w:eastAsia="Times New Roman" w:hAnsi="Palatino Linotype" w:cs="Times New Roman"/>
          <w:color w:val="000000"/>
        </w:rPr>
        <w:t>n.d.</w:t>
      </w:r>
      <w:proofErr w:type="spellEnd"/>
      <w:r w:rsidRPr="00472504">
        <w:rPr>
          <w:rFonts w:ascii="Palatino Linotype" w:eastAsia="Times New Roman" w:hAnsi="Palatino Linotype" w:cs="Times New Roman"/>
          <w:color w:val="000000"/>
        </w:rPr>
        <w:t>). %B indicator. %B Indicator [</w:t>
      </w:r>
      <w:proofErr w:type="spellStart"/>
      <w:r w:rsidRPr="00472504">
        <w:rPr>
          <w:rFonts w:ascii="Palatino Linotype" w:eastAsia="Times New Roman" w:hAnsi="Palatino Linotype" w:cs="Times New Roman"/>
          <w:color w:val="000000"/>
        </w:rPr>
        <w:t>ChartSchool</w:t>
      </w:r>
      <w:proofErr w:type="spellEnd"/>
      <w:r w:rsidRPr="00472504">
        <w:rPr>
          <w:rFonts w:ascii="Palatino Linotype" w:eastAsia="Times New Roman" w:hAnsi="Palatino Linotype" w:cs="Times New Roman"/>
          <w:color w:val="000000"/>
        </w:rPr>
        <w:t xml:space="preserve">]. </w:t>
      </w:r>
      <w:hyperlink r:id="rId17" w:history="1">
        <w:r w:rsidRPr="001A14BD">
          <w:rPr>
            <w:rStyle w:val="Hyperlink"/>
            <w:rFonts w:ascii="Palatino Linotype" w:eastAsia="Times New Roman" w:hAnsi="Palatino Linotype" w:cs="Times New Roman"/>
          </w:rPr>
          <w:t>https://school.stockcharts.com/doku.php?id=technical_indicators%3Abollinger_band_perce</w:t>
        </w:r>
      </w:hyperlink>
    </w:p>
    <w:p w14:paraId="30708D16" w14:textId="15ACD66B" w:rsidR="00B9016A" w:rsidRPr="003E611C" w:rsidRDefault="00B9016A" w:rsidP="003E611C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3E611C">
        <w:rPr>
          <w:rFonts w:ascii="Palatino Linotype" w:eastAsia="Times New Roman" w:hAnsi="Palatino Linotype" w:cs="Times New Roman"/>
          <w:color w:val="000000"/>
        </w:rPr>
        <w:t>StockCharts.com. (</w:t>
      </w:r>
      <w:proofErr w:type="spellStart"/>
      <w:r w:rsidRPr="003E611C">
        <w:rPr>
          <w:rFonts w:ascii="Palatino Linotype" w:eastAsia="Times New Roman" w:hAnsi="Palatino Linotype" w:cs="Times New Roman"/>
          <w:color w:val="000000"/>
        </w:rPr>
        <w:t>n.d.</w:t>
      </w:r>
      <w:proofErr w:type="spellEnd"/>
      <w:r w:rsidRPr="003E611C">
        <w:rPr>
          <w:rFonts w:ascii="Palatino Linotype" w:eastAsia="Times New Roman" w:hAnsi="Palatino Linotype" w:cs="Times New Roman"/>
          <w:color w:val="000000"/>
        </w:rPr>
        <w:t>). Bollinger bands. Bollinger Bands [</w:t>
      </w:r>
      <w:proofErr w:type="spellStart"/>
      <w:r w:rsidRPr="003E611C">
        <w:rPr>
          <w:rFonts w:ascii="Palatino Linotype" w:eastAsia="Times New Roman" w:hAnsi="Palatino Linotype" w:cs="Times New Roman"/>
          <w:color w:val="000000"/>
        </w:rPr>
        <w:t>ChartSchool</w:t>
      </w:r>
      <w:proofErr w:type="spellEnd"/>
      <w:r w:rsidRPr="003E611C">
        <w:rPr>
          <w:rFonts w:ascii="Palatino Linotype" w:eastAsia="Times New Roman" w:hAnsi="Palatino Linotype" w:cs="Times New Roman"/>
          <w:color w:val="000000"/>
        </w:rPr>
        <w:t xml:space="preserve">]. </w:t>
      </w:r>
      <w:hyperlink r:id="rId18" w:history="1">
        <w:r w:rsidRPr="003E611C">
          <w:rPr>
            <w:rStyle w:val="Hyperlink"/>
            <w:rFonts w:ascii="Palatino Linotype" w:eastAsia="Times New Roman" w:hAnsi="Palatino Linotype" w:cs="Times New Roman"/>
          </w:rPr>
          <w:t>https://school.stockcharts.com/doku.php?id=technical_indicators%3Abollinger_bands</w:t>
        </w:r>
      </w:hyperlink>
    </w:p>
    <w:p w14:paraId="2321B292" w14:textId="66AA17E2" w:rsidR="00B9016A" w:rsidRPr="003E611C" w:rsidRDefault="00B9016A" w:rsidP="003E611C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3E611C">
        <w:rPr>
          <w:rFonts w:ascii="Palatino Linotype" w:eastAsia="Times New Roman" w:hAnsi="Palatino Linotype" w:cs="Times New Roman"/>
          <w:color w:val="000000"/>
        </w:rPr>
        <w:t>StockCharts.com. (</w:t>
      </w:r>
      <w:proofErr w:type="spellStart"/>
      <w:r w:rsidRPr="003E611C">
        <w:rPr>
          <w:rFonts w:ascii="Palatino Linotype" w:eastAsia="Times New Roman" w:hAnsi="Palatino Linotype" w:cs="Times New Roman"/>
          <w:color w:val="000000"/>
        </w:rPr>
        <w:t>n.d.</w:t>
      </w:r>
      <w:proofErr w:type="spellEnd"/>
      <w:r w:rsidRPr="003E611C">
        <w:rPr>
          <w:rFonts w:ascii="Palatino Linotype" w:eastAsia="Times New Roman" w:hAnsi="Palatino Linotype" w:cs="Times New Roman"/>
          <w:color w:val="000000"/>
        </w:rPr>
        <w:t>). MACD (moving average convergence/divergence oscillator). MACD (Moving Average Convergence/Divergence Oscillator) [</w:t>
      </w:r>
      <w:proofErr w:type="spellStart"/>
      <w:r w:rsidRPr="003E611C">
        <w:rPr>
          <w:rFonts w:ascii="Palatino Linotype" w:eastAsia="Times New Roman" w:hAnsi="Palatino Linotype" w:cs="Times New Roman"/>
          <w:color w:val="000000"/>
        </w:rPr>
        <w:t>ChartSchool</w:t>
      </w:r>
      <w:proofErr w:type="spellEnd"/>
      <w:r w:rsidRPr="003E611C">
        <w:rPr>
          <w:rFonts w:ascii="Palatino Linotype" w:eastAsia="Times New Roman" w:hAnsi="Palatino Linotype" w:cs="Times New Roman"/>
          <w:color w:val="000000"/>
        </w:rPr>
        <w:t xml:space="preserve">]. </w:t>
      </w:r>
      <w:hyperlink r:id="rId19" w:history="1">
        <w:r w:rsidRPr="003E611C">
          <w:rPr>
            <w:rStyle w:val="Hyperlink"/>
            <w:rFonts w:ascii="Palatino Linotype" w:eastAsia="Times New Roman" w:hAnsi="Palatino Linotype" w:cs="Times New Roman"/>
          </w:rPr>
          <w:t>https://school.stockcharts.com/doku.php?id=technical_indicators%3Amoving_average_convergence_divergence_macd</w:t>
        </w:r>
      </w:hyperlink>
    </w:p>
    <w:p w14:paraId="1D3299D5" w14:textId="4D0CB95F" w:rsidR="00B9016A" w:rsidRPr="003E611C" w:rsidRDefault="00B9016A" w:rsidP="003E611C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3E611C">
        <w:rPr>
          <w:rFonts w:ascii="Palatino Linotype" w:eastAsia="Times New Roman" w:hAnsi="Palatino Linotype" w:cs="Times New Roman"/>
          <w:color w:val="000000"/>
        </w:rPr>
        <w:t>StockCharts.com. (</w:t>
      </w:r>
      <w:proofErr w:type="spellStart"/>
      <w:r w:rsidRPr="003E611C">
        <w:rPr>
          <w:rFonts w:ascii="Palatino Linotype" w:eastAsia="Times New Roman" w:hAnsi="Palatino Linotype" w:cs="Times New Roman"/>
          <w:color w:val="000000"/>
        </w:rPr>
        <w:t>n.d.</w:t>
      </w:r>
      <w:proofErr w:type="spellEnd"/>
      <w:r w:rsidRPr="003E611C">
        <w:rPr>
          <w:rFonts w:ascii="Palatino Linotype" w:eastAsia="Times New Roman" w:hAnsi="Palatino Linotype" w:cs="Times New Roman"/>
          <w:color w:val="000000"/>
        </w:rPr>
        <w:t>). Moving averages - simple and exponential. Moving Averages - Simple and Exponential [</w:t>
      </w:r>
      <w:proofErr w:type="spellStart"/>
      <w:r w:rsidRPr="003E611C">
        <w:rPr>
          <w:rFonts w:ascii="Palatino Linotype" w:eastAsia="Times New Roman" w:hAnsi="Palatino Linotype" w:cs="Times New Roman"/>
          <w:color w:val="000000"/>
        </w:rPr>
        <w:t>ChartSchool</w:t>
      </w:r>
      <w:proofErr w:type="spellEnd"/>
      <w:r w:rsidRPr="003E611C">
        <w:rPr>
          <w:rFonts w:ascii="Palatino Linotype" w:eastAsia="Times New Roman" w:hAnsi="Palatino Linotype" w:cs="Times New Roman"/>
          <w:color w:val="000000"/>
        </w:rPr>
        <w:t xml:space="preserve">]. </w:t>
      </w:r>
      <w:hyperlink r:id="rId20" w:history="1">
        <w:r w:rsidRPr="003E611C">
          <w:rPr>
            <w:rStyle w:val="Hyperlink"/>
            <w:rFonts w:ascii="Palatino Linotype" w:eastAsia="Times New Roman" w:hAnsi="Palatino Linotype" w:cs="Times New Roman"/>
          </w:rPr>
          <w:t>https://school.stockcharts.com/doku.php?id=technical_indicators%3Amoving_averages</w:t>
        </w:r>
      </w:hyperlink>
    </w:p>
    <w:p w14:paraId="51341CA9" w14:textId="56E40140" w:rsidR="00B9016A" w:rsidRPr="003E611C" w:rsidRDefault="00B9016A" w:rsidP="003E611C">
      <w:pPr>
        <w:pStyle w:val="ListParagraph"/>
        <w:numPr>
          <w:ilvl w:val="0"/>
          <w:numId w:val="11"/>
        </w:numPr>
        <w:rPr>
          <w:rFonts w:ascii="Palatino Linotype" w:eastAsia="Times New Roman" w:hAnsi="Palatino Linotype" w:cs="Times New Roman"/>
          <w:color w:val="000000"/>
        </w:rPr>
      </w:pPr>
      <w:r w:rsidRPr="003E611C">
        <w:rPr>
          <w:rFonts w:ascii="Palatino Linotype" w:eastAsia="Times New Roman" w:hAnsi="Palatino Linotype" w:cs="Times New Roman"/>
          <w:color w:val="000000"/>
        </w:rPr>
        <w:t>StockCharts.com. (</w:t>
      </w:r>
      <w:proofErr w:type="spellStart"/>
      <w:r w:rsidRPr="003E611C">
        <w:rPr>
          <w:rFonts w:ascii="Palatino Linotype" w:eastAsia="Times New Roman" w:hAnsi="Palatino Linotype" w:cs="Times New Roman"/>
          <w:color w:val="000000"/>
        </w:rPr>
        <w:t>n.d.</w:t>
      </w:r>
      <w:proofErr w:type="spellEnd"/>
      <w:r w:rsidRPr="003E611C">
        <w:rPr>
          <w:rFonts w:ascii="Palatino Linotype" w:eastAsia="Times New Roman" w:hAnsi="Palatino Linotype" w:cs="Times New Roman"/>
          <w:color w:val="000000"/>
        </w:rPr>
        <w:t>). Percentage price oscillator. Percentage Price Oscillator [</w:t>
      </w:r>
      <w:proofErr w:type="spellStart"/>
      <w:r w:rsidRPr="003E611C">
        <w:rPr>
          <w:rFonts w:ascii="Palatino Linotype" w:eastAsia="Times New Roman" w:hAnsi="Palatino Linotype" w:cs="Times New Roman"/>
          <w:color w:val="000000"/>
        </w:rPr>
        <w:t>ChartSchool</w:t>
      </w:r>
      <w:proofErr w:type="spellEnd"/>
      <w:r w:rsidRPr="003E611C">
        <w:rPr>
          <w:rFonts w:ascii="Palatino Linotype" w:eastAsia="Times New Roman" w:hAnsi="Palatino Linotype" w:cs="Times New Roman"/>
          <w:color w:val="000000"/>
        </w:rPr>
        <w:t xml:space="preserve">]. </w:t>
      </w:r>
      <w:hyperlink r:id="rId21" w:history="1">
        <w:r w:rsidRPr="003E611C">
          <w:rPr>
            <w:rStyle w:val="Hyperlink"/>
            <w:rFonts w:ascii="Palatino Linotype" w:eastAsia="Times New Roman" w:hAnsi="Palatino Linotype" w:cs="Times New Roman"/>
          </w:rPr>
          <w:t>https://school.stockcharts.com/doku.php?id=technical_indicators%3Aprice_oscillators_ppo</w:t>
        </w:r>
      </w:hyperlink>
    </w:p>
    <w:p w14:paraId="26397483" w14:textId="77777777" w:rsidR="00231496" w:rsidRDefault="00231496" w:rsidP="003A2410">
      <w:pPr>
        <w:rPr>
          <w:rFonts w:ascii="Palatino Linotype" w:eastAsia="Times New Roman" w:hAnsi="Palatino Linotype" w:cs="Times New Roman"/>
          <w:color w:val="000000"/>
        </w:rPr>
      </w:pPr>
    </w:p>
    <w:p w14:paraId="0ECB1CD1" w14:textId="77777777" w:rsidR="00C13379" w:rsidRPr="003A2410" w:rsidRDefault="00C13379" w:rsidP="003A2410">
      <w:pPr>
        <w:rPr>
          <w:rFonts w:ascii="Palatino Linotype" w:eastAsia="Times New Roman" w:hAnsi="Palatino Linotype" w:cs="Times New Roman"/>
          <w:color w:val="000000"/>
        </w:rPr>
      </w:pPr>
    </w:p>
    <w:p w14:paraId="2C2F8490" w14:textId="77777777" w:rsidR="006030A7" w:rsidRPr="006030A7" w:rsidRDefault="006030A7" w:rsidP="006030A7">
      <w:pPr>
        <w:ind w:left="360"/>
        <w:rPr>
          <w:rFonts w:ascii="Palatino Linotype" w:eastAsia="Times New Roman" w:hAnsi="Palatino Linotype" w:cs="Times New Roman"/>
          <w:color w:val="000000"/>
        </w:rPr>
      </w:pPr>
    </w:p>
    <w:p w14:paraId="35FD5D35" w14:textId="77777777" w:rsidR="006030A7" w:rsidRDefault="006030A7" w:rsidP="00BB6043">
      <w:pPr>
        <w:rPr>
          <w:rFonts w:ascii="Palatino Linotype" w:eastAsia="Times New Roman" w:hAnsi="Palatino Linotype" w:cs="Times New Roman"/>
          <w:color w:val="000000"/>
        </w:rPr>
      </w:pPr>
    </w:p>
    <w:p w14:paraId="53ED8C60" w14:textId="77777777" w:rsidR="00DD3F2B" w:rsidRDefault="00DD3F2B" w:rsidP="00BB6043">
      <w:pPr>
        <w:rPr>
          <w:rFonts w:ascii="Palatino Linotype" w:eastAsia="Times New Roman" w:hAnsi="Palatino Linotype" w:cs="Times New Roman"/>
          <w:color w:val="000000"/>
        </w:rPr>
      </w:pPr>
    </w:p>
    <w:p w14:paraId="5B2F1BB6" w14:textId="77777777" w:rsidR="007A6779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</w:p>
    <w:p w14:paraId="3946F0FB" w14:textId="77777777" w:rsidR="007A6779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</w:p>
    <w:p w14:paraId="71979B2E" w14:textId="77777777" w:rsidR="007A6779" w:rsidRPr="00BA3161" w:rsidRDefault="007A6779" w:rsidP="00BB6043">
      <w:pPr>
        <w:rPr>
          <w:rFonts w:ascii="Palatino Linotype" w:eastAsia="Times New Roman" w:hAnsi="Palatino Linotype" w:cs="Times New Roman"/>
          <w:color w:val="000000"/>
        </w:rPr>
      </w:pPr>
    </w:p>
    <w:sectPr w:rsidR="007A6779" w:rsidRPr="00BA3161" w:rsidSect="00242262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F40A5" w14:textId="77777777" w:rsidR="00143CBC" w:rsidRDefault="00143CBC" w:rsidP="00242262">
      <w:pPr>
        <w:spacing w:after="0" w:line="240" w:lineRule="auto"/>
      </w:pPr>
      <w:r>
        <w:separator/>
      </w:r>
    </w:p>
  </w:endnote>
  <w:endnote w:type="continuationSeparator" w:id="0">
    <w:p w14:paraId="471FBEEC" w14:textId="77777777" w:rsidR="00143CBC" w:rsidRDefault="00143CBC" w:rsidP="0024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6622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20353" w14:textId="060F18F5" w:rsidR="00242262" w:rsidRDefault="00242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54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CDBA503" w14:textId="77777777" w:rsidR="00242262" w:rsidRDefault="00242262" w:rsidP="0024226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1500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9CA21" w14:textId="230F9B73" w:rsidR="00242262" w:rsidRDefault="00242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54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9CF4FDE" w14:textId="271E0606" w:rsidR="00242262" w:rsidRDefault="00242262" w:rsidP="0024226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FE21E" w14:textId="085DCC59" w:rsidR="00242262" w:rsidRDefault="00242262" w:rsidP="00242262">
    <w:pPr>
      <w:pStyle w:val="Footer"/>
      <w:jc w:val="center"/>
    </w:pPr>
    <w:r>
      <w:rPr>
        <w:rFonts w:ascii="Palatino Linotype" w:eastAsia="Times New Roman" w:hAnsi="Palatino Linotype" w:cs="Times New Roman"/>
        <w:color w:val="00000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92F5A" w14:textId="77777777" w:rsidR="00143CBC" w:rsidRDefault="00143CBC" w:rsidP="00242262">
      <w:pPr>
        <w:spacing w:after="0" w:line="240" w:lineRule="auto"/>
      </w:pPr>
      <w:r>
        <w:separator/>
      </w:r>
    </w:p>
  </w:footnote>
  <w:footnote w:type="continuationSeparator" w:id="0">
    <w:p w14:paraId="6F0A201F" w14:textId="77777777" w:rsidR="00143CBC" w:rsidRDefault="00143CBC" w:rsidP="0024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8B7"/>
    <w:multiLevelType w:val="hybridMultilevel"/>
    <w:tmpl w:val="A89291DC"/>
    <w:lvl w:ilvl="0" w:tplc="2690C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9252D2"/>
    <w:multiLevelType w:val="hybridMultilevel"/>
    <w:tmpl w:val="09F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87FA6"/>
    <w:multiLevelType w:val="multilevel"/>
    <w:tmpl w:val="9500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52112"/>
    <w:multiLevelType w:val="hybridMultilevel"/>
    <w:tmpl w:val="B4FEEC0E"/>
    <w:lvl w:ilvl="0" w:tplc="2690C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654F2"/>
    <w:multiLevelType w:val="hybridMultilevel"/>
    <w:tmpl w:val="EA9020FC"/>
    <w:lvl w:ilvl="0" w:tplc="77D225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44F5B"/>
    <w:multiLevelType w:val="hybridMultilevel"/>
    <w:tmpl w:val="3BA82DA0"/>
    <w:lvl w:ilvl="0" w:tplc="F79257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232B"/>
    <w:multiLevelType w:val="hybridMultilevel"/>
    <w:tmpl w:val="B352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82AFA"/>
    <w:multiLevelType w:val="multilevel"/>
    <w:tmpl w:val="304E7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1BC1C94"/>
    <w:multiLevelType w:val="hybridMultilevel"/>
    <w:tmpl w:val="01F6B84E"/>
    <w:lvl w:ilvl="0" w:tplc="2690C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7290411D"/>
    <w:multiLevelType w:val="hybridMultilevel"/>
    <w:tmpl w:val="D49C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C7D3E"/>
    <w:multiLevelType w:val="multilevel"/>
    <w:tmpl w:val="988CD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43"/>
    <w:rsid w:val="00010962"/>
    <w:rsid w:val="0001100F"/>
    <w:rsid w:val="000144D7"/>
    <w:rsid w:val="0001480D"/>
    <w:rsid w:val="00014930"/>
    <w:rsid w:val="000159C5"/>
    <w:rsid w:val="00017625"/>
    <w:rsid w:val="00020BE9"/>
    <w:rsid w:val="0002323A"/>
    <w:rsid w:val="00033E4A"/>
    <w:rsid w:val="0006235E"/>
    <w:rsid w:val="00073DA9"/>
    <w:rsid w:val="000821E1"/>
    <w:rsid w:val="00096754"/>
    <w:rsid w:val="00096985"/>
    <w:rsid w:val="000A41F7"/>
    <w:rsid w:val="000B5DEA"/>
    <w:rsid w:val="000C0153"/>
    <w:rsid w:val="000C66DF"/>
    <w:rsid w:val="000D0029"/>
    <w:rsid w:val="000D44DC"/>
    <w:rsid w:val="000D67AE"/>
    <w:rsid w:val="000E0E15"/>
    <w:rsid w:val="000E1C16"/>
    <w:rsid w:val="000E77FE"/>
    <w:rsid w:val="000F0B6B"/>
    <w:rsid w:val="0010684E"/>
    <w:rsid w:val="001166A0"/>
    <w:rsid w:val="00125E59"/>
    <w:rsid w:val="00136548"/>
    <w:rsid w:val="00143CBC"/>
    <w:rsid w:val="00151D2A"/>
    <w:rsid w:val="001536E3"/>
    <w:rsid w:val="00153822"/>
    <w:rsid w:val="00154680"/>
    <w:rsid w:val="00154AF2"/>
    <w:rsid w:val="00154FD9"/>
    <w:rsid w:val="00156694"/>
    <w:rsid w:val="00165750"/>
    <w:rsid w:val="00173E5B"/>
    <w:rsid w:val="00174112"/>
    <w:rsid w:val="001766DF"/>
    <w:rsid w:val="00197356"/>
    <w:rsid w:val="001A01AE"/>
    <w:rsid w:val="001A191B"/>
    <w:rsid w:val="001A458B"/>
    <w:rsid w:val="001B2E4E"/>
    <w:rsid w:val="001C12EA"/>
    <w:rsid w:val="001D2410"/>
    <w:rsid w:val="001D45CA"/>
    <w:rsid w:val="001E13D1"/>
    <w:rsid w:val="001E2DC0"/>
    <w:rsid w:val="001F1FEE"/>
    <w:rsid w:val="001F707E"/>
    <w:rsid w:val="0021162E"/>
    <w:rsid w:val="00222210"/>
    <w:rsid w:val="0022696D"/>
    <w:rsid w:val="00230834"/>
    <w:rsid w:val="00231496"/>
    <w:rsid w:val="00242262"/>
    <w:rsid w:val="002438D8"/>
    <w:rsid w:val="002471FF"/>
    <w:rsid w:val="00254ADA"/>
    <w:rsid w:val="0026059B"/>
    <w:rsid w:val="002927DD"/>
    <w:rsid w:val="00296F2A"/>
    <w:rsid w:val="002A61A9"/>
    <w:rsid w:val="002B46BE"/>
    <w:rsid w:val="002E6FA0"/>
    <w:rsid w:val="00300C25"/>
    <w:rsid w:val="0031478D"/>
    <w:rsid w:val="00331A08"/>
    <w:rsid w:val="0033478C"/>
    <w:rsid w:val="00334E89"/>
    <w:rsid w:val="003477F0"/>
    <w:rsid w:val="00351ABF"/>
    <w:rsid w:val="00357DDC"/>
    <w:rsid w:val="00364798"/>
    <w:rsid w:val="00364BDC"/>
    <w:rsid w:val="00370EFE"/>
    <w:rsid w:val="0037282A"/>
    <w:rsid w:val="00380B8D"/>
    <w:rsid w:val="0039243A"/>
    <w:rsid w:val="003968EA"/>
    <w:rsid w:val="003A2410"/>
    <w:rsid w:val="003A367F"/>
    <w:rsid w:val="003A3737"/>
    <w:rsid w:val="003A69A0"/>
    <w:rsid w:val="003C05B8"/>
    <w:rsid w:val="003C1F03"/>
    <w:rsid w:val="003D2BE7"/>
    <w:rsid w:val="003D31DA"/>
    <w:rsid w:val="003E356E"/>
    <w:rsid w:val="003E3FC8"/>
    <w:rsid w:val="003E611C"/>
    <w:rsid w:val="003E7B51"/>
    <w:rsid w:val="00405FA9"/>
    <w:rsid w:val="004240E8"/>
    <w:rsid w:val="004340C7"/>
    <w:rsid w:val="00441B1E"/>
    <w:rsid w:val="0044376C"/>
    <w:rsid w:val="004468BF"/>
    <w:rsid w:val="0046184B"/>
    <w:rsid w:val="00472504"/>
    <w:rsid w:val="0047266E"/>
    <w:rsid w:val="00482467"/>
    <w:rsid w:val="00487793"/>
    <w:rsid w:val="004A04E5"/>
    <w:rsid w:val="004B6BA9"/>
    <w:rsid w:val="004D555A"/>
    <w:rsid w:val="004E4A93"/>
    <w:rsid w:val="004F5B37"/>
    <w:rsid w:val="00502D8E"/>
    <w:rsid w:val="005049F6"/>
    <w:rsid w:val="00513020"/>
    <w:rsid w:val="00520F8C"/>
    <w:rsid w:val="0052486B"/>
    <w:rsid w:val="00532DA6"/>
    <w:rsid w:val="00545E4A"/>
    <w:rsid w:val="00553734"/>
    <w:rsid w:val="00554C52"/>
    <w:rsid w:val="00582246"/>
    <w:rsid w:val="0058381A"/>
    <w:rsid w:val="005A6DF0"/>
    <w:rsid w:val="005B5A7F"/>
    <w:rsid w:val="005B5EDC"/>
    <w:rsid w:val="005C2272"/>
    <w:rsid w:val="005C3459"/>
    <w:rsid w:val="005C5C52"/>
    <w:rsid w:val="005D0628"/>
    <w:rsid w:val="005D75FC"/>
    <w:rsid w:val="005F66A0"/>
    <w:rsid w:val="006030A7"/>
    <w:rsid w:val="00606E80"/>
    <w:rsid w:val="00613FDF"/>
    <w:rsid w:val="0062421F"/>
    <w:rsid w:val="00633D55"/>
    <w:rsid w:val="00635601"/>
    <w:rsid w:val="00640360"/>
    <w:rsid w:val="00640824"/>
    <w:rsid w:val="006612C6"/>
    <w:rsid w:val="00662CC0"/>
    <w:rsid w:val="006651AC"/>
    <w:rsid w:val="00666677"/>
    <w:rsid w:val="00671075"/>
    <w:rsid w:val="00695A63"/>
    <w:rsid w:val="006A403F"/>
    <w:rsid w:val="006B439C"/>
    <w:rsid w:val="006E3403"/>
    <w:rsid w:val="00723666"/>
    <w:rsid w:val="00725886"/>
    <w:rsid w:val="007310BF"/>
    <w:rsid w:val="0073113F"/>
    <w:rsid w:val="007508C6"/>
    <w:rsid w:val="00770DE8"/>
    <w:rsid w:val="00776A50"/>
    <w:rsid w:val="00781CC3"/>
    <w:rsid w:val="00784EDB"/>
    <w:rsid w:val="007956EC"/>
    <w:rsid w:val="007A4A0B"/>
    <w:rsid w:val="007A561F"/>
    <w:rsid w:val="007A6779"/>
    <w:rsid w:val="007A7330"/>
    <w:rsid w:val="007B0840"/>
    <w:rsid w:val="007C20C4"/>
    <w:rsid w:val="007C4D6B"/>
    <w:rsid w:val="007D4EF1"/>
    <w:rsid w:val="007D6A52"/>
    <w:rsid w:val="007E4B2F"/>
    <w:rsid w:val="007F444F"/>
    <w:rsid w:val="007F7488"/>
    <w:rsid w:val="00805BA3"/>
    <w:rsid w:val="008129C5"/>
    <w:rsid w:val="00822660"/>
    <w:rsid w:val="00822E8F"/>
    <w:rsid w:val="0083254C"/>
    <w:rsid w:val="00845F44"/>
    <w:rsid w:val="00857A37"/>
    <w:rsid w:val="00857ED9"/>
    <w:rsid w:val="00860F69"/>
    <w:rsid w:val="00866034"/>
    <w:rsid w:val="00872CEF"/>
    <w:rsid w:val="00880B3E"/>
    <w:rsid w:val="00881F65"/>
    <w:rsid w:val="008A127E"/>
    <w:rsid w:val="008B1D23"/>
    <w:rsid w:val="008C48BF"/>
    <w:rsid w:val="008D2AD6"/>
    <w:rsid w:val="008D7AB4"/>
    <w:rsid w:val="008E5AE5"/>
    <w:rsid w:val="008F1DD1"/>
    <w:rsid w:val="008F202B"/>
    <w:rsid w:val="008F6957"/>
    <w:rsid w:val="00905120"/>
    <w:rsid w:val="0092773F"/>
    <w:rsid w:val="00930737"/>
    <w:rsid w:val="00932B24"/>
    <w:rsid w:val="0094474B"/>
    <w:rsid w:val="00945805"/>
    <w:rsid w:val="00954F95"/>
    <w:rsid w:val="009606B9"/>
    <w:rsid w:val="009634B1"/>
    <w:rsid w:val="00982D70"/>
    <w:rsid w:val="0098575B"/>
    <w:rsid w:val="009A3F4B"/>
    <w:rsid w:val="009A443D"/>
    <w:rsid w:val="009C1DCA"/>
    <w:rsid w:val="009C7DB8"/>
    <w:rsid w:val="009E5148"/>
    <w:rsid w:val="009E7D49"/>
    <w:rsid w:val="009F1956"/>
    <w:rsid w:val="00A06D57"/>
    <w:rsid w:val="00A12D87"/>
    <w:rsid w:val="00A152E7"/>
    <w:rsid w:val="00A257EC"/>
    <w:rsid w:val="00A25EAA"/>
    <w:rsid w:val="00A3188B"/>
    <w:rsid w:val="00A536E8"/>
    <w:rsid w:val="00A551D7"/>
    <w:rsid w:val="00A61A9C"/>
    <w:rsid w:val="00A66605"/>
    <w:rsid w:val="00A70714"/>
    <w:rsid w:val="00A81A1E"/>
    <w:rsid w:val="00A8247C"/>
    <w:rsid w:val="00A8419E"/>
    <w:rsid w:val="00A86767"/>
    <w:rsid w:val="00A909E4"/>
    <w:rsid w:val="00A935C8"/>
    <w:rsid w:val="00A97336"/>
    <w:rsid w:val="00AB3DC2"/>
    <w:rsid w:val="00AB4047"/>
    <w:rsid w:val="00AC7602"/>
    <w:rsid w:val="00AD6F8C"/>
    <w:rsid w:val="00B24FDF"/>
    <w:rsid w:val="00B307E7"/>
    <w:rsid w:val="00B43F81"/>
    <w:rsid w:val="00B44524"/>
    <w:rsid w:val="00B564F8"/>
    <w:rsid w:val="00B6163C"/>
    <w:rsid w:val="00B85050"/>
    <w:rsid w:val="00B8513F"/>
    <w:rsid w:val="00B9016A"/>
    <w:rsid w:val="00BA3161"/>
    <w:rsid w:val="00BA3AA3"/>
    <w:rsid w:val="00BA40F9"/>
    <w:rsid w:val="00BA5B06"/>
    <w:rsid w:val="00BA6313"/>
    <w:rsid w:val="00BB3669"/>
    <w:rsid w:val="00BB50AB"/>
    <w:rsid w:val="00BB6043"/>
    <w:rsid w:val="00BC0AE5"/>
    <w:rsid w:val="00BD4BFD"/>
    <w:rsid w:val="00BE3071"/>
    <w:rsid w:val="00BE6778"/>
    <w:rsid w:val="00BF0E98"/>
    <w:rsid w:val="00BF440A"/>
    <w:rsid w:val="00C031AB"/>
    <w:rsid w:val="00C11C6A"/>
    <w:rsid w:val="00C1281B"/>
    <w:rsid w:val="00C131F8"/>
    <w:rsid w:val="00C13379"/>
    <w:rsid w:val="00C22350"/>
    <w:rsid w:val="00C44505"/>
    <w:rsid w:val="00C640B8"/>
    <w:rsid w:val="00C74949"/>
    <w:rsid w:val="00C860A9"/>
    <w:rsid w:val="00C92B8A"/>
    <w:rsid w:val="00C959B9"/>
    <w:rsid w:val="00C95CE3"/>
    <w:rsid w:val="00C96EB3"/>
    <w:rsid w:val="00CA3027"/>
    <w:rsid w:val="00CA6134"/>
    <w:rsid w:val="00CB18F2"/>
    <w:rsid w:val="00CB1E38"/>
    <w:rsid w:val="00CC01C1"/>
    <w:rsid w:val="00CE59A6"/>
    <w:rsid w:val="00CE64D7"/>
    <w:rsid w:val="00CF0732"/>
    <w:rsid w:val="00D03725"/>
    <w:rsid w:val="00D05281"/>
    <w:rsid w:val="00D13C24"/>
    <w:rsid w:val="00D178D8"/>
    <w:rsid w:val="00D22C84"/>
    <w:rsid w:val="00D35821"/>
    <w:rsid w:val="00D3632A"/>
    <w:rsid w:val="00D547C6"/>
    <w:rsid w:val="00D5531B"/>
    <w:rsid w:val="00D63018"/>
    <w:rsid w:val="00D6342C"/>
    <w:rsid w:val="00DC03BC"/>
    <w:rsid w:val="00DC1739"/>
    <w:rsid w:val="00DD3F2B"/>
    <w:rsid w:val="00DD777D"/>
    <w:rsid w:val="00DE3EF1"/>
    <w:rsid w:val="00DE7588"/>
    <w:rsid w:val="00DF1BD6"/>
    <w:rsid w:val="00DF2578"/>
    <w:rsid w:val="00DF2945"/>
    <w:rsid w:val="00DF4A6F"/>
    <w:rsid w:val="00E0041A"/>
    <w:rsid w:val="00E03363"/>
    <w:rsid w:val="00E039C9"/>
    <w:rsid w:val="00E10AC6"/>
    <w:rsid w:val="00E10E23"/>
    <w:rsid w:val="00E204AA"/>
    <w:rsid w:val="00E20A1D"/>
    <w:rsid w:val="00E21848"/>
    <w:rsid w:val="00E24A79"/>
    <w:rsid w:val="00E331F2"/>
    <w:rsid w:val="00E402A9"/>
    <w:rsid w:val="00E41464"/>
    <w:rsid w:val="00E441E9"/>
    <w:rsid w:val="00E52A70"/>
    <w:rsid w:val="00E53B42"/>
    <w:rsid w:val="00E55489"/>
    <w:rsid w:val="00E57A2D"/>
    <w:rsid w:val="00E60DE4"/>
    <w:rsid w:val="00E61D8A"/>
    <w:rsid w:val="00E62E6E"/>
    <w:rsid w:val="00E62EBE"/>
    <w:rsid w:val="00E657AA"/>
    <w:rsid w:val="00E84441"/>
    <w:rsid w:val="00E8561C"/>
    <w:rsid w:val="00E93121"/>
    <w:rsid w:val="00E9692C"/>
    <w:rsid w:val="00EA00EA"/>
    <w:rsid w:val="00EC10AA"/>
    <w:rsid w:val="00EF34E4"/>
    <w:rsid w:val="00EF5C10"/>
    <w:rsid w:val="00F02DE0"/>
    <w:rsid w:val="00F03A6F"/>
    <w:rsid w:val="00F05AE8"/>
    <w:rsid w:val="00F112CC"/>
    <w:rsid w:val="00F152BF"/>
    <w:rsid w:val="00F54E57"/>
    <w:rsid w:val="00F6398C"/>
    <w:rsid w:val="00F6648C"/>
    <w:rsid w:val="00F66F5B"/>
    <w:rsid w:val="00F7642C"/>
    <w:rsid w:val="00F77902"/>
    <w:rsid w:val="00F91AAC"/>
    <w:rsid w:val="00F962CC"/>
    <w:rsid w:val="00FA2046"/>
    <w:rsid w:val="00FB525F"/>
    <w:rsid w:val="00FC7CAB"/>
    <w:rsid w:val="00FD1466"/>
    <w:rsid w:val="00FF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284C"/>
  <w15:chartTrackingRefBased/>
  <w15:docId w15:val="{32D72C35-0D55-4376-AFF1-FDB5759D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7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0A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3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62"/>
  </w:style>
  <w:style w:type="paragraph" w:styleId="Footer">
    <w:name w:val="footer"/>
    <w:basedOn w:val="Normal"/>
    <w:link w:val="FooterChar"/>
    <w:uiPriority w:val="99"/>
    <w:unhideWhenUsed/>
    <w:rsid w:val="0024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62"/>
  </w:style>
  <w:style w:type="table" w:styleId="TableGrid">
    <w:name w:val="Table Grid"/>
    <w:basedOn w:val="TableNormal"/>
    <w:uiPriority w:val="39"/>
    <w:rsid w:val="000C6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vestopedia.com/terms/e/ema.asp" TargetMode="External"/><Relationship Id="rId18" Type="http://schemas.openxmlformats.org/officeDocument/2006/relationships/hyperlink" Target="https://school.stockcharts.com/doku.php?id=technical_indicators%3Abollinger_band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chool.stockcharts.com/doku.php?id=technical_indicators%3Aprice_oscillators_pp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hool.stockcharts.com/doku.php?id=technical_indicators%3Abollinger_band_perc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vestopedia.com/terms/p/ppo.asp" TargetMode="External"/><Relationship Id="rId20" Type="http://schemas.openxmlformats.org/officeDocument/2006/relationships/hyperlink" Target="https://school.stockcharts.com/doku.php?id=technical_indicators%3Amoving_averag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investopedia.com/terms/s/sma.asp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school.stockcharts.com/doku.php?id=technical_indicators%3Amoving_average_convergence_divergence_mac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nvestopedia.com/terms/m/macd.as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10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303</cp:revision>
  <dcterms:created xsi:type="dcterms:W3CDTF">2023-01-21T02:33:00Z</dcterms:created>
  <dcterms:modified xsi:type="dcterms:W3CDTF">2023-03-13T02:39:00Z</dcterms:modified>
</cp:coreProperties>
</file>