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EDA SUMMARY - (Phase 2)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Finding 1: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CLASS IMBALANCE (Chart 01):</w:t>
      </w:r>
      <w:r w:rsidDel="00000000" w:rsidR="00000000" w:rsidRPr="00000000">
        <w:rPr>
          <w:rtl w:val="0"/>
        </w:rPr>
        <w:t xml:space="preserve"> No Diabetes = 82.7%, Pre-Diabetes = 2.0%,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Diabetes= 15.3%.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dataset is heavily skewed toward the 'No Diabetes' class.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Modeling phase should apply oversampling (SMOTE) or class-weight adjustments.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Finding 2: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BMI (Chart 02):</w:t>
      </w:r>
      <w:r w:rsidDel="00000000" w:rsidR="00000000" w:rsidRPr="00000000">
        <w:rPr>
          <w:rtl w:val="0"/>
        </w:rPr>
        <w:t xml:space="preserve"> Overall median BMI = 27, mean = 28.7.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Diabetic patients show a rightward shift in BMI distribution (higher BMI).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Pre-diabetes distribution sits between the other two classes. BMI is a strong candidate predictor for the model.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Finding 3: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AGE (Chart 03):</w:t>
      </w:r>
      <w:r w:rsidDel="00000000" w:rsidR="00000000" w:rsidRPr="00000000">
        <w:rPr>
          <w:rtl w:val="0"/>
        </w:rPr>
        <w:t xml:space="preserve"> Diabetes prevalence rises sharply with age. Age groups 60-69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show the highest diabetic proportions (&gt;25%). Younger groups (&lt;35) have very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low prevalence. Age should be among the top features for the model.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Finding 4: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GENERAL HEALTH (Chart 04):</w:t>
      </w:r>
      <w:r w:rsidDel="00000000" w:rsidR="00000000" w:rsidRPr="00000000">
        <w:rPr>
          <w:rtl w:val="0"/>
        </w:rPr>
        <w:t xml:space="preserve"> Respondents rating their health as 'Fair' or 'Poor'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have far higher diabetic proportions (&gt;40%). Those rating 'Excellent' have &lt;5%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diabetes prevalence. GenHlth is a highly informative ordinal feature.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Finding 5: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BINARY FEATURES (Chart 05):</w:t>
      </w:r>
      <w:r w:rsidDel="00000000" w:rsidR="00000000" w:rsidRPr="00000000">
        <w:rPr>
          <w:rtl w:val="0"/>
        </w:rPr>
        <w:t xml:space="preserve"> HighBP, HighChol, DiffWalk, HeartDiseaseorAttack,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and Stroke all increase monotonically from No-Diabetes → Pre-Diabetes →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Diabetes. PhysActivity and Veggies/Fruits show inverse trends (protective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factors). HvyAlcoholConsump is actually lower in diabetics, likely due to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lifestyle restrictions.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Finding 6: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CORRELATIONS (Chart 06):</w:t>
      </w:r>
      <w:r w:rsidDel="00000000" w:rsidR="00000000" w:rsidRPr="00000000">
        <w:rPr>
          <w:rtl w:val="0"/>
        </w:rPr>
        <w:t xml:space="preserve"> Top 5 features correlated with Diabetes_012: GenHlth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(0.28), HighBP (0.26), BMI (0.22), DiffWalk (0.21), HighChol (0.20). GenHlth,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BMI, HighBP, DiffWalk, and HighChol are the strongest predictors. HighBP and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HighChol are moderately correlated with each other (multicollinearity risk).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Finding 7: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BMI BY CLASS (Chart 07):</w:t>
      </w:r>
      <w:r w:rsidDel="00000000" w:rsidR="00000000" w:rsidRPr="00000000">
        <w:rPr>
          <w:rtl w:val="0"/>
        </w:rPr>
        <w:t xml:space="preserve"> Median BMI — No Diabetes: 27, Pre-Diabetes: 30,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Diabetes: 31. Clear upward trend. Diabetic patients show more high-BMI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outliers.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Finding 8: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AGE BY CLASS (Chart 08):</w:t>
      </w:r>
      <w:r w:rsidDel="00000000" w:rsidR="00000000" w:rsidRPr="00000000">
        <w:rPr>
          <w:rtl w:val="0"/>
        </w:rPr>
        <w:t xml:space="preserve"> Diabetic patients are concentrated in older age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categories (median ~9 = 60-64). No-Diabetes group is younger on average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(median ~6 = 45-49). The violin shapes confirm that diabetes risk accumulates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with age.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Finding 9: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GENHLTH × INCOME (Chart 10):</w:t>
      </w:r>
      <w:r w:rsidDel="00000000" w:rsidR="00000000" w:rsidRPr="00000000">
        <w:rPr>
          <w:rtl w:val="0"/>
        </w:rPr>
        <w:t xml:space="preserve"> Diabetes rates are highest among low-income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respondents with poor self-rated health. High-income + excellent health cells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show near-zero diabetes prevalence. This interaction suggests socioeconomic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features should be included in the model (possible interaction term).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Finding 10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MENTAL &amp; PHYSICAL HEALTH (Chart 11)</w:t>
      </w:r>
      <w:r w:rsidDel="00000000" w:rsidR="00000000" w:rsidRPr="00000000">
        <w:rPr>
          <w:rtl w:val="0"/>
        </w:rPr>
        <w:t xml:space="preserve">: Diabetic respondents report more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physically unhealthy days (median ~5 vs ~0 for no-diabetes). Mental health bad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days show a smaller but still visible difference. Physical health burden is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more pronounced. Both features have high zero-inflation (many people report 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bad days).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Finding 11: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PAIRPLOT (Chart 12):</w:t>
      </w:r>
      <w:r w:rsidDel="00000000" w:rsidR="00000000" w:rsidRPr="00000000">
        <w:rPr>
          <w:rtl w:val="0"/>
        </w:rPr>
        <w:t xml:space="preserve"> BMI vs GenHlth shows the clearest class separation.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Diabetic class (red) clusters at higher BMI + poorer GenHlth. Pre-diabetes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(orange) overlaps heavily with both other classes — this class is the hardest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to separate and may require specialized handling.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MODELING RECOMMENDATIONS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1. Address class imbalance using SMOTE or class-weight='balanced' in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classifiers.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2. Top features to prioritize: GenHlth, BMI, Age, HighBP, HighChol, DiffWalk.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3. Consider an interaction feature: GenHlth × Income.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4. Pre-diabetes (class 1) may benefit from a one-vs-rest strategy or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oversampling.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5. MentHlth/PhysHlth are zero-inflated — consider log-transform or binary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binarization.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6. All features are already integer-encoded; no label encoding needed.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7. Normalize continuous features (BMI, MentHlth, PhysHlth) before tree-free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models.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