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FB3CA7" wp14:paraId="4021931A" wp14:textId="168A3879">
      <w:pPr>
        <w:pStyle w:val="Normal"/>
        <w:rPr>
          <w:rFonts w:ascii="Aptos" w:hAnsi="Aptos"/>
          <w:b w:val="1"/>
          <w:bCs w:val="1"/>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Financial Analysis for AstraZeneca PLC</w:t>
      </w:r>
    </w:p>
    <w:p xmlns:wp14="http://schemas.microsoft.com/office/word/2010/wordml" w:rsidP="2FFB3CA7" wp14:paraId="132E9C6E" wp14:textId="00506BD8">
      <w:pPr>
        <w:pStyle w:val="Normal"/>
        <w:rPr>
          <w:rFonts w:ascii="Aptos" w:hAnsi="Aptos"/>
          <w:b w:val="1"/>
          <w:bCs w:val="1"/>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 xml:space="preserve">Overview </w:t>
      </w:r>
    </w:p>
    <w:p xmlns:wp14="http://schemas.microsoft.com/office/word/2010/wordml" w:rsidP="2FFB3CA7" wp14:paraId="7E221798" wp14:textId="78C7B7E3">
      <w:pPr>
        <w:pStyle w:val="Normal"/>
        <w:rPr>
          <w:rFonts w:ascii="Aptos" w:hAnsi="Aptos"/>
          <w:b w:val="0"/>
          <w:bCs w:val="0"/>
          <w:i w:val="0"/>
          <w:iCs w:val="0"/>
          <w:caps w:val="0"/>
          <w:smallCaps w:val="0"/>
          <w:noProof w:val="0"/>
          <w:sz w:val="24"/>
          <w:szCs w:val="24"/>
          <w:lang w:val="en-US"/>
        </w:rPr>
      </w:pPr>
      <w:r w:rsidRPr="2FFB3CA7" w:rsidR="7257B45D">
        <w:rPr>
          <w:rFonts w:ascii="Aptos" w:hAnsi="Aptos"/>
          <w:b w:val="0"/>
          <w:bCs w:val="0"/>
          <w:i w:val="0"/>
          <w:iCs w:val="0"/>
          <w:caps w:val="0"/>
          <w:smallCaps w:val="0"/>
          <w:noProof w:val="0"/>
          <w:sz w:val="24"/>
          <w:szCs w:val="24"/>
          <w:lang w:val="en-US"/>
        </w:rPr>
        <w:t xml:space="preserve">AstraZeneca PLC, a biopharmaceutical company, focuses on the discovery, development, manufacture, and commercialization of prescription medicines. The company offers </w:t>
      </w:r>
      <w:r w:rsidRPr="2FFB3CA7" w:rsidR="7257B45D">
        <w:rPr>
          <w:rFonts w:ascii="Aptos" w:hAnsi="Aptos"/>
          <w:b w:val="0"/>
          <w:bCs w:val="0"/>
          <w:i w:val="0"/>
          <w:iCs w:val="0"/>
          <w:caps w:val="0"/>
          <w:smallCaps w:val="0"/>
          <w:noProof w:val="0"/>
          <w:sz w:val="24"/>
          <w:szCs w:val="24"/>
          <w:lang w:val="en-US"/>
        </w:rPr>
        <w:t>Imjudo</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Datroway</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Iressa</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Tagrisso</w:t>
      </w:r>
      <w:r w:rsidRPr="2FFB3CA7" w:rsidR="7257B45D">
        <w:rPr>
          <w:rFonts w:ascii="Aptos" w:hAnsi="Aptos"/>
          <w:b w:val="0"/>
          <w:bCs w:val="0"/>
          <w:i w:val="0"/>
          <w:iCs w:val="0"/>
          <w:caps w:val="0"/>
          <w:smallCaps w:val="0"/>
          <w:noProof w:val="0"/>
          <w:sz w:val="24"/>
          <w:szCs w:val="24"/>
          <w:lang w:val="en-US"/>
        </w:rPr>
        <w:t xml:space="preserve">, Imfinzi, Lynparza, </w:t>
      </w:r>
      <w:r w:rsidRPr="2FFB3CA7" w:rsidR="7257B45D">
        <w:rPr>
          <w:rFonts w:ascii="Aptos" w:hAnsi="Aptos"/>
          <w:b w:val="0"/>
          <w:bCs w:val="0"/>
          <w:i w:val="0"/>
          <w:iCs w:val="0"/>
          <w:caps w:val="0"/>
          <w:smallCaps w:val="0"/>
          <w:noProof w:val="0"/>
          <w:sz w:val="24"/>
          <w:szCs w:val="24"/>
          <w:lang w:val="en-US"/>
        </w:rPr>
        <w:t>Calquence</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Enhertu</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Orpathys</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Truqap</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Zoladex</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Faslodex</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Farxiga</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Brilinta</w:t>
      </w:r>
      <w:r w:rsidRPr="2FFB3CA7" w:rsidR="7257B45D">
        <w:rPr>
          <w:rFonts w:ascii="Aptos" w:hAnsi="Aptos"/>
          <w:b w:val="0"/>
          <w:bCs w:val="0"/>
          <w:i w:val="0"/>
          <w:iCs w:val="0"/>
          <w:caps w:val="0"/>
          <w:smallCaps w:val="0"/>
          <w:noProof w:val="0"/>
          <w:sz w:val="24"/>
          <w:szCs w:val="24"/>
          <w:lang w:val="en-US"/>
        </w:rPr>
        <w:t xml:space="preserve">, Crestor, </w:t>
      </w:r>
      <w:r w:rsidRPr="2FFB3CA7" w:rsidR="7257B45D">
        <w:rPr>
          <w:rFonts w:ascii="Aptos" w:hAnsi="Aptos"/>
          <w:b w:val="0"/>
          <w:bCs w:val="0"/>
          <w:i w:val="0"/>
          <w:iCs w:val="0"/>
          <w:caps w:val="0"/>
          <w:smallCaps w:val="0"/>
          <w:noProof w:val="0"/>
          <w:sz w:val="24"/>
          <w:szCs w:val="24"/>
          <w:lang w:val="en-US"/>
        </w:rPr>
        <w:t>Seloken</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Lokelma</w:t>
      </w:r>
      <w:r w:rsidRPr="2FFB3CA7" w:rsidR="7257B45D">
        <w:rPr>
          <w:rFonts w:ascii="Aptos" w:hAnsi="Aptos"/>
          <w:b w:val="0"/>
          <w:bCs w:val="0"/>
          <w:i w:val="0"/>
          <w:iCs w:val="0"/>
          <w:caps w:val="0"/>
          <w:smallCaps w:val="0"/>
          <w:noProof w:val="0"/>
          <w:sz w:val="24"/>
          <w:szCs w:val="24"/>
          <w:lang w:val="en-US"/>
        </w:rPr>
        <w:t xml:space="preserve">, Roxadustat, </w:t>
      </w:r>
      <w:r w:rsidRPr="2FFB3CA7" w:rsidR="7257B45D">
        <w:rPr>
          <w:rFonts w:ascii="Aptos" w:hAnsi="Aptos"/>
          <w:b w:val="0"/>
          <w:bCs w:val="0"/>
          <w:i w:val="0"/>
          <w:iCs w:val="0"/>
          <w:caps w:val="0"/>
          <w:smallCaps w:val="0"/>
          <w:noProof w:val="0"/>
          <w:sz w:val="24"/>
          <w:szCs w:val="24"/>
          <w:lang w:val="en-US"/>
        </w:rPr>
        <w:t>Andexxa</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Wainua</w:t>
      </w:r>
      <w:r w:rsidRPr="2FFB3CA7" w:rsidR="7257B45D">
        <w:rPr>
          <w:rFonts w:ascii="Aptos" w:hAnsi="Aptos"/>
          <w:b w:val="0"/>
          <w:bCs w:val="0"/>
          <w:i w:val="0"/>
          <w:iCs w:val="0"/>
          <w:caps w:val="0"/>
          <w:smallCaps w:val="0"/>
          <w:noProof w:val="0"/>
          <w:sz w:val="24"/>
          <w:szCs w:val="24"/>
          <w:lang w:val="en-US"/>
        </w:rPr>
        <w:t xml:space="preserve">, Symbicort, Fasenra, Pulmicort, </w:t>
      </w:r>
      <w:r w:rsidRPr="2FFB3CA7" w:rsidR="7257B45D">
        <w:rPr>
          <w:rFonts w:ascii="Aptos" w:hAnsi="Aptos"/>
          <w:b w:val="0"/>
          <w:bCs w:val="0"/>
          <w:i w:val="0"/>
          <w:iCs w:val="0"/>
          <w:caps w:val="0"/>
          <w:smallCaps w:val="0"/>
          <w:noProof w:val="0"/>
          <w:sz w:val="24"/>
          <w:szCs w:val="24"/>
          <w:lang w:val="en-US"/>
        </w:rPr>
        <w:t>Breztri</w:t>
      </w:r>
      <w:r w:rsidRPr="2FFB3CA7" w:rsidR="7257B45D">
        <w:rPr>
          <w:rFonts w:ascii="Aptos" w:hAnsi="Aptos"/>
          <w:b w:val="0"/>
          <w:bCs w:val="0"/>
          <w:i w:val="0"/>
          <w:iCs w:val="0"/>
          <w:caps w:val="0"/>
          <w:smallCaps w:val="0"/>
          <w:noProof w:val="0"/>
          <w:sz w:val="24"/>
          <w:szCs w:val="24"/>
          <w:lang w:val="en-US"/>
        </w:rPr>
        <w:t>/</w:t>
      </w:r>
      <w:r w:rsidRPr="2FFB3CA7" w:rsidR="7257B45D">
        <w:rPr>
          <w:rFonts w:ascii="Aptos" w:hAnsi="Aptos"/>
          <w:b w:val="0"/>
          <w:bCs w:val="0"/>
          <w:i w:val="0"/>
          <w:iCs w:val="0"/>
          <w:caps w:val="0"/>
          <w:smallCaps w:val="0"/>
          <w:noProof w:val="0"/>
          <w:sz w:val="24"/>
          <w:szCs w:val="24"/>
          <w:lang w:val="en-US"/>
        </w:rPr>
        <w:t>Trixeo</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Saphnelo</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Tezspire</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Airsupra</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Ultomiris</w:t>
      </w:r>
      <w:r w:rsidRPr="2FFB3CA7" w:rsidR="7257B45D">
        <w:rPr>
          <w:rFonts w:ascii="Aptos" w:hAnsi="Aptos"/>
          <w:b w:val="0"/>
          <w:bCs w:val="0"/>
          <w:i w:val="0"/>
          <w:iCs w:val="0"/>
          <w:caps w:val="0"/>
          <w:smallCaps w:val="0"/>
          <w:noProof w:val="0"/>
          <w:sz w:val="24"/>
          <w:szCs w:val="24"/>
          <w:lang w:val="en-US"/>
        </w:rPr>
        <w:t xml:space="preserve">, Soliris, </w:t>
      </w:r>
      <w:r w:rsidRPr="2FFB3CA7" w:rsidR="7257B45D">
        <w:rPr>
          <w:rFonts w:ascii="Aptos" w:hAnsi="Aptos"/>
          <w:b w:val="0"/>
          <w:bCs w:val="0"/>
          <w:i w:val="0"/>
          <w:iCs w:val="0"/>
          <w:caps w:val="0"/>
          <w:smallCaps w:val="0"/>
          <w:noProof w:val="0"/>
          <w:sz w:val="24"/>
          <w:szCs w:val="24"/>
          <w:lang w:val="en-US"/>
        </w:rPr>
        <w:t>Strensiq</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Koselugo</w:t>
      </w:r>
      <w:r w:rsidRPr="2FFB3CA7" w:rsidR="7257B45D">
        <w:rPr>
          <w:rFonts w:ascii="Aptos" w:hAnsi="Aptos"/>
          <w:b w:val="0"/>
          <w:bCs w:val="0"/>
          <w:i w:val="0"/>
          <w:iCs w:val="0"/>
          <w:caps w:val="0"/>
          <w:smallCaps w:val="0"/>
          <w:noProof w:val="0"/>
          <w:sz w:val="24"/>
          <w:szCs w:val="24"/>
          <w:lang w:val="en-US"/>
        </w:rPr>
        <w:t xml:space="preserve">, Kanuma, </w:t>
      </w:r>
      <w:r w:rsidRPr="2FFB3CA7" w:rsidR="7257B45D">
        <w:rPr>
          <w:rFonts w:ascii="Aptos" w:hAnsi="Aptos"/>
          <w:b w:val="0"/>
          <w:bCs w:val="0"/>
          <w:i w:val="0"/>
          <w:iCs w:val="0"/>
          <w:caps w:val="0"/>
          <w:smallCaps w:val="0"/>
          <w:noProof w:val="0"/>
          <w:sz w:val="24"/>
          <w:szCs w:val="24"/>
          <w:lang w:val="en-US"/>
        </w:rPr>
        <w:t>Atacand</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Plendil</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Modip</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Splendil</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Munobal</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Flodil</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Komboglyze</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Qtern</w:t>
      </w:r>
      <w:r w:rsidRPr="2FFB3CA7" w:rsidR="7257B45D">
        <w:rPr>
          <w:rFonts w:ascii="Aptos" w:hAnsi="Aptos"/>
          <w:b w:val="0"/>
          <w:bCs w:val="0"/>
          <w:i w:val="0"/>
          <w:iCs w:val="0"/>
          <w:caps w:val="0"/>
          <w:smallCaps w:val="0"/>
          <w:noProof w:val="0"/>
          <w:sz w:val="24"/>
          <w:szCs w:val="24"/>
          <w:lang w:val="en-US"/>
        </w:rPr>
        <w:t xml:space="preserve">, Byetta, XIGDUO, Accolate, Accoleit, </w:t>
      </w:r>
      <w:r w:rsidRPr="2FFB3CA7" w:rsidR="7257B45D">
        <w:rPr>
          <w:rFonts w:ascii="Aptos" w:hAnsi="Aptos"/>
          <w:b w:val="0"/>
          <w:bCs w:val="0"/>
          <w:i w:val="0"/>
          <w:iCs w:val="0"/>
          <w:caps w:val="0"/>
          <w:smallCaps w:val="0"/>
          <w:noProof w:val="0"/>
          <w:sz w:val="24"/>
          <w:szCs w:val="24"/>
          <w:lang w:val="en-US"/>
        </w:rPr>
        <w:t>Vanticon</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Beyfortus</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Synagis</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FluMist</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tixagevimab</w:t>
      </w:r>
      <w:r w:rsidRPr="2FFB3CA7" w:rsidR="7257B45D">
        <w:rPr>
          <w:rFonts w:ascii="Aptos" w:hAnsi="Aptos"/>
          <w:b w:val="0"/>
          <w:bCs w:val="0"/>
          <w:i w:val="0"/>
          <w:iCs w:val="0"/>
          <w:caps w:val="0"/>
          <w:smallCaps w:val="0"/>
          <w:noProof w:val="0"/>
          <w:sz w:val="24"/>
          <w:szCs w:val="24"/>
          <w:lang w:val="en-US"/>
        </w:rPr>
        <w:t xml:space="preserve"> and </w:t>
      </w:r>
      <w:r w:rsidRPr="2FFB3CA7" w:rsidR="7257B45D">
        <w:rPr>
          <w:rFonts w:ascii="Aptos" w:hAnsi="Aptos"/>
          <w:b w:val="0"/>
          <w:bCs w:val="0"/>
          <w:i w:val="0"/>
          <w:iCs w:val="0"/>
          <w:caps w:val="0"/>
          <w:smallCaps w:val="0"/>
          <w:noProof w:val="0"/>
          <w:sz w:val="24"/>
          <w:szCs w:val="24"/>
          <w:lang w:val="en-US"/>
        </w:rPr>
        <w:t>cilgavimab</w:t>
      </w:r>
      <w:r w:rsidRPr="2FFB3CA7" w:rsidR="7257B45D">
        <w:rPr>
          <w:rFonts w:ascii="Aptos" w:hAnsi="Aptos"/>
          <w:b w:val="0"/>
          <w:bCs w:val="0"/>
          <w:i w:val="0"/>
          <w:iCs w:val="0"/>
          <w:caps w:val="0"/>
          <w:smallCaps w:val="0"/>
          <w:noProof w:val="0"/>
          <w:sz w:val="24"/>
          <w:szCs w:val="24"/>
          <w:lang w:val="en-US"/>
        </w:rPr>
        <w:t xml:space="preserve">, and </w:t>
      </w:r>
      <w:r w:rsidRPr="2FFB3CA7" w:rsidR="7257B45D">
        <w:rPr>
          <w:rFonts w:ascii="Aptos" w:hAnsi="Aptos"/>
          <w:b w:val="0"/>
          <w:bCs w:val="0"/>
          <w:i w:val="0"/>
          <w:iCs w:val="0"/>
          <w:caps w:val="0"/>
          <w:smallCaps w:val="0"/>
          <w:noProof w:val="0"/>
          <w:sz w:val="24"/>
          <w:szCs w:val="24"/>
          <w:lang w:val="en-US"/>
        </w:rPr>
        <w:t>sipavibart</w:t>
      </w:r>
      <w:r w:rsidRPr="2FFB3CA7" w:rsidR="7257B45D">
        <w:rPr>
          <w:rFonts w:ascii="Aptos" w:hAnsi="Aptos"/>
          <w:b w:val="0"/>
          <w:bCs w:val="0"/>
          <w:i w:val="0"/>
          <w:iCs w:val="0"/>
          <w:caps w:val="0"/>
          <w:smallCaps w:val="0"/>
          <w:noProof w:val="0"/>
          <w:sz w:val="24"/>
          <w:szCs w:val="24"/>
          <w:lang w:val="en-US"/>
        </w:rPr>
        <w:t xml:space="preserve">. It also provides </w:t>
      </w:r>
      <w:r w:rsidRPr="2FFB3CA7" w:rsidR="7257B45D">
        <w:rPr>
          <w:rFonts w:ascii="Aptos" w:hAnsi="Aptos"/>
          <w:b w:val="0"/>
          <w:bCs w:val="0"/>
          <w:i w:val="0"/>
          <w:iCs w:val="0"/>
          <w:caps w:val="0"/>
          <w:smallCaps w:val="0"/>
          <w:noProof w:val="0"/>
          <w:sz w:val="24"/>
          <w:szCs w:val="24"/>
          <w:lang w:val="en-US"/>
        </w:rPr>
        <w:t>Bricanyl</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Respules</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Eklira</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Genuair</w:t>
      </w:r>
      <w:r w:rsidRPr="2FFB3CA7" w:rsidR="7257B45D">
        <w:rPr>
          <w:rFonts w:ascii="Aptos" w:hAnsi="Aptos"/>
          <w:b w:val="0"/>
          <w:bCs w:val="0"/>
          <w:i w:val="0"/>
          <w:iCs w:val="0"/>
          <w:caps w:val="0"/>
          <w:smallCaps w:val="0"/>
          <w:noProof w:val="0"/>
          <w:sz w:val="24"/>
          <w:szCs w:val="24"/>
          <w:lang w:val="en-US"/>
        </w:rPr>
        <w:t>/</w:t>
      </w:r>
      <w:r w:rsidRPr="2FFB3CA7" w:rsidR="7257B45D">
        <w:rPr>
          <w:rFonts w:ascii="Aptos" w:hAnsi="Aptos"/>
          <w:b w:val="0"/>
          <w:bCs w:val="0"/>
          <w:i w:val="0"/>
          <w:iCs w:val="0"/>
          <w:caps w:val="0"/>
          <w:smallCaps w:val="0"/>
          <w:noProof w:val="0"/>
          <w:sz w:val="24"/>
          <w:szCs w:val="24"/>
          <w:lang w:val="en-US"/>
        </w:rPr>
        <w:t>Tudorza</w:t>
      </w:r>
      <w:r w:rsidRPr="2FFB3CA7" w:rsidR="7257B45D">
        <w:rPr>
          <w:rFonts w:ascii="Aptos" w:hAnsi="Aptos"/>
          <w:b w:val="0"/>
          <w:bCs w:val="0"/>
          <w:i w:val="0"/>
          <w:iCs w:val="0"/>
          <w:caps w:val="0"/>
          <w:smallCaps w:val="0"/>
          <w:noProof w:val="0"/>
          <w:sz w:val="24"/>
          <w:szCs w:val="24"/>
          <w:lang w:val="en-US"/>
        </w:rPr>
        <w:t>/</w:t>
      </w:r>
      <w:r w:rsidRPr="2FFB3CA7" w:rsidR="7257B45D">
        <w:rPr>
          <w:rFonts w:ascii="Aptos" w:hAnsi="Aptos"/>
          <w:b w:val="0"/>
          <w:bCs w:val="0"/>
          <w:i w:val="0"/>
          <w:iCs w:val="0"/>
          <w:caps w:val="0"/>
          <w:smallCaps w:val="0"/>
          <w:noProof w:val="0"/>
          <w:sz w:val="24"/>
          <w:szCs w:val="24"/>
          <w:lang w:val="en-US"/>
        </w:rPr>
        <w:t>Bretaris</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Bricanyl</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Turbuhaler</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Rhinocort</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Bevespi</w:t>
      </w:r>
      <w:r w:rsidRPr="2FFB3CA7" w:rsidR="7257B45D">
        <w:rPr>
          <w:rFonts w:ascii="Aptos" w:hAnsi="Aptos"/>
          <w:b w:val="0"/>
          <w:bCs w:val="0"/>
          <w:i w:val="0"/>
          <w:iCs w:val="0"/>
          <w:caps w:val="0"/>
          <w:smallCaps w:val="0"/>
          <w:noProof w:val="0"/>
          <w:sz w:val="24"/>
          <w:szCs w:val="24"/>
          <w:lang w:val="en-US"/>
        </w:rPr>
        <w:t xml:space="preserve"> Aerosphere, </w:t>
      </w:r>
      <w:r w:rsidRPr="2FFB3CA7" w:rsidR="7257B45D">
        <w:rPr>
          <w:rFonts w:ascii="Aptos" w:hAnsi="Aptos"/>
          <w:b w:val="0"/>
          <w:bCs w:val="0"/>
          <w:i w:val="0"/>
          <w:iCs w:val="0"/>
          <w:caps w:val="0"/>
          <w:smallCaps w:val="0"/>
          <w:noProof w:val="0"/>
          <w:sz w:val="24"/>
          <w:szCs w:val="24"/>
          <w:lang w:val="en-US"/>
        </w:rPr>
        <w:t>Daliresp</w:t>
      </w:r>
      <w:r w:rsidRPr="2FFB3CA7" w:rsidR="7257B45D">
        <w:rPr>
          <w:rFonts w:ascii="Aptos" w:hAnsi="Aptos"/>
          <w:b w:val="0"/>
          <w:bCs w:val="0"/>
          <w:i w:val="0"/>
          <w:iCs w:val="0"/>
          <w:caps w:val="0"/>
          <w:smallCaps w:val="0"/>
          <w:noProof w:val="0"/>
          <w:sz w:val="24"/>
          <w:szCs w:val="24"/>
          <w:lang w:val="en-US"/>
        </w:rPr>
        <w:t>/</w:t>
      </w:r>
      <w:r w:rsidRPr="2FFB3CA7" w:rsidR="7257B45D">
        <w:rPr>
          <w:rFonts w:ascii="Aptos" w:hAnsi="Aptos"/>
          <w:b w:val="0"/>
          <w:bCs w:val="0"/>
          <w:i w:val="0"/>
          <w:iCs w:val="0"/>
          <w:caps w:val="0"/>
          <w:smallCaps w:val="0"/>
          <w:noProof w:val="0"/>
          <w:sz w:val="24"/>
          <w:szCs w:val="24"/>
          <w:lang w:val="en-US"/>
        </w:rPr>
        <w:t>Daxas</w:t>
      </w:r>
      <w:r w:rsidRPr="2FFB3CA7" w:rsidR="7257B45D">
        <w:rPr>
          <w:rFonts w:ascii="Aptos" w:hAnsi="Aptos"/>
          <w:b w:val="0"/>
          <w:bCs w:val="0"/>
          <w:i w:val="0"/>
          <w:iCs w:val="0"/>
          <w:caps w:val="0"/>
          <w:smallCaps w:val="0"/>
          <w:noProof w:val="0"/>
          <w:sz w:val="24"/>
          <w:szCs w:val="24"/>
          <w:lang w:val="en-US"/>
        </w:rPr>
        <w:t xml:space="preserve">, Oxis </w:t>
      </w:r>
      <w:r w:rsidRPr="2FFB3CA7" w:rsidR="7257B45D">
        <w:rPr>
          <w:rFonts w:ascii="Aptos" w:hAnsi="Aptos"/>
          <w:b w:val="0"/>
          <w:bCs w:val="0"/>
          <w:i w:val="0"/>
          <w:iCs w:val="0"/>
          <w:caps w:val="0"/>
          <w:smallCaps w:val="0"/>
          <w:noProof w:val="0"/>
          <w:sz w:val="24"/>
          <w:szCs w:val="24"/>
          <w:lang w:val="en-US"/>
        </w:rPr>
        <w:t>Turbuhaler</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Breztri</w:t>
      </w:r>
      <w:r w:rsidRPr="2FFB3CA7" w:rsidR="7257B45D">
        <w:rPr>
          <w:rFonts w:ascii="Aptos" w:hAnsi="Aptos"/>
          <w:b w:val="0"/>
          <w:bCs w:val="0"/>
          <w:i w:val="0"/>
          <w:iCs w:val="0"/>
          <w:caps w:val="0"/>
          <w:smallCaps w:val="0"/>
          <w:noProof w:val="0"/>
          <w:sz w:val="24"/>
          <w:szCs w:val="24"/>
          <w:lang w:val="en-US"/>
        </w:rPr>
        <w:t xml:space="preserve"> Aerosphere, </w:t>
      </w:r>
      <w:r w:rsidRPr="2FFB3CA7" w:rsidR="7257B45D">
        <w:rPr>
          <w:rFonts w:ascii="Aptos" w:hAnsi="Aptos"/>
          <w:b w:val="0"/>
          <w:bCs w:val="0"/>
          <w:i w:val="0"/>
          <w:iCs w:val="0"/>
          <w:caps w:val="0"/>
          <w:smallCaps w:val="0"/>
          <w:noProof w:val="0"/>
          <w:sz w:val="24"/>
          <w:szCs w:val="24"/>
          <w:lang w:val="en-US"/>
        </w:rPr>
        <w:t>Duaklir</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Genuair</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Kavigale</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Evusheld</w:t>
      </w:r>
      <w:r w:rsidRPr="2FFB3CA7" w:rsidR="7257B45D">
        <w:rPr>
          <w:rFonts w:ascii="Aptos" w:hAnsi="Aptos"/>
          <w:b w:val="0"/>
          <w:bCs w:val="0"/>
          <w:i w:val="0"/>
          <w:iCs w:val="0"/>
          <w:caps w:val="0"/>
          <w:smallCaps w:val="0"/>
          <w:noProof w:val="0"/>
          <w:sz w:val="24"/>
          <w:szCs w:val="24"/>
          <w:lang w:val="en-US"/>
        </w:rPr>
        <w:t xml:space="preserve">, </w:t>
      </w:r>
      <w:r w:rsidRPr="2FFB3CA7" w:rsidR="7257B45D">
        <w:rPr>
          <w:rFonts w:ascii="Aptos" w:hAnsi="Aptos"/>
          <w:b w:val="0"/>
          <w:bCs w:val="0"/>
          <w:i w:val="0"/>
          <w:iCs w:val="0"/>
          <w:caps w:val="0"/>
          <w:smallCaps w:val="0"/>
          <w:noProof w:val="0"/>
          <w:sz w:val="24"/>
          <w:szCs w:val="24"/>
          <w:lang w:val="en-US"/>
        </w:rPr>
        <w:t>Fluenz</w:t>
      </w:r>
      <w:r w:rsidRPr="2FFB3CA7" w:rsidR="7257B45D">
        <w:rPr>
          <w:rFonts w:ascii="Aptos" w:hAnsi="Aptos"/>
          <w:b w:val="0"/>
          <w:bCs w:val="0"/>
          <w:i w:val="0"/>
          <w:iCs w:val="0"/>
          <w:caps w:val="0"/>
          <w:smallCaps w:val="0"/>
          <w:noProof w:val="0"/>
          <w:sz w:val="24"/>
          <w:szCs w:val="24"/>
          <w:lang w:val="en-US"/>
        </w:rPr>
        <w:t>/</w:t>
      </w:r>
      <w:r w:rsidRPr="2FFB3CA7" w:rsidR="7257B45D">
        <w:rPr>
          <w:rFonts w:ascii="Aptos" w:hAnsi="Aptos"/>
          <w:b w:val="0"/>
          <w:bCs w:val="0"/>
          <w:i w:val="0"/>
          <w:iCs w:val="0"/>
          <w:caps w:val="0"/>
          <w:smallCaps w:val="0"/>
          <w:noProof w:val="0"/>
          <w:sz w:val="24"/>
          <w:szCs w:val="24"/>
          <w:lang w:val="en-US"/>
        </w:rPr>
        <w:t>FluMist</w:t>
      </w:r>
      <w:r w:rsidRPr="2FFB3CA7" w:rsidR="7257B45D">
        <w:rPr>
          <w:rFonts w:ascii="Aptos" w:hAnsi="Aptos"/>
          <w:b w:val="0"/>
          <w:bCs w:val="0"/>
          <w:i w:val="0"/>
          <w:iCs w:val="0"/>
          <w:caps w:val="0"/>
          <w:smallCaps w:val="0"/>
          <w:noProof w:val="0"/>
          <w:sz w:val="24"/>
          <w:szCs w:val="24"/>
          <w:lang w:val="en-US"/>
        </w:rPr>
        <w:t xml:space="preserve">, and </w:t>
      </w:r>
      <w:r w:rsidRPr="2FFB3CA7" w:rsidR="7257B45D">
        <w:rPr>
          <w:rFonts w:ascii="Aptos" w:hAnsi="Aptos"/>
          <w:b w:val="0"/>
          <w:bCs w:val="0"/>
          <w:i w:val="0"/>
          <w:iCs w:val="0"/>
          <w:caps w:val="0"/>
          <w:smallCaps w:val="0"/>
          <w:noProof w:val="0"/>
          <w:sz w:val="24"/>
          <w:szCs w:val="24"/>
          <w:lang w:val="en-US"/>
        </w:rPr>
        <w:t>Voydeya</w:t>
      </w:r>
      <w:r w:rsidRPr="2FFB3CA7" w:rsidR="7257B45D">
        <w:rPr>
          <w:rFonts w:ascii="Aptos" w:hAnsi="Aptos"/>
          <w:b w:val="0"/>
          <w:bCs w:val="0"/>
          <w:i w:val="0"/>
          <w:iCs w:val="0"/>
          <w:caps w:val="0"/>
          <w:smallCaps w:val="0"/>
          <w:noProof w:val="0"/>
          <w:sz w:val="24"/>
          <w:szCs w:val="24"/>
          <w:lang w:val="en-US"/>
        </w:rPr>
        <w:t xml:space="preserve">. The company offers its products for </w:t>
      </w:r>
      <w:r w:rsidRPr="2FFB3CA7" w:rsidR="7257B45D">
        <w:rPr>
          <w:rFonts w:ascii="Aptos" w:hAnsi="Aptos"/>
          <w:b w:val="0"/>
          <w:bCs w:val="0"/>
          <w:i w:val="0"/>
          <w:iCs w:val="0"/>
          <w:caps w:val="0"/>
          <w:smallCaps w:val="0"/>
          <w:noProof w:val="0"/>
          <w:sz w:val="24"/>
          <w:szCs w:val="24"/>
          <w:lang w:val="en-US"/>
        </w:rPr>
        <w:t>ocology</w:t>
      </w:r>
      <w:r w:rsidRPr="2FFB3CA7" w:rsidR="7257B45D">
        <w:rPr>
          <w:rFonts w:ascii="Aptos" w:hAnsi="Aptos"/>
          <w:b w:val="0"/>
          <w:bCs w:val="0"/>
          <w:i w:val="0"/>
          <w:iCs w:val="0"/>
          <w:caps w:val="0"/>
          <w:smallCaps w:val="0"/>
          <w:noProof w:val="0"/>
          <w:sz w:val="24"/>
          <w:szCs w:val="24"/>
          <w:lang w:val="en-US"/>
        </w:rPr>
        <w:t xml:space="preserve">, cardiovascular, renal and metabolism, respiratory &amp; immunology, vaccines and immune, and therapies rare diseases. It serves primary and specialty care physicians through distributors and local representative offices in the United Kingdom, the United States, Europe, and Asia. It has a strategic agreement with Tempus to develop the largest multimodal foundation model in oncology. The company has a collaboration agreement with </w:t>
      </w:r>
      <w:r w:rsidRPr="2FFB3CA7" w:rsidR="7257B45D">
        <w:rPr>
          <w:rFonts w:ascii="Aptos" w:hAnsi="Aptos"/>
          <w:b w:val="0"/>
          <w:bCs w:val="0"/>
          <w:i w:val="0"/>
          <w:iCs w:val="0"/>
          <w:caps w:val="0"/>
          <w:smallCaps w:val="0"/>
          <w:noProof w:val="0"/>
          <w:sz w:val="24"/>
          <w:szCs w:val="24"/>
          <w:lang w:val="en-US"/>
        </w:rPr>
        <w:t>IonQ</w:t>
      </w:r>
      <w:r w:rsidRPr="2FFB3CA7" w:rsidR="7257B45D">
        <w:rPr>
          <w:rFonts w:ascii="Aptos" w:hAnsi="Aptos"/>
          <w:b w:val="0"/>
          <w:bCs w:val="0"/>
          <w:i w:val="0"/>
          <w:iCs w:val="0"/>
          <w:caps w:val="0"/>
          <w:smallCaps w:val="0"/>
          <w:noProof w:val="0"/>
          <w:sz w:val="24"/>
          <w:szCs w:val="24"/>
          <w:lang w:val="en-US"/>
        </w:rPr>
        <w:t>, Inc. for the development of quantum-accelerated computational chemistry workflow for healthcare, life sciences, and chemistry; a strategic research collaboration with CSPC Pharmaceutical Group Limited to advance the discovery and development of novel oral candidates, with the potential to treat diseases across multiple indications; and collaboration Revna Biosciences for lung cancer treatment. AstraZeneca PLC was formerly known as Zeneca Group PLC and changed its name to AstraZeneca PLC in April 1999. AstraZeneca PLC was incorporated in 1992 and is headquartered in Cambridge, the United Kingdom.</w:t>
      </w:r>
    </w:p>
    <w:p xmlns:wp14="http://schemas.microsoft.com/office/word/2010/wordml" w:rsidP="2FFB3CA7" wp14:paraId="47E760B0" wp14:textId="29FD8FAF">
      <w:pPr>
        <w:pStyle w:val="Normal"/>
        <w:rPr>
          <w:rFonts w:ascii="Aptos" w:hAnsi="Aptos"/>
          <w:b w:val="1"/>
          <w:bCs w:val="1"/>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Financial Ratio Analysis</w:t>
      </w:r>
    </w:p>
    <w:p xmlns:wp14="http://schemas.microsoft.com/office/word/2010/wordml" w:rsidP="2FFB3CA7" wp14:paraId="6E80EF25" wp14:textId="12BEC1BD">
      <w:pPr>
        <w:pStyle w:val="Normal"/>
        <w:rPr>
          <w:rFonts w:ascii="Aptos" w:hAnsi="Aptos"/>
          <w:b w:val="1"/>
          <w:bCs w:val="1"/>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Liquidity Ratios</w:t>
      </w:r>
    </w:p>
    <w:tbl>
      <w:tblPr>
        <w:tblStyle w:val="TableNormal"/>
        <w:bidiVisual w:val="0"/>
        <w:tblW w:w="0" w:type="auto"/>
        <w:tblLayout w:type="fixed"/>
        <w:tblLook w:val="06A0" w:firstRow="1" w:lastRow="0" w:firstColumn="1" w:lastColumn="0" w:noHBand="1" w:noVBand="1"/>
      </w:tblPr>
      <w:tblGrid>
        <w:gridCol w:w="2904"/>
        <w:gridCol w:w="2209"/>
        <w:gridCol w:w="2009"/>
        <w:gridCol w:w="1929"/>
      </w:tblGrid>
      <w:tr w:rsidR="2FFB3CA7" w:rsidTr="2FFB3CA7" w14:paraId="6B42B2A7">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RDefault="2FFB3CA7" w14:paraId="7B51B807" w14:textId="4D233815"/>
        </w:tc>
        <w:tc>
          <w:tcPr>
            <w:tcW w:w="2209" w:type="dxa"/>
            <w:tcBorders>
              <w:top w:val="single" w:sz="6"/>
              <w:left w:val="single" w:sz="6"/>
              <w:bottom w:val="single" w:sz="6"/>
              <w:right w:val="single" w:sz="6"/>
            </w:tcBorders>
            <w:shd w:val="clear" w:color="auto" w:fill="FFFFFF" w:themeFill="background1"/>
            <w:tcMar/>
            <w:vAlign w:val="center"/>
          </w:tcPr>
          <w:p w:rsidR="2FFB3CA7" w:rsidP="2FFB3CA7" w:rsidRDefault="2FFB3CA7" w14:paraId="7DAA304A" w14:textId="6B950297">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Current Ratio</w:t>
            </w:r>
          </w:p>
        </w:tc>
        <w:tc>
          <w:tcPr>
            <w:tcW w:w="2009" w:type="dxa"/>
            <w:tcBorders>
              <w:top w:val="single" w:sz="6"/>
              <w:left w:val="single" w:sz="6"/>
              <w:bottom w:val="single" w:sz="6"/>
              <w:right w:val="single" w:sz="6"/>
            </w:tcBorders>
            <w:shd w:val="clear" w:color="auto" w:fill="FFFFFF" w:themeFill="background1"/>
            <w:tcMar/>
            <w:vAlign w:val="center"/>
          </w:tcPr>
          <w:p w:rsidR="2FFB3CA7" w:rsidP="2FFB3CA7" w:rsidRDefault="2FFB3CA7" w14:paraId="1E56E050" w14:textId="4AA8A0C5">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Quick Ratio</w:t>
            </w:r>
          </w:p>
        </w:tc>
        <w:tc>
          <w:tcPr>
            <w:tcW w:w="1929" w:type="dxa"/>
            <w:tcBorders>
              <w:top w:val="single" w:sz="6"/>
              <w:left w:val="single" w:sz="6"/>
              <w:bottom w:val="single" w:sz="6"/>
              <w:right w:val="single" w:sz="6"/>
            </w:tcBorders>
            <w:shd w:val="clear" w:color="auto" w:fill="FFFFFF" w:themeFill="background1"/>
            <w:tcMar/>
            <w:vAlign w:val="center"/>
          </w:tcPr>
          <w:p w:rsidR="2FFB3CA7" w:rsidP="2FFB3CA7" w:rsidRDefault="2FFB3CA7" w14:paraId="5343F81C" w14:textId="77296F6E">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Cash Ratio</w:t>
            </w:r>
          </w:p>
        </w:tc>
      </w:tr>
      <w:tr w:rsidR="2FFB3CA7" w:rsidTr="2FFB3CA7" w14:paraId="38EA0F82">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5F0FC1EC" w14:textId="5B0BDE7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2021-12-31 00:00:00</w:t>
            </w:r>
          </w:p>
        </w:tc>
        <w:tc>
          <w:tcPr>
            <w:tcW w:w="2209" w:type="dxa"/>
            <w:tcBorders>
              <w:top w:val="single" w:sz="6"/>
              <w:left w:val="single" w:sz="6"/>
              <w:bottom w:val="single" w:sz="6"/>
              <w:right w:val="single" w:sz="6"/>
            </w:tcBorders>
            <w:shd w:val="clear" w:color="auto" w:fill="FFFFFF" w:themeFill="background1"/>
            <w:tcMar/>
            <w:vAlign w:val="center"/>
          </w:tcPr>
          <w:p w:rsidR="2FFB3CA7" w:rsidP="2FFB3CA7" w:rsidRDefault="2FFB3CA7" w14:paraId="5FB63FF1" w14:textId="1687718B">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1.16155</w:t>
            </w:r>
          </w:p>
        </w:tc>
        <w:tc>
          <w:tcPr>
            <w:tcW w:w="2009" w:type="dxa"/>
            <w:tcBorders>
              <w:top w:val="single" w:sz="6"/>
              <w:left w:val="single" w:sz="6"/>
              <w:bottom w:val="single" w:sz="6"/>
              <w:right w:val="single" w:sz="6"/>
            </w:tcBorders>
            <w:shd w:val="clear" w:color="auto" w:fill="FFFFFF" w:themeFill="background1"/>
            <w:tcMar/>
            <w:vAlign w:val="center"/>
          </w:tcPr>
          <w:p w:rsidR="2FFB3CA7" w:rsidP="2FFB3CA7" w:rsidRDefault="2FFB3CA7" w14:paraId="2F594565" w14:textId="4A1C7A14">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0.763964</w:t>
            </w:r>
          </w:p>
        </w:tc>
        <w:tc>
          <w:tcPr>
            <w:tcW w:w="1929" w:type="dxa"/>
            <w:tcBorders>
              <w:top w:val="single" w:sz="6"/>
              <w:left w:val="single" w:sz="6"/>
              <w:bottom w:val="single" w:sz="6"/>
              <w:right w:val="single" w:sz="6"/>
            </w:tcBorders>
            <w:shd w:val="clear" w:color="auto" w:fill="FFFFFF" w:themeFill="background1"/>
            <w:tcMar/>
            <w:vAlign w:val="center"/>
          </w:tcPr>
          <w:p w:rsidR="2FFB3CA7" w:rsidP="2FFB3CA7" w:rsidRDefault="2FFB3CA7" w14:paraId="320210A1" w14:textId="363E0435">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0.280119</w:t>
            </w:r>
          </w:p>
        </w:tc>
      </w:tr>
      <w:tr w:rsidR="2FFB3CA7" w:rsidTr="2FFB3CA7" w14:paraId="1C2BF09F">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0E16D186" w14:textId="11061B64">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2022-12-31 00:00:00</w:t>
            </w:r>
          </w:p>
        </w:tc>
        <w:tc>
          <w:tcPr>
            <w:tcW w:w="2209" w:type="dxa"/>
            <w:tcBorders>
              <w:top w:val="single" w:sz="6"/>
              <w:left w:val="single" w:sz="6"/>
              <w:bottom w:val="single" w:sz="6"/>
              <w:right w:val="single" w:sz="6"/>
            </w:tcBorders>
            <w:shd w:val="clear" w:color="auto" w:fill="FFFFFF" w:themeFill="background1"/>
            <w:tcMar/>
            <w:vAlign w:val="center"/>
          </w:tcPr>
          <w:p w:rsidR="2FFB3CA7" w:rsidP="2FFB3CA7" w:rsidRDefault="2FFB3CA7" w14:paraId="5E79781E" w14:textId="76A98C2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0.859278</w:t>
            </w:r>
          </w:p>
        </w:tc>
        <w:tc>
          <w:tcPr>
            <w:tcW w:w="2009" w:type="dxa"/>
            <w:tcBorders>
              <w:top w:val="single" w:sz="6"/>
              <w:left w:val="single" w:sz="6"/>
              <w:bottom w:val="single" w:sz="6"/>
              <w:right w:val="single" w:sz="6"/>
            </w:tcBorders>
            <w:shd w:val="clear" w:color="auto" w:fill="FFFFFF" w:themeFill="background1"/>
            <w:tcMar/>
            <w:vAlign w:val="center"/>
          </w:tcPr>
          <w:p w:rsidR="2FFB3CA7" w:rsidP="2FFB3CA7" w:rsidRDefault="2FFB3CA7" w14:paraId="7EC23292" w14:textId="5AEC232E">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0.680561</w:t>
            </w:r>
          </w:p>
        </w:tc>
        <w:tc>
          <w:tcPr>
            <w:tcW w:w="1929" w:type="dxa"/>
            <w:tcBorders>
              <w:top w:val="single" w:sz="6"/>
              <w:left w:val="single" w:sz="6"/>
              <w:bottom w:val="single" w:sz="6"/>
              <w:right w:val="single" w:sz="6"/>
            </w:tcBorders>
            <w:shd w:val="clear" w:color="auto" w:fill="FFFFFF" w:themeFill="background1"/>
            <w:tcMar/>
            <w:vAlign w:val="center"/>
          </w:tcPr>
          <w:p w:rsidR="2FFB3CA7" w:rsidP="2FFB3CA7" w:rsidRDefault="2FFB3CA7" w14:paraId="28F4A846" w14:textId="1AC406F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0.234511</w:t>
            </w:r>
          </w:p>
        </w:tc>
      </w:tr>
      <w:tr w:rsidR="2FFB3CA7" w:rsidTr="2FFB3CA7" w14:paraId="443F49C2">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414F5404" w14:textId="72F47FA9">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2023-12-31 00:00:00</w:t>
            </w:r>
          </w:p>
        </w:tc>
        <w:tc>
          <w:tcPr>
            <w:tcW w:w="2209" w:type="dxa"/>
            <w:tcBorders>
              <w:top w:val="single" w:sz="6"/>
              <w:left w:val="single" w:sz="6"/>
              <w:bottom w:val="single" w:sz="6"/>
              <w:right w:val="single" w:sz="6"/>
            </w:tcBorders>
            <w:shd w:val="clear" w:color="auto" w:fill="FFFFFF" w:themeFill="background1"/>
            <w:tcMar/>
            <w:vAlign w:val="center"/>
          </w:tcPr>
          <w:p w:rsidR="2FFB3CA7" w:rsidP="2FFB3CA7" w:rsidRDefault="2FFB3CA7" w14:paraId="0E17489C" w14:textId="61D03057">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0.820313</w:t>
            </w:r>
          </w:p>
        </w:tc>
        <w:tc>
          <w:tcPr>
            <w:tcW w:w="2009" w:type="dxa"/>
            <w:tcBorders>
              <w:top w:val="single" w:sz="6"/>
              <w:left w:val="single" w:sz="6"/>
              <w:bottom w:val="single" w:sz="6"/>
              <w:right w:val="single" w:sz="6"/>
            </w:tcBorders>
            <w:shd w:val="clear" w:color="auto" w:fill="FFFFFF" w:themeFill="background1"/>
            <w:tcMar/>
            <w:vAlign w:val="center"/>
          </w:tcPr>
          <w:p w:rsidR="2FFB3CA7" w:rsidP="2FFB3CA7" w:rsidRDefault="2FFB3CA7" w14:paraId="49E2F5D6" w14:textId="4D4DEDF4">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0.642721</w:t>
            </w:r>
          </w:p>
        </w:tc>
        <w:tc>
          <w:tcPr>
            <w:tcW w:w="1929" w:type="dxa"/>
            <w:tcBorders>
              <w:top w:val="single" w:sz="6"/>
              <w:left w:val="single" w:sz="6"/>
              <w:bottom w:val="single" w:sz="6"/>
              <w:right w:val="single" w:sz="6"/>
            </w:tcBorders>
            <w:shd w:val="clear" w:color="auto" w:fill="FFFFFF" w:themeFill="background1"/>
            <w:tcMar/>
            <w:vAlign w:val="center"/>
          </w:tcPr>
          <w:p w:rsidR="2FFB3CA7" w:rsidP="2FFB3CA7" w:rsidRDefault="2FFB3CA7" w14:paraId="73A67E76" w14:textId="2720725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0.191212</w:t>
            </w:r>
          </w:p>
        </w:tc>
      </w:tr>
      <w:tr w:rsidR="2FFB3CA7" w:rsidTr="2FFB3CA7" w14:paraId="3CFE2DCA">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496E16FA" w14:textId="4B5BD7F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2024-12-31 00:00:00</w:t>
            </w:r>
          </w:p>
        </w:tc>
        <w:tc>
          <w:tcPr>
            <w:tcW w:w="2209" w:type="dxa"/>
            <w:tcBorders>
              <w:top w:val="single" w:sz="6"/>
              <w:left w:val="single" w:sz="6"/>
              <w:bottom w:val="single" w:sz="6"/>
              <w:right w:val="single" w:sz="6"/>
            </w:tcBorders>
            <w:shd w:val="clear" w:color="auto" w:fill="FFFFFF" w:themeFill="background1"/>
            <w:tcMar/>
            <w:vAlign w:val="center"/>
          </w:tcPr>
          <w:p w:rsidR="2FFB3CA7" w:rsidP="2FFB3CA7" w:rsidRDefault="2FFB3CA7" w14:paraId="072B60A8" w14:textId="236077EB">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0.926828</w:t>
            </w:r>
          </w:p>
        </w:tc>
        <w:tc>
          <w:tcPr>
            <w:tcW w:w="2009" w:type="dxa"/>
            <w:tcBorders>
              <w:top w:val="single" w:sz="6"/>
              <w:left w:val="single" w:sz="6"/>
              <w:bottom w:val="single" w:sz="6"/>
              <w:right w:val="single" w:sz="6"/>
            </w:tcBorders>
            <w:shd w:val="clear" w:color="auto" w:fill="FFFFFF" w:themeFill="background1"/>
            <w:tcMar/>
            <w:vAlign w:val="center"/>
          </w:tcPr>
          <w:p w:rsidR="2FFB3CA7" w:rsidP="2FFB3CA7" w:rsidRDefault="2FFB3CA7" w14:paraId="453742ED" w14:textId="1369E60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0.737063</w:t>
            </w:r>
          </w:p>
        </w:tc>
        <w:tc>
          <w:tcPr>
            <w:tcW w:w="1929" w:type="dxa"/>
            <w:tcBorders>
              <w:top w:val="single" w:sz="6"/>
              <w:left w:val="single" w:sz="6"/>
              <w:bottom w:val="single" w:sz="6"/>
              <w:right w:val="single" w:sz="6"/>
            </w:tcBorders>
            <w:shd w:val="clear" w:color="auto" w:fill="FFFFFF" w:themeFill="background1"/>
            <w:tcMar/>
            <w:vAlign w:val="center"/>
          </w:tcPr>
          <w:p w:rsidR="2FFB3CA7" w:rsidP="2FFB3CA7" w:rsidRDefault="2FFB3CA7" w14:paraId="450E564D" w14:textId="2D19640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0.196943</w:t>
            </w:r>
          </w:p>
        </w:tc>
      </w:tr>
    </w:tbl>
    <w:p xmlns:wp14="http://schemas.microsoft.com/office/word/2010/wordml" w:rsidP="2FFB3CA7" wp14:paraId="407E2748" wp14:textId="7B022AB6">
      <w:pPr>
        <w:rPr>
          <w:rFonts w:ascii="Aptos" w:hAnsi="Aptos"/>
          <w:b w:val="0"/>
          <w:bCs w:val="0"/>
          <w:i w:val="0"/>
          <w:iCs w:val="0"/>
          <w:caps w:val="0"/>
          <w:smallCaps w:val="0"/>
          <w:noProof w:val="0"/>
          <w:sz w:val="24"/>
          <w:szCs w:val="24"/>
          <w:lang w:val="en-US"/>
        </w:rPr>
      </w:pPr>
      <w:r w:rsidRPr="2FFB3CA7" w:rsidR="7257B45D">
        <w:rPr>
          <w:rFonts w:ascii="Aptos" w:hAnsi="Aptos"/>
          <w:b w:val="0"/>
          <w:bCs w:val="0"/>
          <w:i w:val="0"/>
          <w:iCs w:val="0"/>
          <w:caps w:val="0"/>
          <w:smallCaps w:val="0"/>
          <w:noProof w:val="0"/>
          <w:sz w:val="24"/>
          <w:szCs w:val="24"/>
          <w:lang w:val="en-US"/>
        </w:rPr>
        <w:t>AstraZeneca's liquidity ratios show a concerning trend. The Current Ratio has consistently been below the ideal 1.5, indicating potential challenges in covering short-term liabilities. The Quick Ratio, which excludes inventory, is also below 1, suggesting that even without inventory, the company might struggle to meet immediate obligations. The Cash Ratio, while showing a slight uptick in 2024, remains low, implying a limited pure cash position.</w:t>
      </w:r>
    </w:p>
    <w:p xmlns:wp14="http://schemas.microsoft.com/office/word/2010/wordml" w:rsidP="2FFB3CA7" wp14:paraId="7CA135F9" wp14:textId="613561EF">
      <w:pPr>
        <w:pStyle w:val="Normal"/>
        <w:rPr>
          <w:rFonts w:ascii="Aptos" w:hAnsi="Aptos"/>
          <w:b w:val="1"/>
          <w:bCs w:val="1"/>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Profitability Ratios</w:t>
      </w:r>
    </w:p>
    <w:tbl>
      <w:tblPr>
        <w:tblStyle w:val="TableNormal"/>
        <w:bidiVisual w:val="0"/>
        <w:tblW w:w="0" w:type="auto"/>
        <w:tblLayout w:type="fixed"/>
        <w:tblLook w:val="06A0" w:firstRow="1" w:lastRow="0" w:firstColumn="1" w:lastColumn="0" w:noHBand="1" w:noVBand="1"/>
      </w:tblPr>
      <w:tblGrid>
        <w:gridCol w:w="1367"/>
        <w:gridCol w:w="1583"/>
        <w:gridCol w:w="1613"/>
        <w:gridCol w:w="2346"/>
        <w:gridCol w:w="1212"/>
        <w:gridCol w:w="1240"/>
      </w:tblGrid>
      <w:tr w:rsidR="2FFB3CA7" w:rsidTr="2FFB3CA7" w14:paraId="4550A5B8">
        <w:trPr>
          <w:trHeight w:val="300"/>
        </w:trPr>
        <w:tc>
          <w:tcPr>
            <w:tcW w:w="1367" w:type="dxa"/>
            <w:tcBorders>
              <w:top w:val="single" w:sz="6"/>
              <w:left w:val="single" w:sz="6"/>
              <w:bottom w:val="single" w:sz="6"/>
              <w:right w:val="single" w:sz="6"/>
            </w:tcBorders>
            <w:shd w:val="clear" w:color="auto" w:fill="FFFFFF" w:themeFill="background1"/>
            <w:tcMar/>
            <w:vAlign w:val="center"/>
          </w:tcPr>
          <w:p w:rsidR="2FFB3CA7" w:rsidRDefault="2FFB3CA7" w14:paraId="3AF57E92" w14:textId="5FD2B352"/>
        </w:tc>
        <w:tc>
          <w:tcPr>
            <w:tcW w:w="1583" w:type="dxa"/>
            <w:tcBorders>
              <w:top w:val="single" w:sz="6"/>
              <w:left w:val="single" w:sz="6"/>
              <w:bottom w:val="single" w:sz="6"/>
              <w:right w:val="single" w:sz="6"/>
            </w:tcBorders>
            <w:shd w:val="clear" w:color="auto" w:fill="FFFFFF" w:themeFill="background1"/>
            <w:tcMar/>
            <w:vAlign w:val="center"/>
          </w:tcPr>
          <w:p w:rsidR="2FFB3CA7" w:rsidP="2FFB3CA7" w:rsidRDefault="2FFB3CA7" w14:paraId="7797C884" w14:textId="427601DB">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Return on Equity (RoE)</w:t>
            </w:r>
          </w:p>
        </w:tc>
        <w:tc>
          <w:tcPr>
            <w:tcW w:w="1613" w:type="dxa"/>
            <w:tcBorders>
              <w:top w:val="single" w:sz="6"/>
              <w:left w:val="single" w:sz="6"/>
              <w:bottom w:val="single" w:sz="6"/>
              <w:right w:val="single" w:sz="6"/>
            </w:tcBorders>
            <w:shd w:val="clear" w:color="auto" w:fill="FFFFFF" w:themeFill="background1"/>
            <w:tcMar/>
            <w:vAlign w:val="center"/>
          </w:tcPr>
          <w:p w:rsidR="2FFB3CA7" w:rsidP="2FFB3CA7" w:rsidRDefault="2FFB3CA7" w14:paraId="23DEA2BA" w14:textId="2902D36E">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Return on Assets (RoA)</w:t>
            </w:r>
          </w:p>
        </w:tc>
        <w:tc>
          <w:tcPr>
            <w:tcW w:w="2346" w:type="dxa"/>
            <w:tcBorders>
              <w:top w:val="single" w:sz="6"/>
              <w:left w:val="single" w:sz="6"/>
              <w:bottom w:val="single" w:sz="6"/>
              <w:right w:val="single" w:sz="6"/>
            </w:tcBorders>
            <w:shd w:val="clear" w:color="auto" w:fill="FFFFFF" w:themeFill="background1"/>
            <w:tcMar/>
            <w:vAlign w:val="center"/>
          </w:tcPr>
          <w:p w:rsidR="2FFB3CA7" w:rsidP="2FFB3CA7" w:rsidRDefault="2FFB3CA7" w14:paraId="6BAB6D12" w14:textId="409942DD">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Return on Capital Employed (RoCE)</w:t>
            </w:r>
          </w:p>
        </w:tc>
        <w:tc>
          <w:tcPr>
            <w:tcW w:w="12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3FE2900B" w14:textId="63E51078">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Net Profit Margin</w:t>
            </w:r>
          </w:p>
        </w:tc>
        <w:tc>
          <w:tcPr>
            <w:tcW w:w="1240" w:type="dxa"/>
            <w:tcBorders>
              <w:top w:val="single" w:sz="6"/>
              <w:left w:val="single" w:sz="6"/>
              <w:bottom w:val="single" w:sz="6"/>
              <w:right w:val="single" w:sz="6"/>
            </w:tcBorders>
            <w:shd w:val="clear" w:color="auto" w:fill="FFFFFF" w:themeFill="background1"/>
            <w:tcMar/>
            <w:vAlign w:val="center"/>
          </w:tcPr>
          <w:p w:rsidR="2FFB3CA7" w:rsidP="2FFB3CA7" w:rsidRDefault="2FFB3CA7" w14:paraId="7C96B90D" w14:textId="0BDF76AB">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Operating Margin</w:t>
            </w:r>
          </w:p>
        </w:tc>
      </w:tr>
      <w:tr w:rsidR="2FFB3CA7" w:rsidTr="2FFB3CA7" w14:paraId="1D7D0D72">
        <w:trPr>
          <w:trHeight w:val="300"/>
        </w:trPr>
        <w:tc>
          <w:tcPr>
            <w:tcW w:w="1367" w:type="dxa"/>
            <w:tcBorders>
              <w:top w:val="single" w:sz="6"/>
              <w:left w:val="single" w:sz="6"/>
              <w:bottom w:val="single" w:sz="6"/>
              <w:right w:val="single" w:sz="6"/>
            </w:tcBorders>
            <w:shd w:val="clear" w:color="auto" w:fill="FFFFFF" w:themeFill="background1"/>
            <w:tcMar/>
            <w:vAlign w:val="center"/>
          </w:tcPr>
          <w:p w:rsidR="2FFB3CA7" w:rsidP="2FFB3CA7" w:rsidRDefault="2FFB3CA7" w14:paraId="6022D2C2" w14:textId="1A043B85">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2020-12-31 00:00:00</w:t>
            </w:r>
          </w:p>
        </w:tc>
        <w:tc>
          <w:tcPr>
            <w:tcW w:w="1583" w:type="dxa"/>
            <w:tcBorders>
              <w:top w:val="single" w:sz="6"/>
              <w:left w:val="single" w:sz="6"/>
              <w:bottom w:val="single" w:sz="6"/>
              <w:right w:val="single" w:sz="6"/>
            </w:tcBorders>
            <w:shd w:val="clear" w:color="auto" w:fill="FFFFFF" w:themeFill="background1"/>
            <w:tcMar/>
            <w:vAlign w:val="center"/>
          </w:tcPr>
          <w:p w:rsidR="2FFB3CA7" w:rsidP="2FFB3CA7" w:rsidRDefault="2FFB3CA7" w14:paraId="20001AE0" w14:textId="4023B31E">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613" w:type="dxa"/>
            <w:tcBorders>
              <w:top w:val="single" w:sz="6"/>
              <w:left w:val="single" w:sz="6"/>
              <w:bottom w:val="single" w:sz="6"/>
              <w:right w:val="single" w:sz="6"/>
            </w:tcBorders>
            <w:shd w:val="clear" w:color="auto" w:fill="FFFFFF" w:themeFill="background1"/>
            <w:tcMar/>
            <w:vAlign w:val="center"/>
          </w:tcPr>
          <w:p w:rsidR="2FFB3CA7" w:rsidP="2FFB3CA7" w:rsidRDefault="2FFB3CA7" w14:paraId="7E5E771A" w14:textId="40FBACB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2346" w:type="dxa"/>
            <w:tcBorders>
              <w:top w:val="single" w:sz="6"/>
              <w:left w:val="single" w:sz="6"/>
              <w:bottom w:val="single" w:sz="6"/>
              <w:right w:val="single" w:sz="6"/>
            </w:tcBorders>
            <w:shd w:val="clear" w:color="auto" w:fill="FFFFFF" w:themeFill="background1"/>
            <w:tcMar/>
            <w:vAlign w:val="center"/>
          </w:tcPr>
          <w:p w:rsidR="2FFB3CA7" w:rsidP="2FFB3CA7" w:rsidRDefault="2FFB3CA7" w14:paraId="4D7F1F7D" w14:textId="2F1CF62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2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50AC9FAC" w14:textId="3B13C77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240" w:type="dxa"/>
            <w:tcBorders>
              <w:top w:val="single" w:sz="6"/>
              <w:left w:val="single" w:sz="6"/>
              <w:bottom w:val="single" w:sz="6"/>
              <w:right w:val="single" w:sz="6"/>
            </w:tcBorders>
            <w:shd w:val="clear" w:color="auto" w:fill="FFFFFF" w:themeFill="background1"/>
            <w:tcMar/>
            <w:vAlign w:val="center"/>
          </w:tcPr>
          <w:p w:rsidR="2FFB3CA7" w:rsidP="2FFB3CA7" w:rsidRDefault="2FFB3CA7" w14:paraId="01DD7D74" w14:textId="1BFA1006">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r>
      <w:tr w:rsidR="2FFB3CA7" w:rsidTr="2FFB3CA7" w14:paraId="0D9E91AC">
        <w:trPr>
          <w:trHeight w:val="300"/>
        </w:trPr>
        <w:tc>
          <w:tcPr>
            <w:tcW w:w="1367" w:type="dxa"/>
            <w:tcBorders>
              <w:top w:val="single" w:sz="6"/>
              <w:left w:val="single" w:sz="6"/>
              <w:bottom w:val="single" w:sz="6"/>
              <w:right w:val="single" w:sz="6"/>
            </w:tcBorders>
            <w:shd w:val="clear" w:color="auto" w:fill="FFFFFF" w:themeFill="background1"/>
            <w:tcMar/>
            <w:vAlign w:val="center"/>
          </w:tcPr>
          <w:p w:rsidR="2FFB3CA7" w:rsidP="2FFB3CA7" w:rsidRDefault="2FFB3CA7" w14:paraId="08ED654F" w14:textId="725C48B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2021-12-31 00:00:00</w:t>
            </w:r>
          </w:p>
        </w:tc>
        <w:tc>
          <w:tcPr>
            <w:tcW w:w="1583" w:type="dxa"/>
            <w:tcBorders>
              <w:top w:val="single" w:sz="6"/>
              <w:left w:val="single" w:sz="6"/>
              <w:bottom w:val="single" w:sz="6"/>
              <w:right w:val="single" w:sz="6"/>
            </w:tcBorders>
            <w:shd w:val="clear" w:color="auto" w:fill="FFFFFF" w:themeFill="background1"/>
            <w:tcMar/>
            <w:vAlign w:val="center"/>
          </w:tcPr>
          <w:p w:rsidR="2FFB3CA7" w:rsidP="2FFB3CA7" w:rsidRDefault="2FFB3CA7" w14:paraId="65C7C5B3" w14:textId="7BBB42BB">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0.0028522</w:t>
            </w:r>
          </w:p>
        </w:tc>
        <w:tc>
          <w:tcPr>
            <w:tcW w:w="1613" w:type="dxa"/>
            <w:tcBorders>
              <w:top w:val="single" w:sz="6"/>
              <w:left w:val="single" w:sz="6"/>
              <w:bottom w:val="single" w:sz="6"/>
              <w:right w:val="single" w:sz="6"/>
            </w:tcBorders>
            <w:shd w:val="clear" w:color="auto" w:fill="FFFFFF" w:themeFill="background1"/>
            <w:tcMar/>
            <w:vAlign w:val="center"/>
          </w:tcPr>
          <w:p w:rsidR="2FFB3CA7" w:rsidP="2FFB3CA7" w:rsidRDefault="2FFB3CA7" w14:paraId="0945FB56" w14:textId="1C600D2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0.00106299</w:t>
            </w:r>
          </w:p>
        </w:tc>
        <w:tc>
          <w:tcPr>
            <w:tcW w:w="2346" w:type="dxa"/>
            <w:tcBorders>
              <w:top w:val="single" w:sz="6"/>
              <w:left w:val="single" w:sz="6"/>
              <w:bottom w:val="single" w:sz="6"/>
              <w:right w:val="single" w:sz="6"/>
            </w:tcBorders>
            <w:shd w:val="clear" w:color="auto" w:fill="FFFFFF" w:themeFill="background1"/>
            <w:tcMar/>
            <w:vAlign w:val="center"/>
          </w:tcPr>
          <w:p w:rsidR="2FFB3CA7" w:rsidP="2FFB3CA7" w:rsidRDefault="2FFB3CA7" w14:paraId="6EDF7853" w14:textId="5C9F4860">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0.0122147</w:t>
            </w:r>
          </w:p>
        </w:tc>
        <w:tc>
          <w:tcPr>
            <w:tcW w:w="12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67827925" w14:textId="7E26F19E">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0.00299329</w:t>
            </w:r>
          </w:p>
        </w:tc>
        <w:tc>
          <w:tcPr>
            <w:tcW w:w="1240" w:type="dxa"/>
            <w:tcBorders>
              <w:top w:val="single" w:sz="6"/>
              <w:left w:val="single" w:sz="6"/>
              <w:bottom w:val="single" w:sz="6"/>
              <w:right w:val="single" w:sz="6"/>
            </w:tcBorders>
            <w:shd w:val="clear" w:color="auto" w:fill="FFFFFF" w:themeFill="background1"/>
            <w:tcMar/>
            <w:vAlign w:val="center"/>
          </w:tcPr>
          <w:p w:rsidR="2FFB3CA7" w:rsidP="2FFB3CA7" w:rsidRDefault="2FFB3CA7" w14:paraId="1BB1292E" w14:textId="475831A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-0.00371489</w:t>
            </w:r>
          </w:p>
        </w:tc>
      </w:tr>
      <w:tr w:rsidR="2FFB3CA7" w:rsidTr="2FFB3CA7" w14:paraId="1BC36217">
        <w:trPr>
          <w:trHeight w:val="300"/>
        </w:trPr>
        <w:tc>
          <w:tcPr>
            <w:tcW w:w="1367" w:type="dxa"/>
            <w:tcBorders>
              <w:top w:val="single" w:sz="6"/>
              <w:left w:val="single" w:sz="6"/>
              <w:bottom w:val="single" w:sz="6"/>
              <w:right w:val="single" w:sz="6"/>
            </w:tcBorders>
            <w:shd w:val="clear" w:color="auto" w:fill="FFFFFF" w:themeFill="background1"/>
            <w:tcMar/>
            <w:vAlign w:val="center"/>
          </w:tcPr>
          <w:p w:rsidR="2FFB3CA7" w:rsidP="2FFB3CA7" w:rsidRDefault="2FFB3CA7" w14:paraId="2B1CD43A" w14:textId="30B398E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2022-12-31 00:00:00</w:t>
            </w:r>
          </w:p>
        </w:tc>
        <w:tc>
          <w:tcPr>
            <w:tcW w:w="1583" w:type="dxa"/>
            <w:tcBorders>
              <w:top w:val="single" w:sz="6"/>
              <w:left w:val="single" w:sz="6"/>
              <w:bottom w:val="single" w:sz="6"/>
              <w:right w:val="single" w:sz="6"/>
            </w:tcBorders>
            <w:shd w:val="clear" w:color="auto" w:fill="FFFFFF" w:themeFill="background1"/>
            <w:tcMar/>
            <w:vAlign w:val="center"/>
          </w:tcPr>
          <w:p w:rsidR="2FFB3CA7" w:rsidP="2FFB3CA7" w:rsidRDefault="2FFB3CA7" w14:paraId="7039F6D9" w14:textId="4480A12B">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0.0887761</w:t>
            </w:r>
          </w:p>
        </w:tc>
        <w:tc>
          <w:tcPr>
            <w:tcW w:w="1613" w:type="dxa"/>
            <w:tcBorders>
              <w:top w:val="single" w:sz="6"/>
              <w:left w:val="single" w:sz="6"/>
              <w:bottom w:val="single" w:sz="6"/>
              <w:right w:val="single" w:sz="6"/>
            </w:tcBorders>
            <w:shd w:val="clear" w:color="auto" w:fill="FFFFFF" w:themeFill="background1"/>
            <w:tcMar/>
            <w:vAlign w:val="center"/>
          </w:tcPr>
          <w:p w:rsidR="2FFB3CA7" w:rsidP="2FFB3CA7" w:rsidRDefault="2FFB3CA7" w14:paraId="23574E87" w14:textId="445A9883">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0.0340785</w:t>
            </w:r>
          </w:p>
        </w:tc>
        <w:tc>
          <w:tcPr>
            <w:tcW w:w="2346" w:type="dxa"/>
            <w:tcBorders>
              <w:top w:val="single" w:sz="6"/>
              <w:left w:val="single" w:sz="6"/>
              <w:bottom w:val="single" w:sz="6"/>
              <w:right w:val="single" w:sz="6"/>
            </w:tcBorders>
            <w:shd w:val="clear" w:color="auto" w:fill="FFFFFF" w:themeFill="background1"/>
            <w:tcMar/>
            <w:vAlign w:val="center"/>
          </w:tcPr>
          <w:p w:rsidR="2FFB3CA7" w:rsidP="2FFB3CA7" w:rsidRDefault="2FFB3CA7" w14:paraId="3761EB6E" w14:textId="2FC956EB">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0.0545804</w:t>
            </w:r>
          </w:p>
        </w:tc>
        <w:tc>
          <w:tcPr>
            <w:tcW w:w="12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442D2737" w14:textId="63D2E80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0.0741359</w:t>
            </w:r>
          </w:p>
        </w:tc>
        <w:tc>
          <w:tcPr>
            <w:tcW w:w="1240" w:type="dxa"/>
            <w:tcBorders>
              <w:top w:val="single" w:sz="6"/>
              <w:left w:val="single" w:sz="6"/>
              <w:bottom w:val="single" w:sz="6"/>
              <w:right w:val="single" w:sz="6"/>
            </w:tcBorders>
            <w:shd w:val="clear" w:color="auto" w:fill="FFFFFF" w:themeFill="background1"/>
            <w:tcMar/>
            <w:vAlign w:val="center"/>
          </w:tcPr>
          <w:p w:rsidR="2FFB3CA7" w:rsidP="2FFB3CA7" w:rsidRDefault="2FFB3CA7" w14:paraId="2FC0E1F3" w14:textId="28BAFB22">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0.101734</w:t>
            </w:r>
          </w:p>
        </w:tc>
      </w:tr>
      <w:tr w:rsidR="2FFB3CA7" w:rsidTr="2FFB3CA7" w14:paraId="3E73F250">
        <w:trPr>
          <w:trHeight w:val="300"/>
        </w:trPr>
        <w:tc>
          <w:tcPr>
            <w:tcW w:w="1367" w:type="dxa"/>
            <w:tcBorders>
              <w:top w:val="single" w:sz="6"/>
              <w:left w:val="single" w:sz="6"/>
              <w:bottom w:val="single" w:sz="6"/>
              <w:right w:val="single" w:sz="6"/>
            </w:tcBorders>
            <w:shd w:val="clear" w:color="auto" w:fill="FFFFFF" w:themeFill="background1"/>
            <w:tcMar/>
            <w:vAlign w:val="center"/>
          </w:tcPr>
          <w:p w:rsidR="2FFB3CA7" w:rsidP="2FFB3CA7" w:rsidRDefault="2FFB3CA7" w14:paraId="2DE27E01" w14:textId="2CD417FB">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2023-12-31 00:00:00</w:t>
            </w:r>
          </w:p>
        </w:tc>
        <w:tc>
          <w:tcPr>
            <w:tcW w:w="1583" w:type="dxa"/>
            <w:tcBorders>
              <w:top w:val="single" w:sz="6"/>
              <w:left w:val="single" w:sz="6"/>
              <w:bottom w:val="single" w:sz="6"/>
              <w:right w:val="single" w:sz="6"/>
            </w:tcBorders>
            <w:shd w:val="clear" w:color="auto" w:fill="FFFFFF" w:themeFill="background1"/>
            <w:tcMar/>
            <w:vAlign w:val="center"/>
          </w:tcPr>
          <w:p w:rsidR="2FFB3CA7" w:rsidP="2FFB3CA7" w:rsidRDefault="2FFB3CA7" w14:paraId="5FA18682" w14:textId="16CB421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0.152134</w:t>
            </w:r>
          </w:p>
        </w:tc>
        <w:tc>
          <w:tcPr>
            <w:tcW w:w="1613" w:type="dxa"/>
            <w:tcBorders>
              <w:top w:val="single" w:sz="6"/>
              <w:left w:val="single" w:sz="6"/>
              <w:bottom w:val="single" w:sz="6"/>
              <w:right w:val="single" w:sz="6"/>
            </w:tcBorders>
            <w:shd w:val="clear" w:color="auto" w:fill="FFFFFF" w:themeFill="background1"/>
            <w:tcMar/>
            <w:vAlign w:val="center"/>
          </w:tcPr>
          <w:p w:rsidR="2FFB3CA7" w:rsidP="2FFB3CA7" w:rsidRDefault="2FFB3CA7" w14:paraId="169E076E" w14:textId="51E8B27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0.058891</w:t>
            </w:r>
          </w:p>
        </w:tc>
        <w:tc>
          <w:tcPr>
            <w:tcW w:w="2346" w:type="dxa"/>
            <w:tcBorders>
              <w:top w:val="single" w:sz="6"/>
              <w:left w:val="single" w:sz="6"/>
              <w:bottom w:val="single" w:sz="6"/>
              <w:right w:val="single" w:sz="6"/>
            </w:tcBorders>
            <w:shd w:val="clear" w:color="auto" w:fill="FFFFFF" w:themeFill="background1"/>
            <w:tcMar/>
            <w:vAlign w:val="center"/>
          </w:tcPr>
          <w:p w:rsidR="2FFB3CA7" w:rsidP="2FFB3CA7" w:rsidRDefault="2FFB3CA7" w14:paraId="2DBFD6A3" w14:textId="0D0F36B9">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0.120266</w:t>
            </w:r>
          </w:p>
        </w:tc>
        <w:tc>
          <w:tcPr>
            <w:tcW w:w="12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5A0A67B5" w14:textId="14458A87">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0.129991</w:t>
            </w:r>
          </w:p>
        </w:tc>
        <w:tc>
          <w:tcPr>
            <w:tcW w:w="1240" w:type="dxa"/>
            <w:tcBorders>
              <w:top w:val="single" w:sz="6"/>
              <w:left w:val="single" w:sz="6"/>
              <w:bottom w:val="single" w:sz="6"/>
              <w:right w:val="single" w:sz="6"/>
            </w:tcBorders>
            <w:shd w:val="clear" w:color="auto" w:fill="FFFFFF" w:themeFill="background1"/>
            <w:tcMar/>
            <w:vAlign w:val="center"/>
          </w:tcPr>
          <w:p w:rsidR="2FFB3CA7" w:rsidP="2FFB3CA7" w:rsidRDefault="2FFB3CA7" w14:paraId="1A3D44A5" w14:textId="1CB4898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0.190391</w:t>
            </w:r>
          </w:p>
        </w:tc>
      </w:tr>
      <w:tr w:rsidR="2FFB3CA7" w:rsidTr="2FFB3CA7" w14:paraId="4C3A84D3">
        <w:trPr>
          <w:trHeight w:val="300"/>
        </w:trPr>
        <w:tc>
          <w:tcPr>
            <w:tcW w:w="1367" w:type="dxa"/>
            <w:tcBorders>
              <w:top w:val="single" w:sz="6"/>
              <w:left w:val="single" w:sz="6"/>
              <w:bottom w:val="single" w:sz="6"/>
              <w:right w:val="single" w:sz="6"/>
            </w:tcBorders>
            <w:shd w:val="clear" w:color="auto" w:fill="FFFFFF" w:themeFill="background1"/>
            <w:tcMar/>
            <w:vAlign w:val="center"/>
          </w:tcPr>
          <w:p w:rsidR="2FFB3CA7" w:rsidP="2FFB3CA7" w:rsidRDefault="2FFB3CA7" w14:paraId="73830674" w14:textId="6D4183E5">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2024-12-31 00:00:00</w:t>
            </w:r>
          </w:p>
        </w:tc>
        <w:tc>
          <w:tcPr>
            <w:tcW w:w="1583" w:type="dxa"/>
            <w:tcBorders>
              <w:top w:val="single" w:sz="6"/>
              <w:left w:val="single" w:sz="6"/>
              <w:bottom w:val="single" w:sz="6"/>
              <w:right w:val="single" w:sz="6"/>
            </w:tcBorders>
            <w:shd w:val="clear" w:color="auto" w:fill="FFFFFF" w:themeFill="background1"/>
            <w:tcMar/>
            <w:vAlign w:val="center"/>
          </w:tcPr>
          <w:p w:rsidR="2FFB3CA7" w:rsidP="2FFB3CA7" w:rsidRDefault="2FFB3CA7" w14:paraId="75062951" w14:textId="53CE4F1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0.172486</w:t>
            </w:r>
          </w:p>
        </w:tc>
        <w:tc>
          <w:tcPr>
            <w:tcW w:w="1613" w:type="dxa"/>
            <w:tcBorders>
              <w:top w:val="single" w:sz="6"/>
              <w:left w:val="single" w:sz="6"/>
              <w:bottom w:val="single" w:sz="6"/>
              <w:right w:val="single" w:sz="6"/>
            </w:tcBorders>
            <w:shd w:val="clear" w:color="auto" w:fill="FFFFFF" w:themeFill="background1"/>
            <w:tcMar/>
            <w:vAlign w:val="center"/>
          </w:tcPr>
          <w:p w:rsidR="2FFB3CA7" w:rsidP="2FFB3CA7" w:rsidRDefault="2FFB3CA7" w14:paraId="736B342C" w14:textId="0C1170F3">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0.0676215</w:t>
            </w:r>
          </w:p>
        </w:tc>
        <w:tc>
          <w:tcPr>
            <w:tcW w:w="2346" w:type="dxa"/>
            <w:tcBorders>
              <w:top w:val="single" w:sz="6"/>
              <w:left w:val="single" w:sz="6"/>
              <w:bottom w:val="single" w:sz="6"/>
              <w:right w:val="single" w:sz="6"/>
            </w:tcBorders>
            <w:shd w:val="clear" w:color="auto" w:fill="FFFFFF" w:themeFill="background1"/>
            <w:tcMar/>
            <w:vAlign w:val="center"/>
          </w:tcPr>
          <w:p w:rsidR="2FFB3CA7" w:rsidP="2FFB3CA7" w:rsidRDefault="2FFB3CA7" w14:paraId="7BBE07A2" w14:textId="201010FE">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0.136184</w:t>
            </w:r>
          </w:p>
        </w:tc>
        <w:tc>
          <w:tcPr>
            <w:tcW w:w="12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2D0C64EE" w14:textId="6E85316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0.130102</w:t>
            </w:r>
          </w:p>
        </w:tc>
        <w:tc>
          <w:tcPr>
            <w:tcW w:w="1240" w:type="dxa"/>
            <w:tcBorders>
              <w:top w:val="single" w:sz="6"/>
              <w:left w:val="single" w:sz="6"/>
              <w:bottom w:val="single" w:sz="6"/>
              <w:right w:val="single" w:sz="6"/>
            </w:tcBorders>
            <w:shd w:val="clear" w:color="auto" w:fill="FFFFFF" w:themeFill="background1"/>
            <w:tcMar/>
            <w:vAlign w:val="center"/>
          </w:tcPr>
          <w:p w:rsidR="2FFB3CA7" w:rsidP="2FFB3CA7" w:rsidRDefault="2FFB3CA7" w14:paraId="738E7710" w14:textId="7A9F06E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0.189577</w:t>
            </w:r>
          </w:p>
        </w:tc>
      </w:tr>
    </w:tbl>
    <w:p xmlns:wp14="http://schemas.microsoft.com/office/word/2010/wordml" w:rsidP="2FFB3CA7" wp14:paraId="5783F226" wp14:textId="1D97C030">
      <w:pPr>
        <w:rPr>
          <w:rFonts w:ascii="Aptos" w:hAnsi="Aptos"/>
          <w:b w:val="0"/>
          <w:bCs w:val="0"/>
          <w:i w:val="0"/>
          <w:iCs w:val="0"/>
          <w:caps w:val="0"/>
          <w:smallCaps w:val="0"/>
          <w:noProof w:val="0"/>
          <w:sz w:val="24"/>
          <w:szCs w:val="24"/>
          <w:lang w:val="en-US"/>
        </w:rPr>
      </w:pPr>
      <w:r w:rsidRPr="2FFB3CA7" w:rsidR="7257B45D">
        <w:rPr>
          <w:rFonts w:ascii="Aptos" w:hAnsi="Aptos"/>
          <w:b w:val="0"/>
          <w:bCs w:val="0"/>
          <w:i w:val="0"/>
          <w:iCs w:val="0"/>
          <w:caps w:val="0"/>
          <w:smallCaps w:val="0"/>
          <w:noProof w:val="0"/>
          <w:sz w:val="24"/>
          <w:szCs w:val="24"/>
          <w:lang w:val="en-US"/>
        </w:rPr>
        <w:t>AstraZeneca's profitability ratios demonstrate a strong upward trajectory. Return on Equity (RoE) has significantly improved, reaching 17.25% in 2024, surpassing the 15% benchmark. Return on Assets (RoA) has also shown consistent growth, indicating better asset utilization. Return on Capital Employed (RoCE) has reached 13.62% in 2024, exceeding the 12% preferred value. Both Net Profit Margin and Operating Margin have shown substantial improvement, with the Net Profit Margin reaching 13.01% and Operating Margin at 18.96% in 2024, indicating healthy profitability and cost efficiency.</w:t>
      </w:r>
    </w:p>
    <w:p xmlns:wp14="http://schemas.microsoft.com/office/word/2010/wordml" w:rsidP="2FFB3CA7" wp14:paraId="4BF415F5" wp14:textId="5546B839">
      <w:pPr>
        <w:pStyle w:val="Normal"/>
        <w:rPr>
          <w:rFonts w:ascii="Aptos" w:hAnsi="Aptos"/>
          <w:b w:val="1"/>
          <w:bCs w:val="1"/>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Efficiency Ratios</w:t>
      </w:r>
    </w:p>
    <w:tbl>
      <w:tblPr>
        <w:tblStyle w:val="TableNormal"/>
        <w:bidiVisual w:val="0"/>
        <w:tblW w:w="0" w:type="auto"/>
        <w:tblLayout w:type="fixed"/>
        <w:tblLook w:val="06A0" w:firstRow="1" w:lastRow="0" w:firstColumn="1" w:lastColumn="0" w:noHBand="1" w:noVBand="1"/>
      </w:tblPr>
      <w:tblGrid>
        <w:gridCol w:w="2904"/>
        <w:gridCol w:w="2418"/>
        <w:gridCol w:w="2844"/>
      </w:tblGrid>
      <w:tr w:rsidR="2FFB3CA7" w:rsidTr="2FFB3CA7" w14:paraId="15777DE7">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RDefault="2FFB3CA7" w14:paraId="21344D3B" w14:textId="4773B345"/>
        </w:tc>
        <w:tc>
          <w:tcPr>
            <w:tcW w:w="2418" w:type="dxa"/>
            <w:tcBorders>
              <w:top w:val="single" w:sz="6"/>
              <w:left w:val="single" w:sz="6"/>
              <w:bottom w:val="single" w:sz="6"/>
              <w:right w:val="single" w:sz="6"/>
            </w:tcBorders>
            <w:shd w:val="clear" w:color="auto" w:fill="FFFFFF" w:themeFill="background1"/>
            <w:tcMar/>
            <w:vAlign w:val="center"/>
          </w:tcPr>
          <w:p w:rsidR="2FFB3CA7" w:rsidP="2FFB3CA7" w:rsidRDefault="2FFB3CA7" w14:paraId="66256EC7" w14:textId="00C3A61E">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Asset Turnover</w:t>
            </w:r>
          </w:p>
        </w:tc>
        <w:tc>
          <w:tcPr>
            <w:tcW w:w="2844" w:type="dxa"/>
            <w:tcBorders>
              <w:top w:val="single" w:sz="6"/>
              <w:left w:val="single" w:sz="6"/>
              <w:bottom w:val="single" w:sz="6"/>
              <w:right w:val="single" w:sz="6"/>
            </w:tcBorders>
            <w:shd w:val="clear" w:color="auto" w:fill="FFFFFF" w:themeFill="background1"/>
            <w:tcMar/>
            <w:vAlign w:val="center"/>
          </w:tcPr>
          <w:p w:rsidR="2FFB3CA7" w:rsidP="2FFB3CA7" w:rsidRDefault="2FFB3CA7" w14:paraId="1FBF0FC1" w14:textId="4BA2A797">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Inventory Turnover</w:t>
            </w:r>
          </w:p>
        </w:tc>
      </w:tr>
      <w:tr w:rsidR="2FFB3CA7" w:rsidTr="2FFB3CA7" w14:paraId="15AFDCAC">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2D7C1C8E" w14:textId="0A8FEF1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2020-12-31 00:00:00</w:t>
            </w:r>
          </w:p>
        </w:tc>
        <w:tc>
          <w:tcPr>
            <w:tcW w:w="2418" w:type="dxa"/>
            <w:tcBorders>
              <w:top w:val="single" w:sz="6"/>
              <w:left w:val="single" w:sz="6"/>
              <w:bottom w:val="single" w:sz="6"/>
              <w:right w:val="single" w:sz="6"/>
            </w:tcBorders>
            <w:shd w:val="clear" w:color="auto" w:fill="FFFFFF" w:themeFill="background1"/>
            <w:tcMar/>
            <w:vAlign w:val="center"/>
          </w:tcPr>
          <w:p w:rsidR="2FFB3CA7" w:rsidP="2FFB3CA7" w:rsidRDefault="2FFB3CA7" w14:paraId="75F4F757" w14:textId="50155D9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2844" w:type="dxa"/>
            <w:tcBorders>
              <w:top w:val="single" w:sz="6"/>
              <w:left w:val="single" w:sz="6"/>
              <w:bottom w:val="single" w:sz="6"/>
              <w:right w:val="single" w:sz="6"/>
            </w:tcBorders>
            <w:shd w:val="clear" w:color="auto" w:fill="FFFFFF" w:themeFill="background1"/>
            <w:tcMar/>
            <w:vAlign w:val="center"/>
          </w:tcPr>
          <w:p w:rsidR="2FFB3CA7" w:rsidP="2FFB3CA7" w:rsidRDefault="2FFB3CA7" w14:paraId="4FB83754" w14:textId="721150F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r>
      <w:tr w:rsidR="2FFB3CA7" w:rsidTr="2FFB3CA7" w14:paraId="1606842E">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090E1A53" w14:textId="3FA18793">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2021-12-31 00:00:00</w:t>
            </w:r>
          </w:p>
        </w:tc>
        <w:tc>
          <w:tcPr>
            <w:tcW w:w="2418" w:type="dxa"/>
            <w:tcBorders>
              <w:top w:val="single" w:sz="6"/>
              <w:left w:val="single" w:sz="6"/>
              <w:bottom w:val="single" w:sz="6"/>
              <w:right w:val="single" w:sz="6"/>
            </w:tcBorders>
            <w:shd w:val="clear" w:color="auto" w:fill="FFFFFF" w:themeFill="background1"/>
            <w:tcMar/>
            <w:vAlign w:val="center"/>
          </w:tcPr>
          <w:p w:rsidR="2FFB3CA7" w:rsidP="2FFB3CA7" w:rsidRDefault="2FFB3CA7" w14:paraId="1462400E" w14:textId="4FF8035A">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0.355125</w:t>
            </w:r>
          </w:p>
        </w:tc>
        <w:tc>
          <w:tcPr>
            <w:tcW w:w="2844" w:type="dxa"/>
            <w:tcBorders>
              <w:top w:val="single" w:sz="6"/>
              <w:left w:val="single" w:sz="6"/>
              <w:bottom w:val="single" w:sz="6"/>
              <w:right w:val="single" w:sz="6"/>
            </w:tcBorders>
            <w:shd w:val="clear" w:color="auto" w:fill="FFFFFF" w:themeFill="background1"/>
            <w:tcMar/>
            <w:vAlign w:val="center"/>
          </w:tcPr>
          <w:p w:rsidR="2FFB3CA7" w:rsidP="2FFB3CA7" w:rsidRDefault="2FFB3CA7" w14:paraId="4E8CC9CF" w14:textId="22AFA00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r>
      <w:tr w:rsidR="2FFB3CA7" w:rsidTr="2FFB3CA7" w14:paraId="2FF32059">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791A8988" w14:textId="16728CE3">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2022-12-31 00:00:00</w:t>
            </w:r>
          </w:p>
        </w:tc>
        <w:tc>
          <w:tcPr>
            <w:tcW w:w="2418" w:type="dxa"/>
            <w:tcBorders>
              <w:top w:val="single" w:sz="6"/>
              <w:left w:val="single" w:sz="6"/>
              <w:bottom w:val="single" w:sz="6"/>
              <w:right w:val="single" w:sz="6"/>
            </w:tcBorders>
            <w:shd w:val="clear" w:color="auto" w:fill="FFFFFF" w:themeFill="background1"/>
            <w:tcMar/>
            <w:vAlign w:val="center"/>
          </w:tcPr>
          <w:p w:rsidR="2FFB3CA7" w:rsidP="2FFB3CA7" w:rsidRDefault="2FFB3CA7" w14:paraId="2EC22C62" w14:textId="00358721">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0.459677</w:t>
            </w:r>
          </w:p>
        </w:tc>
        <w:tc>
          <w:tcPr>
            <w:tcW w:w="2844" w:type="dxa"/>
            <w:tcBorders>
              <w:top w:val="single" w:sz="6"/>
              <w:left w:val="single" w:sz="6"/>
              <w:bottom w:val="single" w:sz="6"/>
              <w:right w:val="single" w:sz="6"/>
            </w:tcBorders>
            <w:shd w:val="clear" w:color="auto" w:fill="FFFFFF" w:themeFill="background1"/>
            <w:tcMar/>
            <w:vAlign w:val="center"/>
          </w:tcPr>
          <w:p w:rsidR="2FFB3CA7" w:rsidP="2FFB3CA7" w:rsidRDefault="2FFB3CA7" w14:paraId="1EBC9C9D" w14:textId="44558AA9">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1.81128</w:t>
            </w:r>
          </w:p>
        </w:tc>
      </w:tr>
      <w:tr w:rsidR="2FFB3CA7" w:rsidTr="2FFB3CA7" w14:paraId="78588183">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4190F490" w14:textId="182EB792">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2023-12-31 00:00:00</w:t>
            </w:r>
          </w:p>
        </w:tc>
        <w:tc>
          <w:tcPr>
            <w:tcW w:w="2418" w:type="dxa"/>
            <w:tcBorders>
              <w:top w:val="single" w:sz="6"/>
              <w:left w:val="single" w:sz="6"/>
              <w:bottom w:val="single" w:sz="6"/>
              <w:right w:val="single" w:sz="6"/>
            </w:tcBorders>
            <w:shd w:val="clear" w:color="auto" w:fill="FFFFFF" w:themeFill="background1"/>
            <w:tcMar/>
            <w:vAlign w:val="center"/>
          </w:tcPr>
          <w:p w:rsidR="2FFB3CA7" w:rsidP="2FFB3CA7" w:rsidRDefault="2FFB3CA7" w14:paraId="4F1B8703" w14:textId="342D467A">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0.45304</w:t>
            </w:r>
          </w:p>
        </w:tc>
        <w:tc>
          <w:tcPr>
            <w:tcW w:w="2844" w:type="dxa"/>
            <w:tcBorders>
              <w:top w:val="single" w:sz="6"/>
              <w:left w:val="single" w:sz="6"/>
              <w:bottom w:val="single" w:sz="6"/>
              <w:right w:val="single" w:sz="6"/>
            </w:tcBorders>
            <w:shd w:val="clear" w:color="auto" w:fill="FFFFFF" w:themeFill="background1"/>
            <w:tcMar/>
            <w:vAlign w:val="center"/>
          </w:tcPr>
          <w:p w:rsidR="2FFB3CA7" w:rsidP="2FFB3CA7" w:rsidRDefault="2FFB3CA7" w14:paraId="24EDE1BB" w14:textId="4398522B">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1.63351</w:t>
            </w:r>
          </w:p>
        </w:tc>
      </w:tr>
      <w:tr w:rsidR="2FFB3CA7" w:rsidTr="2FFB3CA7" w14:paraId="44003E27">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0842573E" w14:textId="04EB3954">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2024-12-31 00:00:00</w:t>
            </w:r>
          </w:p>
        </w:tc>
        <w:tc>
          <w:tcPr>
            <w:tcW w:w="2418" w:type="dxa"/>
            <w:tcBorders>
              <w:top w:val="single" w:sz="6"/>
              <w:left w:val="single" w:sz="6"/>
              <w:bottom w:val="single" w:sz="6"/>
              <w:right w:val="single" w:sz="6"/>
            </w:tcBorders>
            <w:shd w:val="clear" w:color="auto" w:fill="FFFFFF" w:themeFill="background1"/>
            <w:tcMar/>
            <w:vAlign w:val="center"/>
          </w:tcPr>
          <w:p w:rsidR="2FFB3CA7" w:rsidP="2FFB3CA7" w:rsidRDefault="2FFB3CA7" w14:paraId="46C21066" w14:textId="2DFB91EE">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0.519758</w:t>
            </w:r>
          </w:p>
        </w:tc>
        <w:tc>
          <w:tcPr>
            <w:tcW w:w="2844" w:type="dxa"/>
            <w:tcBorders>
              <w:top w:val="single" w:sz="6"/>
              <w:left w:val="single" w:sz="6"/>
              <w:bottom w:val="single" w:sz="6"/>
              <w:right w:val="single" w:sz="6"/>
            </w:tcBorders>
            <w:shd w:val="clear" w:color="auto" w:fill="FFFFFF" w:themeFill="background1"/>
            <w:tcMar/>
            <w:vAlign w:val="center"/>
          </w:tcPr>
          <w:p w:rsidR="2FFB3CA7" w:rsidP="2FFB3CA7" w:rsidRDefault="2FFB3CA7" w14:paraId="3D350A23" w14:textId="5A7DDF24">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1.90571</w:t>
            </w:r>
          </w:p>
        </w:tc>
      </w:tr>
    </w:tbl>
    <w:p xmlns:wp14="http://schemas.microsoft.com/office/word/2010/wordml" w:rsidP="2FFB3CA7" wp14:paraId="77F3E177" wp14:textId="5BC8C4B5">
      <w:pPr>
        <w:rPr>
          <w:rFonts w:ascii="Aptos" w:hAnsi="Aptos"/>
          <w:b w:val="0"/>
          <w:bCs w:val="0"/>
          <w:i w:val="0"/>
          <w:iCs w:val="0"/>
          <w:caps w:val="0"/>
          <w:smallCaps w:val="0"/>
          <w:noProof w:val="0"/>
          <w:sz w:val="24"/>
          <w:szCs w:val="24"/>
          <w:lang w:val="en-US"/>
        </w:rPr>
      </w:pPr>
      <w:r w:rsidRPr="2FFB3CA7" w:rsidR="7257B45D">
        <w:rPr>
          <w:rFonts w:ascii="Aptos" w:hAnsi="Aptos"/>
          <w:b w:val="0"/>
          <w:bCs w:val="0"/>
          <w:i w:val="0"/>
          <w:iCs w:val="0"/>
          <w:caps w:val="0"/>
          <w:smallCaps w:val="0"/>
          <w:noProof w:val="0"/>
          <w:sz w:val="24"/>
          <w:szCs w:val="24"/>
          <w:lang w:val="en-US"/>
        </w:rPr>
        <w:t>AstraZeneca's efficiency ratios show mixed results. The Asset Turnover Ratio has generally increased, suggesting improved effectiveness in generating sales from assets, reaching 0.52 in 2024. However, the Inventory Turnover ratio remains relatively low, hovering around 1.6 to 1.9, which could indicate slower-moving inventory or potential overstocking. It's important to note that inventory data was not available for 2020 and 2021.</w:t>
      </w:r>
    </w:p>
    <w:p xmlns:wp14="http://schemas.microsoft.com/office/word/2010/wordml" w:rsidP="2FFB3CA7" wp14:paraId="5C206475" wp14:textId="5CBDA5B2">
      <w:pPr>
        <w:pStyle w:val="Normal"/>
        <w:rPr>
          <w:rFonts w:ascii="Aptos" w:hAnsi="Aptos"/>
          <w:b w:val="1"/>
          <w:bCs w:val="1"/>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Valuation Ratios</w:t>
      </w:r>
    </w:p>
    <w:tbl>
      <w:tblPr>
        <w:tblStyle w:val="TableNormal"/>
        <w:bidiVisual w:val="0"/>
        <w:tblW w:w="0" w:type="auto"/>
        <w:tblLayout w:type="fixed"/>
        <w:tblLook w:val="06A0" w:firstRow="1" w:lastRow="0" w:firstColumn="1" w:lastColumn="0" w:noHBand="1" w:noVBand="1"/>
      </w:tblPr>
      <w:tblGrid>
        <w:gridCol w:w="1966"/>
        <w:gridCol w:w="2257"/>
        <w:gridCol w:w="1955"/>
        <w:gridCol w:w="1945"/>
        <w:gridCol w:w="1237"/>
      </w:tblGrid>
      <w:tr w:rsidR="2FFB3CA7" w:rsidTr="2FFB3CA7" w14:paraId="0F774064">
        <w:trPr>
          <w:trHeight w:val="300"/>
        </w:trPr>
        <w:tc>
          <w:tcPr>
            <w:tcW w:w="1966" w:type="dxa"/>
            <w:tcBorders>
              <w:top w:val="single" w:sz="6"/>
              <w:left w:val="single" w:sz="6"/>
              <w:bottom w:val="single" w:sz="6"/>
              <w:right w:val="single" w:sz="6"/>
            </w:tcBorders>
            <w:shd w:val="clear" w:color="auto" w:fill="FFFFFF" w:themeFill="background1"/>
            <w:tcMar/>
            <w:vAlign w:val="center"/>
          </w:tcPr>
          <w:p w:rsidR="2FFB3CA7" w:rsidRDefault="2FFB3CA7" w14:paraId="398FAE35" w14:textId="5839889F"/>
        </w:tc>
        <w:tc>
          <w:tcPr>
            <w:tcW w:w="2257" w:type="dxa"/>
            <w:tcBorders>
              <w:top w:val="single" w:sz="6"/>
              <w:left w:val="single" w:sz="6"/>
              <w:bottom w:val="single" w:sz="6"/>
              <w:right w:val="single" w:sz="6"/>
            </w:tcBorders>
            <w:shd w:val="clear" w:color="auto" w:fill="FFFFFF" w:themeFill="background1"/>
            <w:tcMar/>
            <w:vAlign w:val="center"/>
          </w:tcPr>
          <w:p w:rsidR="2FFB3CA7" w:rsidP="2FFB3CA7" w:rsidRDefault="2FFB3CA7" w14:paraId="08FA0F22" w14:textId="50B8E382">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Price-to-Earnings (P/E)</w:t>
            </w:r>
          </w:p>
        </w:tc>
        <w:tc>
          <w:tcPr>
            <w:tcW w:w="1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648A4AAA" w14:textId="42811F67">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Price-to-Sales (P/S)</w:t>
            </w:r>
          </w:p>
        </w:tc>
        <w:tc>
          <w:tcPr>
            <w:tcW w:w="1945" w:type="dxa"/>
            <w:tcBorders>
              <w:top w:val="single" w:sz="6"/>
              <w:left w:val="single" w:sz="6"/>
              <w:bottom w:val="single" w:sz="6"/>
              <w:right w:val="single" w:sz="6"/>
            </w:tcBorders>
            <w:shd w:val="clear" w:color="auto" w:fill="FFFFFF" w:themeFill="background1"/>
            <w:tcMar/>
            <w:vAlign w:val="center"/>
          </w:tcPr>
          <w:p w:rsidR="2FFB3CA7" w:rsidP="2FFB3CA7" w:rsidRDefault="2FFB3CA7" w14:paraId="55D87555" w14:textId="4E53009B">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Price-to-Book (P/B)</w:t>
            </w:r>
          </w:p>
        </w:tc>
        <w:tc>
          <w:tcPr>
            <w:tcW w:w="1237" w:type="dxa"/>
            <w:tcBorders>
              <w:top w:val="single" w:sz="6"/>
              <w:left w:val="single" w:sz="6"/>
              <w:bottom w:val="single" w:sz="6"/>
              <w:right w:val="single" w:sz="6"/>
            </w:tcBorders>
            <w:shd w:val="clear" w:color="auto" w:fill="FFFFFF" w:themeFill="background1"/>
            <w:tcMar/>
            <w:vAlign w:val="center"/>
          </w:tcPr>
          <w:p w:rsidR="2FFB3CA7" w:rsidP="2FFB3CA7" w:rsidRDefault="2FFB3CA7" w14:paraId="0B39FFE6" w14:textId="7AC3AC1F">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EV/EBIDTA</w:t>
            </w:r>
          </w:p>
        </w:tc>
      </w:tr>
      <w:tr w:rsidR="2FFB3CA7" w:rsidTr="2FFB3CA7" w14:paraId="3D971FDD">
        <w:trPr>
          <w:trHeight w:val="300"/>
        </w:trPr>
        <w:tc>
          <w:tcPr>
            <w:tcW w:w="1966" w:type="dxa"/>
            <w:tcBorders>
              <w:top w:val="single" w:sz="6"/>
              <w:left w:val="single" w:sz="6"/>
              <w:bottom w:val="single" w:sz="6"/>
              <w:right w:val="single" w:sz="6"/>
            </w:tcBorders>
            <w:shd w:val="clear" w:color="auto" w:fill="FFFFFF" w:themeFill="background1"/>
            <w:tcMar/>
            <w:vAlign w:val="center"/>
          </w:tcPr>
          <w:p w:rsidR="2FFB3CA7" w:rsidP="2FFB3CA7" w:rsidRDefault="2FFB3CA7" w14:paraId="053CCB4B" w14:textId="28AFE277">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2020-12-31 00:00:00</w:t>
            </w:r>
          </w:p>
        </w:tc>
        <w:tc>
          <w:tcPr>
            <w:tcW w:w="2257" w:type="dxa"/>
            <w:tcBorders>
              <w:top w:val="single" w:sz="6"/>
              <w:left w:val="single" w:sz="6"/>
              <w:bottom w:val="single" w:sz="6"/>
              <w:right w:val="single" w:sz="6"/>
            </w:tcBorders>
            <w:shd w:val="clear" w:color="auto" w:fill="FFFFFF" w:themeFill="background1"/>
            <w:tcMar/>
            <w:vAlign w:val="center"/>
          </w:tcPr>
          <w:p w:rsidR="2FFB3CA7" w:rsidP="2FFB3CA7" w:rsidRDefault="2FFB3CA7" w14:paraId="10D1E2BC" w14:textId="2082A603">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29.0308</w:t>
            </w:r>
          </w:p>
        </w:tc>
        <w:tc>
          <w:tcPr>
            <w:tcW w:w="1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7A098D6D" w14:textId="2D03BFC4">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945" w:type="dxa"/>
            <w:tcBorders>
              <w:top w:val="single" w:sz="6"/>
              <w:left w:val="single" w:sz="6"/>
              <w:bottom w:val="single" w:sz="6"/>
              <w:right w:val="single" w:sz="6"/>
            </w:tcBorders>
            <w:shd w:val="clear" w:color="auto" w:fill="FFFFFF" w:themeFill="background1"/>
            <w:tcMar/>
            <w:vAlign w:val="center"/>
          </w:tcPr>
          <w:p w:rsidR="2FFB3CA7" w:rsidP="2FFB3CA7" w:rsidRDefault="2FFB3CA7" w14:paraId="44443A77" w14:textId="6C4A4BB9">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237" w:type="dxa"/>
            <w:tcBorders>
              <w:top w:val="single" w:sz="6"/>
              <w:left w:val="single" w:sz="6"/>
              <w:bottom w:val="single" w:sz="6"/>
              <w:right w:val="single" w:sz="6"/>
            </w:tcBorders>
            <w:shd w:val="clear" w:color="auto" w:fill="FFFFFF" w:themeFill="background1"/>
            <w:tcMar/>
            <w:vAlign w:val="center"/>
          </w:tcPr>
          <w:p w:rsidR="2FFB3CA7" w:rsidP="2FFB3CA7" w:rsidRDefault="2FFB3CA7" w14:paraId="6BCB7305" w14:textId="7DCF9043">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r>
      <w:tr w:rsidR="2FFB3CA7" w:rsidTr="2FFB3CA7" w14:paraId="4209B1E2">
        <w:trPr>
          <w:trHeight w:val="300"/>
        </w:trPr>
        <w:tc>
          <w:tcPr>
            <w:tcW w:w="1966" w:type="dxa"/>
            <w:tcBorders>
              <w:top w:val="single" w:sz="6"/>
              <w:left w:val="single" w:sz="6"/>
              <w:bottom w:val="single" w:sz="6"/>
              <w:right w:val="single" w:sz="6"/>
            </w:tcBorders>
            <w:shd w:val="clear" w:color="auto" w:fill="FFFFFF" w:themeFill="background1"/>
            <w:tcMar/>
            <w:vAlign w:val="center"/>
          </w:tcPr>
          <w:p w:rsidR="2FFB3CA7" w:rsidP="2FFB3CA7" w:rsidRDefault="2FFB3CA7" w14:paraId="2F0D54EA" w14:textId="35DB8F25">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2021-12-31 00:00:00</w:t>
            </w:r>
          </w:p>
        </w:tc>
        <w:tc>
          <w:tcPr>
            <w:tcW w:w="2257" w:type="dxa"/>
            <w:tcBorders>
              <w:top w:val="single" w:sz="6"/>
              <w:left w:val="single" w:sz="6"/>
              <w:bottom w:val="single" w:sz="6"/>
              <w:right w:val="single" w:sz="6"/>
            </w:tcBorders>
            <w:shd w:val="clear" w:color="auto" w:fill="FFFFFF" w:themeFill="background1"/>
            <w:tcMar/>
            <w:vAlign w:val="center"/>
          </w:tcPr>
          <w:p w:rsidR="2FFB3CA7" w:rsidP="2FFB3CA7" w:rsidRDefault="2FFB3CA7" w14:paraId="7869ABE4" w14:textId="7B36DDE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29.0308</w:t>
            </w:r>
          </w:p>
        </w:tc>
        <w:tc>
          <w:tcPr>
            <w:tcW w:w="1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52E232C6" w14:textId="66793991">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4.71901</w:t>
            </w:r>
          </w:p>
        </w:tc>
        <w:tc>
          <w:tcPr>
            <w:tcW w:w="1945" w:type="dxa"/>
            <w:tcBorders>
              <w:top w:val="single" w:sz="6"/>
              <w:left w:val="single" w:sz="6"/>
              <w:bottom w:val="single" w:sz="6"/>
              <w:right w:val="single" w:sz="6"/>
            </w:tcBorders>
            <w:shd w:val="clear" w:color="auto" w:fill="FFFFFF" w:themeFill="background1"/>
            <w:tcMar/>
            <w:vAlign w:val="center"/>
          </w:tcPr>
          <w:p w:rsidR="2FFB3CA7" w:rsidP="2FFB3CA7" w:rsidRDefault="2FFB3CA7" w14:paraId="4FEB7D34" w14:textId="616753D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4.49657</w:t>
            </w:r>
          </w:p>
        </w:tc>
        <w:tc>
          <w:tcPr>
            <w:tcW w:w="1237" w:type="dxa"/>
            <w:tcBorders>
              <w:top w:val="single" w:sz="6"/>
              <w:left w:val="single" w:sz="6"/>
              <w:bottom w:val="single" w:sz="6"/>
              <w:right w:val="single" w:sz="6"/>
            </w:tcBorders>
            <w:shd w:val="clear" w:color="auto" w:fill="FFFFFF" w:themeFill="background1"/>
            <w:tcMar/>
            <w:vAlign w:val="center"/>
          </w:tcPr>
          <w:p w:rsidR="2FFB3CA7" w:rsidP="2FFB3CA7" w:rsidRDefault="2FFB3CA7" w14:paraId="07AEC4B9" w14:textId="11F53A02">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-1445.54</w:t>
            </w:r>
          </w:p>
        </w:tc>
      </w:tr>
      <w:tr w:rsidR="2FFB3CA7" w:rsidTr="2FFB3CA7" w14:paraId="2188BBBC">
        <w:trPr>
          <w:trHeight w:val="300"/>
        </w:trPr>
        <w:tc>
          <w:tcPr>
            <w:tcW w:w="1966" w:type="dxa"/>
            <w:tcBorders>
              <w:top w:val="single" w:sz="6"/>
              <w:left w:val="single" w:sz="6"/>
              <w:bottom w:val="single" w:sz="6"/>
              <w:right w:val="single" w:sz="6"/>
            </w:tcBorders>
            <w:shd w:val="clear" w:color="auto" w:fill="FFFFFF" w:themeFill="background1"/>
            <w:tcMar/>
            <w:vAlign w:val="center"/>
          </w:tcPr>
          <w:p w:rsidR="2FFB3CA7" w:rsidP="2FFB3CA7" w:rsidRDefault="2FFB3CA7" w14:paraId="71F81805" w14:textId="5332E460">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2022-12-31 00:00:00</w:t>
            </w:r>
          </w:p>
        </w:tc>
        <w:tc>
          <w:tcPr>
            <w:tcW w:w="2257" w:type="dxa"/>
            <w:tcBorders>
              <w:top w:val="single" w:sz="6"/>
              <w:left w:val="single" w:sz="6"/>
              <w:bottom w:val="single" w:sz="6"/>
              <w:right w:val="single" w:sz="6"/>
            </w:tcBorders>
            <w:shd w:val="clear" w:color="auto" w:fill="FFFFFF" w:themeFill="background1"/>
            <w:tcMar/>
            <w:vAlign w:val="center"/>
          </w:tcPr>
          <w:p w:rsidR="2FFB3CA7" w:rsidP="2FFB3CA7" w:rsidRDefault="2FFB3CA7" w14:paraId="2A008A63" w14:textId="05B1134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29.0308</w:t>
            </w:r>
          </w:p>
        </w:tc>
        <w:tc>
          <w:tcPr>
            <w:tcW w:w="1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0DEB8CFF" w14:textId="298CC9F6">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3.98123</w:t>
            </w:r>
          </w:p>
        </w:tc>
        <w:tc>
          <w:tcPr>
            <w:tcW w:w="1945" w:type="dxa"/>
            <w:tcBorders>
              <w:top w:val="single" w:sz="6"/>
              <w:left w:val="single" w:sz="6"/>
              <w:bottom w:val="single" w:sz="6"/>
              <w:right w:val="single" w:sz="6"/>
            </w:tcBorders>
            <w:shd w:val="clear" w:color="auto" w:fill="FFFFFF" w:themeFill="background1"/>
            <w:tcMar/>
            <w:vAlign w:val="center"/>
          </w:tcPr>
          <w:p w:rsidR="2FFB3CA7" w:rsidP="2FFB3CA7" w:rsidRDefault="2FFB3CA7" w14:paraId="3A0D2688" w14:textId="43D6F74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4.76743</w:t>
            </w:r>
          </w:p>
        </w:tc>
        <w:tc>
          <w:tcPr>
            <w:tcW w:w="1237" w:type="dxa"/>
            <w:tcBorders>
              <w:top w:val="single" w:sz="6"/>
              <w:left w:val="single" w:sz="6"/>
              <w:bottom w:val="single" w:sz="6"/>
              <w:right w:val="single" w:sz="6"/>
            </w:tcBorders>
            <w:shd w:val="clear" w:color="auto" w:fill="FFFFFF" w:themeFill="background1"/>
            <w:tcMar/>
            <w:vAlign w:val="center"/>
          </w:tcPr>
          <w:p w:rsidR="2FFB3CA7" w:rsidP="2FFB3CA7" w:rsidRDefault="2FFB3CA7" w14:paraId="69471909" w14:textId="5DD9E3D0">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44.2261</w:t>
            </w:r>
          </w:p>
        </w:tc>
      </w:tr>
      <w:tr w:rsidR="2FFB3CA7" w:rsidTr="2FFB3CA7" w14:paraId="0D2914DE">
        <w:trPr>
          <w:trHeight w:val="300"/>
        </w:trPr>
        <w:tc>
          <w:tcPr>
            <w:tcW w:w="1966" w:type="dxa"/>
            <w:tcBorders>
              <w:top w:val="single" w:sz="6"/>
              <w:left w:val="single" w:sz="6"/>
              <w:bottom w:val="single" w:sz="6"/>
              <w:right w:val="single" w:sz="6"/>
            </w:tcBorders>
            <w:shd w:val="clear" w:color="auto" w:fill="FFFFFF" w:themeFill="background1"/>
            <w:tcMar/>
            <w:vAlign w:val="center"/>
          </w:tcPr>
          <w:p w:rsidR="2FFB3CA7" w:rsidP="2FFB3CA7" w:rsidRDefault="2FFB3CA7" w14:paraId="1FEA7BCE" w14:textId="26D79704">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2023-12-31 00:00:00</w:t>
            </w:r>
          </w:p>
        </w:tc>
        <w:tc>
          <w:tcPr>
            <w:tcW w:w="2257" w:type="dxa"/>
            <w:tcBorders>
              <w:top w:val="single" w:sz="6"/>
              <w:left w:val="single" w:sz="6"/>
              <w:bottom w:val="single" w:sz="6"/>
              <w:right w:val="single" w:sz="6"/>
            </w:tcBorders>
            <w:shd w:val="clear" w:color="auto" w:fill="FFFFFF" w:themeFill="background1"/>
            <w:tcMar/>
            <w:vAlign w:val="center"/>
          </w:tcPr>
          <w:p w:rsidR="2FFB3CA7" w:rsidP="2FFB3CA7" w:rsidRDefault="2FFB3CA7" w14:paraId="669D1404" w14:textId="2D51B31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29.0308</w:t>
            </w:r>
          </w:p>
        </w:tc>
        <w:tc>
          <w:tcPr>
            <w:tcW w:w="1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7E27649B" w14:textId="68AAF302">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3.85434</w:t>
            </w:r>
          </w:p>
        </w:tc>
        <w:tc>
          <w:tcPr>
            <w:tcW w:w="1945" w:type="dxa"/>
            <w:tcBorders>
              <w:top w:val="single" w:sz="6"/>
              <w:left w:val="single" w:sz="6"/>
              <w:bottom w:val="single" w:sz="6"/>
              <w:right w:val="single" w:sz="6"/>
            </w:tcBorders>
            <w:shd w:val="clear" w:color="auto" w:fill="FFFFFF" w:themeFill="background1"/>
            <w:tcMar/>
            <w:vAlign w:val="center"/>
          </w:tcPr>
          <w:p w:rsidR="2FFB3CA7" w:rsidP="2FFB3CA7" w:rsidRDefault="2FFB3CA7" w14:paraId="188638CF" w14:textId="6CC3854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4.51093</w:t>
            </w:r>
          </w:p>
        </w:tc>
        <w:tc>
          <w:tcPr>
            <w:tcW w:w="1237" w:type="dxa"/>
            <w:tcBorders>
              <w:top w:val="single" w:sz="6"/>
              <w:left w:val="single" w:sz="6"/>
              <w:bottom w:val="single" w:sz="6"/>
              <w:right w:val="single" w:sz="6"/>
            </w:tcBorders>
            <w:shd w:val="clear" w:color="auto" w:fill="FFFFFF" w:themeFill="background1"/>
            <w:tcMar/>
            <w:vAlign w:val="center"/>
          </w:tcPr>
          <w:p w:rsidR="2FFB3CA7" w:rsidP="2FFB3CA7" w:rsidRDefault="2FFB3CA7" w14:paraId="52608545" w14:textId="63320EE7">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22.8317</w:t>
            </w:r>
          </w:p>
        </w:tc>
      </w:tr>
      <w:tr w:rsidR="2FFB3CA7" w:rsidTr="2FFB3CA7" w14:paraId="2E345205">
        <w:trPr>
          <w:trHeight w:val="300"/>
        </w:trPr>
        <w:tc>
          <w:tcPr>
            <w:tcW w:w="1966" w:type="dxa"/>
            <w:tcBorders>
              <w:top w:val="single" w:sz="6"/>
              <w:left w:val="single" w:sz="6"/>
              <w:bottom w:val="single" w:sz="6"/>
              <w:right w:val="single" w:sz="6"/>
            </w:tcBorders>
            <w:shd w:val="clear" w:color="auto" w:fill="FFFFFF" w:themeFill="background1"/>
            <w:tcMar/>
            <w:vAlign w:val="center"/>
          </w:tcPr>
          <w:p w:rsidR="2FFB3CA7" w:rsidP="2FFB3CA7" w:rsidRDefault="2FFB3CA7" w14:paraId="2E825423" w14:textId="74FB5B73">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2024-12-31 00:00:00</w:t>
            </w:r>
          </w:p>
        </w:tc>
        <w:tc>
          <w:tcPr>
            <w:tcW w:w="2257" w:type="dxa"/>
            <w:tcBorders>
              <w:top w:val="single" w:sz="6"/>
              <w:left w:val="single" w:sz="6"/>
              <w:bottom w:val="single" w:sz="6"/>
              <w:right w:val="single" w:sz="6"/>
            </w:tcBorders>
            <w:shd w:val="clear" w:color="auto" w:fill="FFFFFF" w:themeFill="background1"/>
            <w:tcMar/>
            <w:vAlign w:val="center"/>
          </w:tcPr>
          <w:p w:rsidR="2FFB3CA7" w:rsidP="2FFB3CA7" w:rsidRDefault="2FFB3CA7" w14:paraId="119B41B0" w14:textId="27EF1A2A">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29.0308</w:t>
            </w:r>
          </w:p>
        </w:tc>
        <w:tc>
          <w:tcPr>
            <w:tcW w:w="1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2DDE3994" w14:textId="6666BCD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3.26543</w:t>
            </w:r>
          </w:p>
        </w:tc>
        <w:tc>
          <w:tcPr>
            <w:tcW w:w="1945" w:type="dxa"/>
            <w:tcBorders>
              <w:top w:val="single" w:sz="6"/>
              <w:left w:val="single" w:sz="6"/>
              <w:bottom w:val="single" w:sz="6"/>
              <w:right w:val="single" w:sz="6"/>
            </w:tcBorders>
            <w:shd w:val="clear" w:color="auto" w:fill="FFFFFF" w:themeFill="background1"/>
            <w:tcMar/>
            <w:vAlign w:val="center"/>
          </w:tcPr>
          <w:p w:rsidR="2FFB3CA7" w:rsidP="2FFB3CA7" w:rsidRDefault="2FFB3CA7" w14:paraId="6973C7C6" w14:textId="2D6B2D10">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4.32921</w:t>
            </w:r>
          </w:p>
        </w:tc>
        <w:tc>
          <w:tcPr>
            <w:tcW w:w="1237" w:type="dxa"/>
            <w:tcBorders>
              <w:top w:val="single" w:sz="6"/>
              <w:left w:val="single" w:sz="6"/>
              <w:bottom w:val="single" w:sz="6"/>
              <w:right w:val="single" w:sz="6"/>
            </w:tcBorders>
            <w:shd w:val="clear" w:color="auto" w:fill="FFFFFF" w:themeFill="background1"/>
            <w:tcMar/>
            <w:vAlign w:val="center"/>
          </w:tcPr>
          <w:p w:rsidR="2FFB3CA7" w:rsidP="2FFB3CA7" w:rsidRDefault="2FFB3CA7" w14:paraId="42FD5C7B" w14:textId="4D0E26F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19.6271</w:t>
            </w:r>
          </w:p>
        </w:tc>
      </w:tr>
    </w:tbl>
    <w:p xmlns:wp14="http://schemas.microsoft.com/office/word/2010/wordml" w:rsidP="2FFB3CA7" wp14:paraId="7A75DADF" wp14:textId="7B00B2EE">
      <w:pPr>
        <w:rPr>
          <w:rFonts w:ascii="Aptos" w:hAnsi="Aptos"/>
          <w:b w:val="0"/>
          <w:bCs w:val="0"/>
          <w:i w:val="0"/>
          <w:iCs w:val="0"/>
          <w:caps w:val="0"/>
          <w:smallCaps w:val="0"/>
          <w:noProof w:val="0"/>
          <w:sz w:val="24"/>
          <w:szCs w:val="24"/>
          <w:lang w:val="en-US"/>
        </w:rPr>
      </w:pPr>
      <w:r w:rsidRPr="2FFB3CA7" w:rsidR="7257B45D">
        <w:rPr>
          <w:rFonts w:ascii="Aptos" w:hAnsi="Aptos"/>
          <w:b w:val="0"/>
          <w:bCs w:val="0"/>
          <w:i w:val="0"/>
          <w:iCs w:val="0"/>
          <w:caps w:val="0"/>
          <w:smallCaps w:val="0"/>
          <w:noProof w:val="0"/>
          <w:sz w:val="24"/>
          <w:szCs w:val="24"/>
          <w:lang w:val="en-US"/>
        </w:rPr>
        <w:t>AstraZeneca's valuation ratios suggest that the stock might be considered overvalued based on some metrics. The Price-to-Earnings (P/E) ratio has consistently been high at 29.03, which is above the reasonable threshold of 20. The Price-to-Sales (P/S) ratio, while decreasing, is still above 2, indicating it might be fairly to potentially overvalued. The Price-to-Book (P/B) ratio remains above 3, suggesting it is overvalued compared to its book value. The EV/EBITDA ratio, although showing a significant decrease from 2022, is still above 15 in 2024, indicating that the company might be considered expensive. The negative EV/EBITDA in 2021 is an anomaly that needs further investigation, but given the overall trend, it's likely an outlier.</w:t>
      </w:r>
    </w:p>
    <w:p xmlns:wp14="http://schemas.microsoft.com/office/word/2010/wordml" w:rsidP="2FFB3CA7" wp14:paraId="35A88785" wp14:textId="58515A67">
      <w:pPr>
        <w:pStyle w:val="Normal"/>
        <w:rPr>
          <w:rFonts w:ascii="Aptos" w:hAnsi="Aptos"/>
          <w:b w:val="1"/>
          <w:bCs w:val="1"/>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Leverage Ratios</w:t>
      </w:r>
    </w:p>
    <w:tbl>
      <w:tblPr>
        <w:tblStyle w:val="TableNormal"/>
        <w:bidiVisual w:val="0"/>
        <w:tblW w:w="0" w:type="auto"/>
        <w:tblLayout w:type="fixed"/>
        <w:tblLook w:val="06A0" w:firstRow="1" w:lastRow="0" w:firstColumn="1" w:lastColumn="0" w:noHBand="1" w:noVBand="1"/>
      </w:tblPr>
      <w:tblGrid>
        <w:gridCol w:w="2904"/>
        <w:gridCol w:w="2955"/>
        <w:gridCol w:w="2703"/>
      </w:tblGrid>
      <w:tr w:rsidR="2FFB3CA7" w:rsidTr="2FFB3CA7" w14:paraId="5D789979">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RDefault="2FFB3CA7" w14:paraId="55A3FC0F" w14:textId="1A8F7EC5"/>
        </w:tc>
        <w:tc>
          <w:tcPr>
            <w:tcW w:w="2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5E3A6095" w14:textId="74695FD5">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Debt-to-Equity (D/E)</w:t>
            </w:r>
          </w:p>
        </w:tc>
        <w:tc>
          <w:tcPr>
            <w:tcW w:w="2703" w:type="dxa"/>
            <w:tcBorders>
              <w:top w:val="single" w:sz="6"/>
              <w:left w:val="single" w:sz="6"/>
              <w:bottom w:val="single" w:sz="6"/>
              <w:right w:val="single" w:sz="6"/>
            </w:tcBorders>
            <w:shd w:val="clear" w:color="auto" w:fill="FFFFFF" w:themeFill="background1"/>
            <w:tcMar/>
            <w:vAlign w:val="center"/>
          </w:tcPr>
          <w:p w:rsidR="2FFB3CA7" w:rsidP="2FFB3CA7" w:rsidRDefault="2FFB3CA7" w14:paraId="607E90AC" w14:textId="3EE30318">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Interest Coverage</w:t>
            </w:r>
          </w:p>
        </w:tc>
      </w:tr>
      <w:tr w:rsidR="2FFB3CA7" w:rsidTr="2FFB3CA7" w14:paraId="4D805191">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74334963" w14:textId="2DA49EB9">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2020-12-31 00:00:00</w:t>
            </w:r>
          </w:p>
        </w:tc>
        <w:tc>
          <w:tcPr>
            <w:tcW w:w="2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3994A192" w14:textId="0DEEC9FA">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2703" w:type="dxa"/>
            <w:tcBorders>
              <w:top w:val="single" w:sz="6"/>
              <w:left w:val="single" w:sz="6"/>
              <w:bottom w:val="single" w:sz="6"/>
              <w:right w:val="single" w:sz="6"/>
            </w:tcBorders>
            <w:shd w:val="clear" w:color="auto" w:fill="FFFFFF" w:themeFill="background1"/>
            <w:tcMar/>
            <w:vAlign w:val="center"/>
          </w:tcPr>
          <w:p w:rsidR="2FFB3CA7" w:rsidP="2FFB3CA7" w:rsidRDefault="2FFB3CA7" w14:paraId="2FB31645" w14:textId="3E7F4640">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r>
      <w:tr w:rsidR="2FFB3CA7" w:rsidTr="2FFB3CA7" w14:paraId="022E4326">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4D8DE150" w14:textId="43F68AB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2021-12-31 00:00:00</w:t>
            </w:r>
          </w:p>
        </w:tc>
        <w:tc>
          <w:tcPr>
            <w:tcW w:w="2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6B831DA3" w14:textId="36C1281E">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0.781501</w:t>
            </w:r>
          </w:p>
        </w:tc>
        <w:tc>
          <w:tcPr>
            <w:tcW w:w="2703" w:type="dxa"/>
            <w:tcBorders>
              <w:top w:val="single" w:sz="6"/>
              <w:left w:val="single" w:sz="6"/>
              <w:bottom w:val="single" w:sz="6"/>
              <w:right w:val="single" w:sz="6"/>
            </w:tcBorders>
            <w:shd w:val="clear" w:color="auto" w:fill="FFFFFF" w:themeFill="background1"/>
            <w:tcMar/>
            <w:vAlign w:val="center"/>
          </w:tcPr>
          <w:p w:rsidR="2FFB3CA7" w:rsidP="2FFB3CA7" w:rsidRDefault="2FFB3CA7" w14:paraId="20273137" w14:textId="2D33E750">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0.79232</w:t>
            </w:r>
          </w:p>
        </w:tc>
      </w:tr>
      <w:tr w:rsidR="2FFB3CA7" w:rsidTr="2FFB3CA7" w14:paraId="76A97672">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3675DAD8" w14:textId="177C3576">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2022-12-31 00:00:00</w:t>
            </w:r>
          </w:p>
        </w:tc>
        <w:tc>
          <w:tcPr>
            <w:tcW w:w="2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61CBD9F4" w14:textId="0141C9F1">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0.786862</w:t>
            </w:r>
          </w:p>
        </w:tc>
        <w:tc>
          <w:tcPr>
            <w:tcW w:w="2703" w:type="dxa"/>
            <w:tcBorders>
              <w:top w:val="single" w:sz="6"/>
              <w:left w:val="single" w:sz="6"/>
              <w:bottom w:val="single" w:sz="6"/>
              <w:right w:val="single" w:sz="6"/>
            </w:tcBorders>
            <w:shd w:val="clear" w:color="auto" w:fill="FFFFFF" w:themeFill="background1"/>
            <w:tcMar/>
            <w:vAlign w:val="center"/>
          </w:tcPr>
          <w:p w:rsidR="2FFB3CA7" w:rsidP="2FFB3CA7" w:rsidRDefault="2FFB3CA7" w14:paraId="5648AF76" w14:textId="3A73CD02">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2.88045</w:t>
            </w:r>
          </w:p>
        </w:tc>
      </w:tr>
      <w:tr w:rsidR="2FFB3CA7" w:rsidTr="2FFB3CA7" w14:paraId="7F408317">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74B7C2DC" w14:textId="589CD967">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2023-12-31 00:00:00</w:t>
            </w:r>
          </w:p>
        </w:tc>
        <w:tc>
          <w:tcPr>
            <w:tcW w:w="2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1F5E58D1" w14:textId="7682AA3A">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0.725724</w:t>
            </w:r>
          </w:p>
        </w:tc>
        <w:tc>
          <w:tcPr>
            <w:tcW w:w="2703" w:type="dxa"/>
            <w:tcBorders>
              <w:top w:val="single" w:sz="6"/>
              <w:left w:val="single" w:sz="6"/>
              <w:bottom w:val="single" w:sz="6"/>
              <w:right w:val="single" w:sz="6"/>
            </w:tcBorders>
            <w:shd w:val="clear" w:color="auto" w:fill="FFFFFF" w:themeFill="background1"/>
            <w:tcMar/>
            <w:vAlign w:val="center"/>
          </w:tcPr>
          <w:p w:rsidR="2FFB3CA7" w:rsidP="2FFB3CA7" w:rsidRDefault="2FFB3CA7" w14:paraId="3E6D0C1B" w14:textId="06A8DFE2">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5.34172</w:t>
            </w:r>
          </w:p>
        </w:tc>
      </w:tr>
      <w:tr w:rsidR="2FFB3CA7" w:rsidTr="2FFB3CA7" w14:paraId="2D5AED4A">
        <w:trPr>
          <w:trHeight w:val="300"/>
        </w:trPr>
        <w:tc>
          <w:tcPr>
            <w:tcW w:w="2904" w:type="dxa"/>
            <w:tcBorders>
              <w:top w:val="single" w:sz="6"/>
              <w:left w:val="single" w:sz="6"/>
              <w:bottom w:val="single" w:sz="6"/>
              <w:right w:val="single" w:sz="6"/>
            </w:tcBorders>
            <w:shd w:val="clear" w:color="auto" w:fill="FFFFFF" w:themeFill="background1"/>
            <w:tcMar/>
            <w:vAlign w:val="center"/>
          </w:tcPr>
          <w:p w:rsidR="2FFB3CA7" w:rsidP="2FFB3CA7" w:rsidRDefault="2FFB3CA7" w14:paraId="37C0D8CB" w14:textId="1EBA3396">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2024-12-31 00:00:00</w:t>
            </w:r>
          </w:p>
        </w:tc>
        <w:tc>
          <w:tcPr>
            <w:tcW w:w="2955" w:type="dxa"/>
            <w:tcBorders>
              <w:top w:val="single" w:sz="6"/>
              <w:left w:val="single" w:sz="6"/>
              <w:bottom w:val="single" w:sz="6"/>
              <w:right w:val="single" w:sz="6"/>
            </w:tcBorders>
            <w:shd w:val="clear" w:color="auto" w:fill="FFFFFF" w:themeFill="background1"/>
            <w:tcMar/>
            <w:vAlign w:val="center"/>
          </w:tcPr>
          <w:p w:rsidR="2FFB3CA7" w:rsidP="2FFB3CA7" w:rsidRDefault="2FFB3CA7" w14:paraId="4FAA1982" w14:textId="77AF3A2E">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0.738342</w:t>
            </w:r>
          </w:p>
        </w:tc>
        <w:tc>
          <w:tcPr>
            <w:tcW w:w="2703" w:type="dxa"/>
            <w:tcBorders>
              <w:top w:val="single" w:sz="6"/>
              <w:left w:val="single" w:sz="6"/>
              <w:bottom w:val="single" w:sz="6"/>
              <w:right w:val="single" w:sz="6"/>
            </w:tcBorders>
            <w:shd w:val="clear" w:color="auto" w:fill="FFFFFF" w:themeFill="background1"/>
            <w:tcMar/>
            <w:vAlign w:val="center"/>
          </w:tcPr>
          <w:p w:rsidR="2FFB3CA7" w:rsidP="2FFB3CA7" w:rsidRDefault="2FFB3CA7" w14:paraId="720C47CD" w14:textId="68CC6F1E">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6.16706</w:t>
            </w:r>
          </w:p>
        </w:tc>
      </w:tr>
    </w:tbl>
    <w:p xmlns:wp14="http://schemas.microsoft.com/office/word/2010/wordml" w:rsidP="2FFB3CA7" wp14:paraId="08877524" wp14:textId="74E728D9">
      <w:pPr>
        <w:rPr>
          <w:rFonts w:ascii="Aptos" w:hAnsi="Aptos"/>
          <w:b w:val="0"/>
          <w:bCs w:val="0"/>
          <w:i w:val="0"/>
          <w:iCs w:val="0"/>
          <w:caps w:val="0"/>
          <w:smallCaps w:val="0"/>
          <w:noProof w:val="0"/>
          <w:sz w:val="24"/>
          <w:szCs w:val="24"/>
          <w:lang w:val="en-US"/>
        </w:rPr>
      </w:pPr>
      <w:r w:rsidRPr="2FFB3CA7" w:rsidR="7257B45D">
        <w:rPr>
          <w:rFonts w:ascii="Aptos" w:hAnsi="Aptos"/>
          <w:b w:val="0"/>
          <w:bCs w:val="0"/>
          <w:i w:val="0"/>
          <w:iCs w:val="0"/>
          <w:caps w:val="0"/>
          <w:smallCaps w:val="0"/>
          <w:noProof w:val="0"/>
          <w:sz w:val="24"/>
          <w:szCs w:val="24"/>
          <w:lang w:val="en-US"/>
        </w:rPr>
        <w:t>AstraZeneca's leverage ratios indicate a healthy and improving debt position. The Debt-to-Equity (D/E) ratio has consistently been below 1, suggesting a low debt burden and healthy leverage. The Interest Coverage ratio has shown significant improvement, rising from 0.79 in 2021 to 6.17 in 2024, which is well above the safe threshold of 3, indicating a strong ability to cover interest expenses.</w:t>
      </w:r>
    </w:p>
    <w:p xmlns:wp14="http://schemas.microsoft.com/office/word/2010/wordml" w:rsidP="2FFB3CA7" wp14:paraId="48CDB6FD" wp14:textId="6B041100">
      <w:pPr>
        <w:pStyle w:val="Normal"/>
        <w:rPr>
          <w:rFonts w:ascii="Aptos" w:hAnsi="Aptos"/>
          <w:b w:val="1"/>
          <w:bCs w:val="1"/>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Performance and Growth Metrics</w:t>
      </w:r>
    </w:p>
    <w:tbl>
      <w:tblPr>
        <w:tblStyle w:val="TableNormal"/>
        <w:bidiVisual w:val="0"/>
        <w:tblW w:w="0" w:type="auto"/>
        <w:tblLayout w:type="fixed"/>
        <w:tblLook w:val="06A0" w:firstRow="1" w:lastRow="0" w:firstColumn="1" w:lastColumn="0" w:noHBand="1" w:noVBand="1"/>
      </w:tblPr>
      <w:tblGrid>
        <w:gridCol w:w="1173"/>
        <w:gridCol w:w="1228"/>
        <w:gridCol w:w="1034"/>
        <w:gridCol w:w="1238"/>
        <w:gridCol w:w="1007"/>
        <w:gridCol w:w="697"/>
        <w:gridCol w:w="954"/>
        <w:gridCol w:w="1017"/>
        <w:gridCol w:w="1012"/>
      </w:tblGrid>
      <w:tr w:rsidR="2FFB3CA7" w:rsidTr="2FFB3CA7" w14:paraId="69C3C11A">
        <w:trPr>
          <w:trHeight w:val="300"/>
        </w:trPr>
        <w:tc>
          <w:tcPr>
            <w:tcW w:w="1173" w:type="dxa"/>
            <w:tcBorders>
              <w:top w:val="single" w:sz="6"/>
              <w:left w:val="single" w:sz="6"/>
              <w:bottom w:val="single" w:sz="6"/>
              <w:right w:val="single" w:sz="6"/>
            </w:tcBorders>
            <w:shd w:val="clear" w:color="auto" w:fill="FFFFFF" w:themeFill="background1"/>
            <w:tcMar/>
            <w:vAlign w:val="center"/>
          </w:tcPr>
          <w:p w:rsidR="2FFB3CA7" w:rsidRDefault="2FFB3CA7" w14:paraId="7BD3D946" w14:textId="21A949B5"/>
        </w:tc>
        <w:tc>
          <w:tcPr>
            <w:tcW w:w="1228" w:type="dxa"/>
            <w:tcBorders>
              <w:top w:val="single" w:sz="6"/>
              <w:left w:val="single" w:sz="6"/>
              <w:bottom w:val="single" w:sz="6"/>
              <w:right w:val="single" w:sz="6"/>
            </w:tcBorders>
            <w:shd w:val="clear" w:color="auto" w:fill="FFFFFF" w:themeFill="background1"/>
            <w:tcMar/>
            <w:vAlign w:val="center"/>
          </w:tcPr>
          <w:p w:rsidR="2FFB3CA7" w:rsidP="2FFB3CA7" w:rsidRDefault="2FFB3CA7" w14:paraId="0448FB36" w14:textId="63F55EC7">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Revenue Growth (%)</w:t>
            </w:r>
          </w:p>
        </w:tc>
        <w:tc>
          <w:tcPr>
            <w:tcW w:w="1034" w:type="dxa"/>
            <w:tcBorders>
              <w:top w:val="single" w:sz="6"/>
              <w:left w:val="single" w:sz="6"/>
              <w:bottom w:val="single" w:sz="6"/>
              <w:right w:val="single" w:sz="6"/>
            </w:tcBorders>
            <w:shd w:val="clear" w:color="auto" w:fill="FFFFFF" w:themeFill="background1"/>
            <w:tcMar/>
            <w:vAlign w:val="center"/>
          </w:tcPr>
          <w:p w:rsidR="2FFB3CA7" w:rsidP="2FFB3CA7" w:rsidRDefault="2FFB3CA7" w14:paraId="3334E2B5" w14:textId="0920F628">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EBIT Growth (%)</w:t>
            </w:r>
          </w:p>
        </w:tc>
        <w:tc>
          <w:tcPr>
            <w:tcW w:w="1238" w:type="dxa"/>
            <w:tcBorders>
              <w:top w:val="single" w:sz="6"/>
              <w:left w:val="single" w:sz="6"/>
              <w:bottom w:val="single" w:sz="6"/>
              <w:right w:val="single" w:sz="6"/>
            </w:tcBorders>
            <w:shd w:val="clear" w:color="auto" w:fill="FFFFFF" w:themeFill="background1"/>
            <w:tcMar/>
            <w:vAlign w:val="center"/>
          </w:tcPr>
          <w:p w:rsidR="2FFB3CA7" w:rsidP="2FFB3CA7" w:rsidRDefault="2FFB3CA7" w14:paraId="699E548D" w14:textId="434FE5D9">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Net Profit Margin (%)</w:t>
            </w:r>
          </w:p>
        </w:tc>
        <w:tc>
          <w:tcPr>
            <w:tcW w:w="1007" w:type="dxa"/>
            <w:tcBorders>
              <w:top w:val="single" w:sz="6"/>
              <w:left w:val="single" w:sz="6"/>
              <w:bottom w:val="single" w:sz="6"/>
              <w:right w:val="single" w:sz="6"/>
            </w:tcBorders>
            <w:shd w:val="clear" w:color="auto" w:fill="FFFFFF" w:themeFill="background1"/>
            <w:tcMar/>
            <w:vAlign w:val="center"/>
          </w:tcPr>
          <w:p w:rsidR="2FFB3CA7" w:rsidP="2FFB3CA7" w:rsidRDefault="2FFB3CA7" w14:paraId="728E5EC8" w14:textId="1C9619F3">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EPS Growth (%)</w:t>
            </w:r>
          </w:p>
        </w:tc>
        <w:tc>
          <w:tcPr>
            <w:tcW w:w="697" w:type="dxa"/>
            <w:tcBorders>
              <w:top w:val="single" w:sz="6"/>
              <w:left w:val="single" w:sz="6"/>
              <w:bottom w:val="single" w:sz="6"/>
              <w:right w:val="single" w:sz="6"/>
            </w:tcBorders>
            <w:shd w:val="clear" w:color="auto" w:fill="FFFFFF" w:themeFill="background1"/>
            <w:tcMar/>
            <w:vAlign w:val="center"/>
          </w:tcPr>
          <w:p w:rsidR="2FFB3CA7" w:rsidP="2FFB3CA7" w:rsidRDefault="2FFB3CA7" w14:paraId="3610AECD" w14:textId="3DA0FE16">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EPS</w:t>
            </w:r>
          </w:p>
        </w:tc>
        <w:tc>
          <w:tcPr>
            <w:tcW w:w="954" w:type="dxa"/>
            <w:tcBorders>
              <w:top w:val="single" w:sz="6"/>
              <w:left w:val="single" w:sz="6"/>
              <w:bottom w:val="single" w:sz="6"/>
              <w:right w:val="single" w:sz="6"/>
            </w:tcBorders>
            <w:shd w:val="clear" w:color="auto" w:fill="FFFFFF" w:themeFill="background1"/>
            <w:tcMar/>
            <w:vAlign w:val="center"/>
          </w:tcPr>
          <w:p w:rsidR="2FFB3CA7" w:rsidP="2FFB3CA7" w:rsidRDefault="2FFB3CA7" w14:paraId="4754A57A" w14:textId="795C3078">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Debt-to-Equity</w:t>
            </w:r>
          </w:p>
        </w:tc>
        <w:tc>
          <w:tcPr>
            <w:tcW w:w="1017" w:type="dxa"/>
            <w:tcBorders>
              <w:top w:val="single" w:sz="6"/>
              <w:left w:val="single" w:sz="6"/>
              <w:bottom w:val="single" w:sz="6"/>
              <w:right w:val="single" w:sz="6"/>
            </w:tcBorders>
            <w:shd w:val="clear" w:color="auto" w:fill="FFFFFF" w:themeFill="background1"/>
            <w:tcMar/>
            <w:vAlign w:val="center"/>
          </w:tcPr>
          <w:p w:rsidR="2FFB3CA7" w:rsidP="2FFB3CA7" w:rsidRDefault="2FFB3CA7" w14:paraId="560387D6" w14:textId="36E8F0FE">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Free Cash Flow</w:t>
            </w:r>
          </w:p>
        </w:tc>
        <w:tc>
          <w:tcPr>
            <w:tcW w:w="10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1D472362" w14:textId="15F1F15F">
            <w:pPr>
              <w:rPr>
                <w:rFonts w:ascii="Aptos" w:hAnsi="Aptos"/>
                <w:b w:val="1"/>
                <w:bCs w:val="1"/>
                <w:i w:val="0"/>
                <w:iCs w:val="0"/>
                <w:caps w:val="0"/>
                <w:smallCaps w:val="0"/>
                <w:sz w:val="24"/>
                <w:szCs w:val="24"/>
              </w:rPr>
            </w:pPr>
            <w:r w:rsidRPr="2FFB3CA7" w:rsidR="2FFB3CA7">
              <w:rPr>
                <w:rFonts w:ascii="Aptos" w:hAnsi="Aptos"/>
                <w:b w:val="1"/>
                <w:bCs w:val="1"/>
                <w:i w:val="0"/>
                <w:iCs w:val="0"/>
                <w:caps w:val="0"/>
                <w:smallCaps w:val="0"/>
                <w:sz w:val="24"/>
                <w:szCs w:val="24"/>
              </w:rPr>
              <w:t>FCF Growth (%)</w:t>
            </w:r>
          </w:p>
        </w:tc>
      </w:tr>
      <w:tr w:rsidR="2FFB3CA7" w:rsidTr="2FFB3CA7" w14:paraId="7914B0F7">
        <w:trPr>
          <w:trHeight w:val="300"/>
        </w:trPr>
        <w:tc>
          <w:tcPr>
            <w:tcW w:w="1173" w:type="dxa"/>
            <w:tcBorders>
              <w:top w:val="single" w:sz="6"/>
              <w:left w:val="single" w:sz="6"/>
              <w:bottom w:val="single" w:sz="6"/>
              <w:right w:val="single" w:sz="6"/>
            </w:tcBorders>
            <w:shd w:val="clear" w:color="auto" w:fill="FFFFFF" w:themeFill="background1"/>
            <w:tcMar/>
            <w:vAlign w:val="center"/>
          </w:tcPr>
          <w:p w:rsidR="2FFB3CA7" w:rsidP="2FFB3CA7" w:rsidRDefault="2FFB3CA7" w14:paraId="4D3F10D9" w14:textId="3302FDE9">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2020-12-31 00:00:00</w:t>
            </w:r>
          </w:p>
        </w:tc>
        <w:tc>
          <w:tcPr>
            <w:tcW w:w="1228" w:type="dxa"/>
            <w:tcBorders>
              <w:top w:val="single" w:sz="6"/>
              <w:left w:val="single" w:sz="6"/>
              <w:bottom w:val="single" w:sz="6"/>
              <w:right w:val="single" w:sz="6"/>
            </w:tcBorders>
            <w:shd w:val="clear" w:color="auto" w:fill="FFFFFF" w:themeFill="background1"/>
            <w:tcMar/>
            <w:vAlign w:val="center"/>
          </w:tcPr>
          <w:p w:rsidR="2FFB3CA7" w:rsidP="2FFB3CA7" w:rsidRDefault="2FFB3CA7" w14:paraId="49392DD5" w14:textId="50BF1570">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034" w:type="dxa"/>
            <w:tcBorders>
              <w:top w:val="single" w:sz="6"/>
              <w:left w:val="single" w:sz="6"/>
              <w:bottom w:val="single" w:sz="6"/>
              <w:right w:val="single" w:sz="6"/>
            </w:tcBorders>
            <w:shd w:val="clear" w:color="auto" w:fill="FFFFFF" w:themeFill="background1"/>
            <w:tcMar/>
            <w:vAlign w:val="center"/>
          </w:tcPr>
          <w:p w:rsidR="2FFB3CA7" w:rsidP="2FFB3CA7" w:rsidRDefault="2FFB3CA7" w14:paraId="26F26471" w14:textId="279C721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238" w:type="dxa"/>
            <w:tcBorders>
              <w:top w:val="single" w:sz="6"/>
              <w:left w:val="single" w:sz="6"/>
              <w:bottom w:val="single" w:sz="6"/>
              <w:right w:val="single" w:sz="6"/>
            </w:tcBorders>
            <w:shd w:val="clear" w:color="auto" w:fill="FFFFFF" w:themeFill="background1"/>
            <w:tcMar/>
            <w:vAlign w:val="center"/>
          </w:tcPr>
          <w:p w:rsidR="2FFB3CA7" w:rsidP="2FFB3CA7" w:rsidRDefault="2FFB3CA7" w14:paraId="7CCD5B86" w14:textId="5D86298E">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007" w:type="dxa"/>
            <w:tcBorders>
              <w:top w:val="single" w:sz="6"/>
              <w:left w:val="single" w:sz="6"/>
              <w:bottom w:val="single" w:sz="6"/>
              <w:right w:val="single" w:sz="6"/>
            </w:tcBorders>
            <w:shd w:val="clear" w:color="auto" w:fill="FFFFFF" w:themeFill="background1"/>
            <w:tcMar/>
            <w:vAlign w:val="center"/>
          </w:tcPr>
          <w:p w:rsidR="2FFB3CA7" w:rsidP="2FFB3CA7" w:rsidRDefault="2FFB3CA7" w14:paraId="54D22B8F" w14:textId="3AE1A8A5">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697" w:type="dxa"/>
            <w:tcBorders>
              <w:top w:val="single" w:sz="6"/>
              <w:left w:val="single" w:sz="6"/>
              <w:bottom w:val="single" w:sz="6"/>
              <w:right w:val="single" w:sz="6"/>
            </w:tcBorders>
            <w:shd w:val="clear" w:color="auto" w:fill="FFFFFF" w:themeFill="background1"/>
            <w:tcMar/>
            <w:vAlign w:val="center"/>
          </w:tcPr>
          <w:p w:rsidR="2FFB3CA7" w:rsidP="2FFB3CA7" w:rsidRDefault="2FFB3CA7" w14:paraId="60AEA94B" w14:textId="535B4E2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954" w:type="dxa"/>
            <w:tcBorders>
              <w:top w:val="single" w:sz="6"/>
              <w:left w:val="single" w:sz="6"/>
              <w:bottom w:val="single" w:sz="6"/>
              <w:right w:val="single" w:sz="6"/>
            </w:tcBorders>
            <w:shd w:val="clear" w:color="auto" w:fill="FFFFFF" w:themeFill="background1"/>
            <w:tcMar/>
            <w:vAlign w:val="center"/>
          </w:tcPr>
          <w:p w:rsidR="2FFB3CA7" w:rsidP="2FFB3CA7" w:rsidRDefault="2FFB3CA7" w14:paraId="081D75E0" w14:textId="5DF2F4F6">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017" w:type="dxa"/>
            <w:tcBorders>
              <w:top w:val="single" w:sz="6"/>
              <w:left w:val="single" w:sz="6"/>
              <w:bottom w:val="single" w:sz="6"/>
              <w:right w:val="single" w:sz="6"/>
            </w:tcBorders>
            <w:shd w:val="clear" w:color="auto" w:fill="FFFFFF" w:themeFill="background1"/>
            <w:tcMar/>
            <w:vAlign w:val="center"/>
          </w:tcPr>
          <w:p w:rsidR="2FFB3CA7" w:rsidP="2FFB3CA7" w:rsidRDefault="2FFB3CA7" w14:paraId="2ABCA48E" w14:textId="11E41A4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0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0947DA39" w14:textId="32BD9141">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r>
      <w:tr w:rsidR="2FFB3CA7" w:rsidTr="2FFB3CA7" w14:paraId="014F0724">
        <w:trPr>
          <w:trHeight w:val="300"/>
        </w:trPr>
        <w:tc>
          <w:tcPr>
            <w:tcW w:w="1173" w:type="dxa"/>
            <w:tcBorders>
              <w:top w:val="single" w:sz="6"/>
              <w:left w:val="single" w:sz="6"/>
              <w:bottom w:val="single" w:sz="6"/>
              <w:right w:val="single" w:sz="6"/>
            </w:tcBorders>
            <w:shd w:val="clear" w:color="auto" w:fill="FFFFFF" w:themeFill="background1"/>
            <w:tcMar/>
            <w:vAlign w:val="center"/>
          </w:tcPr>
          <w:p w:rsidR="2FFB3CA7" w:rsidP="2FFB3CA7" w:rsidRDefault="2FFB3CA7" w14:paraId="04D94E7F" w14:textId="2BDC23F7">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2021-12-31 00:00:00</w:t>
            </w:r>
          </w:p>
        </w:tc>
        <w:tc>
          <w:tcPr>
            <w:tcW w:w="1228" w:type="dxa"/>
            <w:tcBorders>
              <w:top w:val="single" w:sz="6"/>
              <w:left w:val="single" w:sz="6"/>
              <w:bottom w:val="single" w:sz="6"/>
              <w:right w:val="single" w:sz="6"/>
            </w:tcBorders>
            <w:shd w:val="clear" w:color="auto" w:fill="FFFFFF" w:themeFill="background1"/>
            <w:tcMar/>
            <w:vAlign w:val="center"/>
          </w:tcPr>
          <w:p w:rsidR="2FFB3CA7" w:rsidP="2FFB3CA7" w:rsidRDefault="2FFB3CA7" w14:paraId="07678A79" w14:textId="581D832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034" w:type="dxa"/>
            <w:tcBorders>
              <w:top w:val="single" w:sz="6"/>
              <w:left w:val="single" w:sz="6"/>
              <w:bottom w:val="single" w:sz="6"/>
              <w:right w:val="single" w:sz="6"/>
            </w:tcBorders>
            <w:shd w:val="clear" w:color="auto" w:fill="FFFFFF" w:themeFill="background1"/>
            <w:tcMar/>
            <w:vAlign w:val="center"/>
          </w:tcPr>
          <w:p w:rsidR="2FFB3CA7" w:rsidP="2FFB3CA7" w:rsidRDefault="2FFB3CA7" w14:paraId="706B3ACA" w14:textId="5045E08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1238" w:type="dxa"/>
            <w:tcBorders>
              <w:top w:val="single" w:sz="6"/>
              <w:left w:val="single" w:sz="6"/>
              <w:bottom w:val="single" w:sz="6"/>
              <w:right w:val="single" w:sz="6"/>
            </w:tcBorders>
            <w:shd w:val="clear" w:color="auto" w:fill="FFFFFF" w:themeFill="background1"/>
            <w:tcMar/>
            <w:vAlign w:val="center"/>
          </w:tcPr>
          <w:p w:rsidR="2FFB3CA7" w:rsidP="2FFB3CA7" w:rsidRDefault="2FFB3CA7" w14:paraId="7B0221CB" w14:textId="3F7BCAB0">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0.299329</w:t>
            </w:r>
          </w:p>
        </w:tc>
        <w:tc>
          <w:tcPr>
            <w:tcW w:w="1007" w:type="dxa"/>
            <w:tcBorders>
              <w:top w:val="single" w:sz="6"/>
              <w:left w:val="single" w:sz="6"/>
              <w:bottom w:val="single" w:sz="6"/>
              <w:right w:val="single" w:sz="6"/>
            </w:tcBorders>
            <w:shd w:val="clear" w:color="auto" w:fill="FFFFFF" w:themeFill="background1"/>
            <w:tcMar/>
            <w:vAlign w:val="center"/>
          </w:tcPr>
          <w:p w:rsidR="2FFB3CA7" w:rsidP="2FFB3CA7" w:rsidRDefault="2FFB3CA7" w14:paraId="66C8CF2E" w14:textId="77D51FA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c>
          <w:tcPr>
            <w:tcW w:w="697" w:type="dxa"/>
            <w:tcBorders>
              <w:top w:val="single" w:sz="6"/>
              <w:left w:val="single" w:sz="6"/>
              <w:bottom w:val="single" w:sz="6"/>
              <w:right w:val="single" w:sz="6"/>
            </w:tcBorders>
            <w:shd w:val="clear" w:color="auto" w:fill="FFFFFF" w:themeFill="background1"/>
            <w:tcMar/>
            <w:vAlign w:val="center"/>
          </w:tcPr>
          <w:p w:rsidR="2FFB3CA7" w:rsidP="2FFB3CA7" w:rsidRDefault="2FFB3CA7" w14:paraId="71D748A8" w14:textId="51381E05">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0.072286</w:t>
            </w:r>
          </w:p>
        </w:tc>
        <w:tc>
          <w:tcPr>
            <w:tcW w:w="954" w:type="dxa"/>
            <w:tcBorders>
              <w:top w:val="single" w:sz="6"/>
              <w:left w:val="single" w:sz="6"/>
              <w:bottom w:val="single" w:sz="6"/>
              <w:right w:val="single" w:sz="6"/>
            </w:tcBorders>
            <w:shd w:val="clear" w:color="auto" w:fill="FFFFFF" w:themeFill="background1"/>
            <w:tcMar/>
            <w:vAlign w:val="center"/>
          </w:tcPr>
          <w:p w:rsidR="2FFB3CA7" w:rsidP="2FFB3CA7" w:rsidRDefault="2FFB3CA7" w14:paraId="166BEF86" w14:textId="69BC28F7">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0.781501</w:t>
            </w:r>
          </w:p>
        </w:tc>
        <w:tc>
          <w:tcPr>
            <w:tcW w:w="1017" w:type="dxa"/>
            <w:tcBorders>
              <w:top w:val="single" w:sz="6"/>
              <w:left w:val="single" w:sz="6"/>
              <w:bottom w:val="single" w:sz="6"/>
              <w:right w:val="single" w:sz="6"/>
            </w:tcBorders>
            <w:shd w:val="clear" w:color="auto" w:fill="FFFFFF" w:themeFill="background1"/>
            <w:tcMar/>
            <w:vAlign w:val="center"/>
          </w:tcPr>
          <w:p w:rsidR="2FFB3CA7" w:rsidP="2FFB3CA7" w:rsidRDefault="2FFB3CA7" w14:paraId="15B74A0C" w14:textId="7E57B947">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3.763e+09</w:t>
            </w:r>
          </w:p>
        </w:tc>
        <w:tc>
          <w:tcPr>
            <w:tcW w:w="10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20F6BB21" w14:textId="283FC089">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nan</w:t>
            </w:r>
          </w:p>
        </w:tc>
      </w:tr>
      <w:tr w:rsidR="2FFB3CA7" w:rsidTr="2FFB3CA7" w14:paraId="411DEA73">
        <w:trPr>
          <w:trHeight w:val="300"/>
        </w:trPr>
        <w:tc>
          <w:tcPr>
            <w:tcW w:w="1173" w:type="dxa"/>
            <w:tcBorders>
              <w:top w:val="single" w:sz="6"/>
              <w:left w:val="single" w:sz="6"/>
              <w:bottom w:val="single" w:sz="6"/>
              <w:right w:val="single" w:sz="6"/>
            </w:tcBorders>
            <w:shd w:val="clear" w:color="auto" w:fill="FFFFFF" w:themeFill="background1"/>
            <w:tcMar/>
            <w:vAlign w:val="center"/>
          </w:tcPr>
          <w:p w:rsidR="2FFB3CA7" w:rsidP="2FFB3CA7" w:rsidRDefault="2FFB3CA7" w14:paraId="50C11648" w14:textId="2C0819E2">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2022-12-31 00:00:00</w:t>
            </w:r>
          </w:p>
        </w:tc>
        <w:tc>
          <w:tcPr>
            <w:tcW w:w="1228" w:type="dxa"/>
            <w:tcBorders>
              <w:top w:val="single" w:sz="6"/>
              <w:left w:val="single" w:sz="6"/>
              <w:bottom w:val="single" w:sz="6"/>
              <w:right w:val="single" w:sz="6"/>
            </w:tcBorders>
            <w:shd w:val="clear" w:color="auto" w:fill="FFFFFF" w:themeFill="background1"/>
            <w:tcMar/>
            <w:vAlign w:val="center"/>
          </w:tcPr>
          <w:p w:rsidR="2FFB3CA7" w:rsidP="2FFB3CA7" w:rsidRDefault="2FFB3CA7" w14:paraId="4BF793CE" w14:textId="7DD680E3">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18.5317</w:t>
            </w:r>
          </w:p>
        </w:tc>
        <w:tc>
          <w:tcPr>
            <w:tcW w:w="1034" w:type="dxa"/>
            <w:tcBorders>
              <w:top w:val="single" w:sz="6"/>
              <w:left w:val="single" w:sz="6"/>
              <w:bottom w:val="single" w:sz="6"/>
              <w:right w:val="single" w:sz="6"/>
            </w:tcBorders>
            <w:shd w:val="clear" w:color="auto" w:fill="FFFFFF" w:themeFill="background1"/>
            <w:tcMar/>
            <w:vAlign w:val="center"/>
          </w:tcPr>
          <w:p w:rsidR="2FFB3CA7" w:rsidP="2FFB3CA7" w:rsidRDefault="2FFB3CA7" w14:paraId="57205103" w14:textId="49C2BA2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278.932</w:t>
            </w:r>
          </w:p>
        </w:tc>
        <w:tc>
          <w:tcPr>
            <w:tcW w:w="1238" w:type="dxa"/>
            <w:tcBorders>
              <w:top w:val="single" w:sz="6"/>
              <w:left w:val="single" w:sz="6"/>
              <w:bottom w:val="single" w:sz="6"/>
              <w:right w:val="single" w:sz="6"/>
            </w:tcBorders>
            <w:shd w:val="clear" w:color="auto" w:fill="FFFFFF" w:themeFill="background1"/>
            <w:tcMar/>
            <w:vAlign w:val="center"/>
          </w:tcPr>
          <w:p w:rsidR="2FFB3CA7" w:rsidP="2FFB3CA7" w:rsidRDefault="2FFB3CA7" w14:paraId="6DA5824C" w14:textId="3C0E1DF2">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7.41359</w:t>
            </w:r>
          </w:p>
        </w:tc>
        <w:tc>
          <w:tcPr>
            <w:tcW w:w="1007" w:type="dxa"/>
            <w:tcBorders>
              <w:top w:val="single" w:sz="6"/>
              <w:left w:val="single" w:sz="6"/>
              <w:bottom w:val="single" w:sz="6"/>
              <w:right w:val="single" w:sz="6"/>
            </w:tcBorders>
            <w:shd w:val="clear" w:color="auto" w:fill="FFFFFF" w:themeFill="background1"/>
            <w:tcMar/>
            <w:vAlign w:val="center"/>
          </w:tcPr>
          <w:p w:rsidR="2FFB3CA7" w:rsidP="2FFB3CA7" w:rsidRDefault="2FFB3CA7" w14:paraId="78D73EF6" w14:textId="78851577">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2834.96</w:t>
            </w:r>
          </w:p>
        </w:tc>
        <w:tc>
          <w:tcPr>
            <w:tcW w:w="697" w:type="dxa"/>
            <w:tcBorders>
              <w:top w:val="single" w:sz="6"/>
              <w:left w:val="single" w:sz="6"/>
              <w:bottom w:val="single" w:sz="6"/>
              <w:right w:val="single" w:sz="6"/>
            </w:tcBorders>
            <w:shd w:val="clear" w:color="auto" w:fill="FFFFFF" w:themeFill="background1"/>
            <w:tcMar/>
            <w:vAlign w:val="center"/>
          </w:tcPr>
          <w:p w:rsidR="2FFB3CA7" w:rsidP="2FFB3CA7" w:rsidRDefault="2FFB3CA7" w14:paraId="3BEBA4AB" w14:textId="73738651">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2.12156</w:t>
            </w:r>
          </w:p>
        </w:tc>
        <w:tc>
          <w:tcPr>
            <w:tcW w:w="954" w:type="dxa"/>
            <w:tcBorders>
              <w:top w:val="single" w:sz="6"/>
              <w:left w:val="single" w:sz="6"/>
              <w:bottom w:val="single" w:sz="6"/>
              <w:right w:val="single" w:sz="6"/>
            </w:tcBorders>
            <w:shd w:val="clear" w:color="auto" w:fill="FFFFFF" w:themeFill="background1"/>
            <w:tcMar/>
            <w:vAlign w:val="center"/>
          </w:tcPr>
          <w:p w:rsidR="2FFB3CA7" w:rsidP="2FFB3CA7" w:rsidRDefault="2FFB3CA7" w14:paraId="566D18C3" w14:textId="1863FBB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0.786862</w:t>
            </w:r>
          </w:p>
        </w:tc>
        <w:tc>
          <w:tcPr>
            <w:tcW w:w="1017" w:type="dxa"/>
            <w:tcBorders>
              <w:top w:val="single" w:sz="6"/>
              <w:left w:val="single" w:sz="6"/>
              <w:bottom w:val="single" w:sz="6"/>
              <w:right w:val="single" w:sz="6"/>
            </w:tcBorders>
            <w:shd w:val="clear" w:color="auto" w:fill="FFFFFF" w:themeFill="background1"/>
            <w:tcMar/>
            <w:vAlign w:val="center"/>
          </w:tcPr>
          <w:p w:rsidR="2FFB3CA7" w:rsidP="2FFB3CA7" w:rsidRDefault="2FFB3CA7" w14:paraId="126758D8" w14:textId="6251238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7.237e+09</w:t>
            </w:r>
          </w:p>
        </w:tc>
        <w:tc>
          <w:tcPr>
            <w:tcW w:w="10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4F662FAB" w14:textId="7445774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92.32</w:t>
            </w:r>
          </w:p>
        </w:tc>
      </w:tr>
      <w:tr w:rsidR="2FFB3CA7" w:rsidTr="2FFB3CA7" w14:paraId="58C93531">
        <w:trPr>
          <w:trHeight w:val="300"/>
        </w:trPr>
        <w:tc>
          <w:tcPr>
            <w:tcW w:w="1173" w:type="dxa"/>
            <w:tcBorders>
              <w:top w:val="single" w:sz="6"/>
              <w:left w:val="single" w:sz="6"/>
              <w:bottom w:val="single" w:sz="6"/>
              <w:right w:val="single" w:sz="6"/>
            </w:tcBorders>
            <w:shd w:val="clear" w:color="auto" w:fill="FFFFFF" w:themeFill="background1"/>
            <w:tcMar/>
            <w:vAlign w:val="center"/>
          </w:tcPr>
          <w:p w:rsidR="2FFB3CA7" w:rsidP="2FFB3CA7" w:rsidRDefault="2FFB3CA7" w14:paraId="6B238610" w14:textId="601A8636">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2023-12-31 00:00:00</w:t>
            </w:r>
          </w:p>
        </w:tc>
        <w:tc>
          <w:tcPr>
            <w:tcW w:w="1228" w:type="dxa"/>
            <w:tcBorders>
              <w:top w:val="single" w:sz="6"/>
              <w:left w:val="single" w:sz="6"/>
              <w:bottom w:val="single" w:sz="6"/>
              <w:right w:val="single" w:sz="6"/>
            </w:tcBorders>
            <w:shd w:val="clear" w:color="auto" w:fill="FFFFFF" w:themeFill="background1"/>
            <w:tcMar/>
            <w:vAlign w:val="center"/>
          </w:tcPr>
          <w:p w:rsidR="2FFB3CA7" w:rsidP="2FFB3CA7" w:rsidRDefault="2FFB3CA7" w14:paraId="0DEA3B23" w14:textId="65BC98A5">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3.29192</w:t>
            </w:r>
          </w:p>
        </w:tc>
        <w:tc>
          <w:tcPr>
            <w:tcW w:w="1034" w:type="dxa"/>
            <w:tcBorders>
              <w:top w:val="single" w:sz="6"/>
              <w:left w:val="single" w:sz="6"/>
              <w:bottom w:val="single" w:sz="6"/>
              <w:right w:val="single" w:sz="6"/>
            </w:tcBorders>
            <w:shd w:val="clear" w:color="auto" w:fill="FFFFFF" w:themeFill="background1"/>
            <w:tcMar/>
            <w:vAlign w:val="center"/>
          </w:tcPr>
          <w:p w:rsidR="2FFB3CA7" w:rsidP="2FFB3CA7" w:rsidRDefault="2FFB3CA7" w14:paraId="7966C924" w14:textId="0A68104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121.561</w:t>
            </w:r>
          </w:p>
        </w:tc>
        <w:tc>
          <w:tcPr>
            <w:tcW w:w="1238" w:type="dxa"/>
            <w:tcBorders>
              <w:top w:val="single" w:sz="6"/>
              <w:left w:val="single" w:sz="6"/>
              <w:bottom w:val="single" w:sz="6"/>
              <w:right w:val="single" w:sz="6"/>
            </w:tcBorders>
            <w:shd w:val="clear" w:color="auto" w:fill="FFFFFF" w:themeFill="background1"/>
            <w:tcMar/>
            <w:vAlign w:val="center"/>
          </w:tcPr>
          <w:p w:rsidR="2FFB3CA7" w:rsidP="2FFB3CA7" w:rsidRDefault="2FFB3CA7" w14:paraId="28F842D4" w14:textId="365EE239">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12.9991</w:t>
            </w:r>
          </w:p>
        </w:tc>
        <w:tc>
          <w:tcPr>
            <w:tcW w:w="1007" w:type="dxa"/>
            <w:tcBorders>
              <w:top w:val="single" w:sz="6"/>
              <w:left w:val="single" w:sz="6"/>
              <w:bottom w:val="single" w:sz="6"/>
              <w:right w:val="single" w:sz="6"/>
            </w:tcBorders>
            <w:shd w:val="clear" w:color="auto" w:fill="FFFFFF" w:themeFill="background1"/>
            <w:tcMar/>
            <w:vAlign w:val="center"/>
          </w:tcPr>
          <w:p w:rsidR="2FFB3CA7" w:rsidP="2FFB3CA7" w:rsidRDefault="2FFB3CA7" w14:paraId="1F642439" w14:textId="6FD1BDD7">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81.0708</w:t>
            </w:r>
          </w:p>
        </w:tc>
        <w:tc>
          <w:tcPr>
            <w:tcW w:w="697" w:type="dxa"/>
            <w:tcBorders>
              <w:top w:val="single" w:sz="6"/>
              <w:left w:val="single" w:sz="6"/>
              <w:bottom w:val="single" w:sz="6"/>
              <w:right w:val="single" w:sz="6"/>
            </w:tcBorders>
            <w:shd w:val="clear" w:color="auto" w:fill="FFFFFF" w:themeFill="background1"/>
            <w:tcMar/>
            <w:vAlign w:val="center"/>
          </w:tcPr>
          <w:p w:rsidR="2FFB3CA7" w:rsidP="2FFB3CA7" w:rsidRDefault="2FFB3CA7" w14:paraId="3075E48B" w14:textId="5BD011BA">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3.84153</w:t>
            </w:r>
          </w:p>
        </w:tc>
        <w:tc>
          <w:tcPr>
            <w:tcW w:w="954" w:type="dxa"/>
            <w:tcBorders>
              <w:top w:val="single" w:sz="6"/>
              <w:left w:val="single" w:sz="6"/>
              <w:bottom w:val="single" w:sz="6"/>
              <w:right w:val="single" w:sz="6"/>
            </w:tcBorders>
            <w:shd w:val="clear" w:color="auto" w:fill="FFFFFF" w:themeFill="background1"/>
            <w:tcMar/>
            <w:vAlign w:val="center"/>
          </w:tcPr>
          <w:p w:rsidR="2FFB3CA7" w:rsidP="2FFB3CA7" w:rsidRDefault="2FFB3CA7" w14:paraId="0A8135A1" w14:textId="7666565E">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0.725724</w:t>
            </w:r>
          </w:p>
        </w:tc>
        <w:tc>
          <w:tcPr>
            <w:tcW w:w="1017" w:type="dxa"/>
            <w:tcBorders>
              <w:top w:val="single" w:sz="6"/>
              <w:left w:val="single" w:sz="6"/>
              <w:bottom w:val="single" w:sz="6"/>
              <w:right w:val="single" w:sz="6"/>
            </w:tcBorders>
            <w:shd w:val="clear" w:color="auto" w:fill="FFFFFF" w:themeFill="background1"/>
            <w:tcMar/>
            <w:vAlign w:val="center"/>
          </w:tcPr>
          <w:p w:rsidR="2FFB3CA7" w:rsidP="2FFB3CA7" w:rsidRDefault="2FFB3CA7" w14:paraId="6656BA13" w14:textId="46D0C8E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6.567e+09</w:t>
            </w:r>
          </w:p>
        </w:tc>
        <w:tc>
          <w:tcPr>
            <w:tcW w:w="10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7BA84D7B" w14:textId="62DB484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-9.25798</w:t>
            </w:r>
          </w:p>
        </w:tc>
      </w:tr>
      <w:tr w:rsidR="2FFB3CA7" w:rsidTr="2FFB3CA7" w14:paraId="0030A334">
        <w:trPr>
          <w:trHeight w:val="300"/>
        </w:trPr>
        <w:tc>
          <w:tcPr>
            <w:tcW w:w="1173" w:type="dxa"/>
            <w:tcBorders>
              <w:top w:val="single" w:sz="6"/>
              <w:left w:val="single" w:sz="6"/>
              <w:bottom w:val="single" w:sz="6"/>
              <w:right w:val="single" w:sz="6"/>
            </w:tcBorders>
            <w:shd w:val="clear" w:color="auto" w:fill="FFFFFF" w:themeFill="background1"/>
            <w:tcMar/>
            <w:vAlign w:val="center"/>
          </w:tcPr>
          <w:p w:rsidR="2FFB3CA7" w:rsidP="2FFB3CA7" w:rsidRDefault="2FFB3CA7" w14:paraId="40B5D911" w14:textId="2327C387">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2024-12-31 00:00:00</w:t>
            </w:r>
          </w:p>
        </w:tc>
        <w:tc>
          <w:tcPr>
            <w:tcW w:w="1228" w:type="dxa"/>
            <w:tcBorders>
              <w:top w:val="single" w:sz="6"/>
              <w:left w:val="single" w:sz="6"/>
              <w:bottom w:val="single" w:sz="6"/>
              <w:right w:val="single" w:sz="6"/>
            </w:tcBorders>
            <w:shd w:val="clear" w:color="auto" w:fill="FFFFFF" w:themeFill="background1"/>
            <w:tcMar/>
            <w:vAlign w:val="center"/>
          </w:tcPr>
          <w:p w:rsidR="2FFB3CA7" w:rsidP="2FFB3CA7" w:rsidRDefault="2FFB3CA7" w14:paraId="104EEDF4" w14:textId="5B9EFCE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18.035</w:t>
            </w:r>
          </w:p>
        </w:tc>
        <w:tc>
          <w:tcPr>
            <w:tcW w:w="1034" w:type="dxa"/>
            <w:tcBorders>
              <w:top w:val="single" w:sz="6"/>
              <w:left w:val="single" w:sz="6"/>
              <w:bottom w:val="single" w:sz="6"/>
              <w:right w:val="single" w:sz="6"/>
            </w:tcBorders>
            <w:shd w:val="clear" w:color="auto" w:fill="FFFFFF" w:themeFill="background1"/>
            <w:tcMar/>
            <w:vAlign w:val="center"/>
          </w:tcPr>
          <w:p w:rsidR="2FFB3CA7" w:rsidP="2FFB3CA7" w:rsidRDefault="2FFB3CA7" w14:paraId="5EB2B321" w14:textId="38220833">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22.2078</w:t>
            </w:r>
          </w:p>
        </w:tc>
        <w:tc>
          <w:tcPr>
            <w:tcW w:w="1238" w:type="dxa"/>
            <w:tcBorders>
              <w:top w:val="single" w:sz="6"/>
              <w:left w:val="single" w:sz="6"/>
              <w:bottom w:val="single" w:sz="6"/>
              <w:right w:val="single" w:sz="6"/>
            </w:tcBorders>
            <w:shd w:val="clear" w:color="auto" w:fill="FFFFFF" w:themeFill="background1"/>
            <w:tcMar/>
            <w:vAlign w:val="center"/>
          </w:tcPr>
          <w:p w:rsidR="2FFB3CA7" w:rsidP="2FFB3CA7" w:rsidRDefault="2FFB3CA7" w14:paraId="6DE5D81B" w14:textId="485FA4CB">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13.0102</w:t>
            </w:r>
          </w:p>
        </w:tc>
        <w:tc>
          <w:tcPr>
            <w:tcW w:w="1007" w:type="dxa"/>
            <w:tcBorders>
              <w:top w:val="single" w:sz="6"/>
              <w:left w:val="single" w:sz="6"/>
              <w:bottom w:val="single" w:sz="6"/>
              <w:right w:val="single" w:sz="6"/>
            </w:tcBorders>
            <w:shd w:val="clear" w:color="auto" w:fill="FFFFFF" w:themeFill="background1"/>
            <w:tcMar/>
            <w:vAlign w:val="center"/>
          </w:tcPr>
          <w:p w:rsidR="2FFB3CA7" w:rsidP="2FFB3CA7" w:rsidRDefault="2FFB3CA7" w14:paraId="0F37DB95" w14:textId="3DD92498">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18.1405</w:t>
            </w:r>
          </w:p>
        </w:tc>
        <w:tc>
          <w:tcPr>
            <w:tcW w:w="697" w:type="dxa"/>
            <w:tcBorders>
              <w:top w:val="single" w:sz="6"/>
              <w:left w:val="single" w:sz="6"/>
              <w:bottom w:val="single" w:sz="6"/>
              <w:right w:val="single" w:sz="6"/>
            </w:tcBorders>
            <w:shd w:val="clear" w:color="auto" w:fill="FFFFFF" w:themeFill="background1"/>
            <w:tcMar/>
            <w:vAlign w:val="center"/>
          </w:tcPr>
          <w:p w:rsidR="2FFB3CA7" w:rsidP="2FFB3CA7" w:rsidRDefault="2FFB3CA7" w14:paraId="24D504D6" w14:textId="4C4790CD">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4.53841</w:t>
            </w:r>
          </w:p>
        </w:tc>
        <w:tc>
          <w:tcPr>
            <w:tcW w:w="954" w:type="dxa"/>
            <w:tcBorders>
              <w:top w:val="single" w:sz="6"/>
              <w:left w:val="single" w:sz="6"/>
              <w:bottom w:val="single" w:sz="6"/>
              <w:right w:val="single" w:sz="6"/>
            </w:tcBorders>
            <w:shd w:val="clear" w:color="auto" w:fill="FFFFFF" w:themeFill="background1"/>
            <w:tcMar/>
            <w:vAlign w:val="center"/>
          </w:tcPr>
          <w:p w:rsidR="2FFB3CA7" w:rsidP="2FFB3CA7" w:rsidRDefault="2FFB3CA7" w14:paraId="0509D21E" w14:textId="0944839C">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0.738342</w:t>
            </w:r>
          </w:p>
        </w:tc>
        <w:tc>
          <w:tcPr>
            <w:tcW w:w="1017" w:type="dxa"/>
            <w:tcBorders>
              <w:top w:val="single" w:sz="6"/>
              <w:left w:val="single" w:sz="6"/>
              <w:bottom w:val="single" w:sz="6"/>
              <w:right w:val="single" w:sz="6"/>
            </w:tcBorders>
            <w:shd w:val="clear" w:color="auto" w:fill="FFFFFF" w:themeFill="background1"/>
            <w:tcMar/>
            <w:vAlign w:val="center"/>
          </w:tcPr>
          <w:p w:rsidR="2FFB3CA7" w:rsidP="2FFB3CA7" w:rsidRDefault="2FFB3CA7" w14:paraId="191D3AC3" w14:textId="76DA86BF">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7.275e+09</w:t>
            </w:r>
          </w:p>
        </w:tc>
        <w:tc>
          <w:tcPr>
            <w:tcW w:w="1012" w:type="dxa"/>
            <w:tcBorders>
              <w:top w:val="single" w:sz="6"/>
              <w:left w:val="single" w:sz="6"/>
              <w:bottom w:val="single" w:sz="6"/>
              <w:right w:val="single" w:sz="6"/>
            </w:tcBorders>
            <w:shd w:val="clear" w:color="auto" w:fill="FFFFFF" w:themeFill="background1"/>
            <w:tcMar/>
            <w:vAlign w:val="center"/>
          </w:tcPr>
          <w:p w:rsidR="2FFB3CA7" w:rsidP="2FFB3CA7" w:rsidRDefault="2FFB3CA7" w14:paraId="2983F44A" w14:textId="024E648E">
            <w:pPr>
              <w:rPr>
                <w:rFonts w:ascii="Aptos" w:hAnsi="Aptos"/>
                <w:b w:val="0"/>
                <w:bCs w:val="0"/>
                <w:i w:val="0"/>
                <w:iCs w:val="0"/>
                <w:caps w:val="0"/>
                <w:smallCaps w:val="0"/>
                <w:sz w:val="24"/>
                <w:szCs w:val="24"/>
              </w:rPr>
            </w:pPr>
            <w:r w:rsidRPr="2FFB3CA7" w:rsidR="2FFB3CA7">
              <w:rPr>
                <w:rFonts w:ascii="Aptos" w:hAnsi="Aptos"/>
                <w:b w:val="0"/>
                <w:bCs w:val="0"/>
                <w:i w:val="0"/>
                <w:iCs w:val="0"/>
                <w:caps w:val="0"/>
                <w:smallCaps w:val="0"/>
                <w:sz w:val="24"/>
                <w:szCs w:val="24"/>
              </w:rPr>
              <w:t>10.7812</w:t>
            </w:r>
          </w:p>
        </w:tc>
      </w:tr>
    </w:tbl>
    <w:p xmlns:wp14="http://schemas.microsoft.com/office/word/2010/wordml" w:rsidP="2FFB3CA7" wp14:paraId="2F404064" wp14:textId="3257A5CF">
      <w:pPr>
        <w:rPr>
          <w:rFonts w:ascii="Aptos" w:hAnsi="Aptos"/>
          <w:b w:val="0"/>
          <w:bCs w:val="0"/>
          <w:i w:val="0"/>
          <w:iCs w:val="0"/>
          <w:caps w:val="0"/>
          <w:smallCaps w:val="0"/>
          <w:noProof w:val="0"/>
          <w:sz w:val="24"/>
          <w:szCs w:val="24"/>
          <w:lang w:val="en-US"/>
        </w:rPr>
      </w:pPr>
      <w:r w:rsidRPr="2FFB3CA7" w:rsidR="7257B45D">
        <w:rPr>
          <w:rFonts w:ascii="Aptos" w:hAnsi="Aptos"/>
          <w:b w:val="0"/>
          <w:bCs w:val="0"/>
          <w:i w:val="0"/>
          <w:iCs w:val="0"/>
          <w:caps w:val="0"/>
          <w:smallCaps w:val="0"/>
          <w:noProof w:val="0"/>
          <w:sz w:val="24"/>
          <w:szCs w:val="24"/>
          <w:lang w:val="en-US"/>
        </w:rPr>
        <w:t>AstraZeneca's performance and growth metrics show a strong and positive trend. Revenue Growth has been robust, with significant increases in 2022 and 2024. EBIT Growth has been exceptionally strong, indicating excellent operational efficiency and profitability growth. Net Profit Margin has consistently improved, reaching a healthy 13.01% in 2024. EPS Growth has been remarkable, with substantial increases, and the EPS itself has shown consistent growth. Free Cash Flow has been positive and generally increasing, with a strong growth in 2022 and 2024, indicating healthy cash generation. The Debt-to-Equity ratio remains healthy, reinforcing financial stability.</w:t>
      </w:r>
    </w:p>
    <w:p xmlns:wp14="http://schemas.microsoft.com/office/word/2010/wordml" w:rsidP="2FFB3CA7" wp14:paraId="12964608" wp14:textId="26DD4C76">
      <w:pPr>
        <w:pStyle w:val="Normal"/>
        <w:rPr>
          <w:rFonts w:ascii="Aptos" w:hAnsi="Aptos"/>
          <w:b w:val="1"/>
          <w:bCs w:val="1"/>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Analysis of Performance Ratios</w:t>
      </w:r>
    </w:p>
    <w:p xmlns:wp14="http://schemas.microsoft.com/office/word/2010/wordml" w:rsidP="2FFB3CA7" wp14:paraId="0957078A" wp14:textId="18767FCD">
      <w:pPr>
        <w:pStyle w:val="Normal"/>
        <w:numPr>
          <w:ilvl w:val="0"/>
          <w:numId w:val="1"/>
        </w:num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Liquidity Ratios:</w:t>
      </w:r>
      <w:r w:rsidRPr="2FFB3CA7" w:rsidR="7257B45D">
        <w:rPr>
          <w:rFonts w:ascii="Aptos" w:hAnsi="Aptos"/>
          <w:b w:val="0"/>
          <w:bCs w:val="0"/>
          <w:i w:val="0"/>
          <w:iCs w:val="0"/>
          <w:caps w:val="0"/>
          <w:smallCaps w:val="0"/>
          <w:noProof w:val="0"/>
          <w:sz w:val="24"/>
          <w:szCs w:val="24"/>
          <w:lang w:val="en-US"/>
        </w:rPr>
        <w:t xml:space="preserve"> The liquidity ratios are a concern, with the Current Ratio consistently below the ideal 1.5 and the Quick Ratio below 1. This suggests potential short-term liquidity challenges.</w:t>
      </w:r>
    </w:p>
    <w:p xmlns:wp14="http://schemas.microsoft.com/office/word/2010/wordml" w:rsidP="2FFB3CA7" wp14:paraId="0663F5D0" wp14:textId="5A137B1B">
      <w:pPr>
        <w:pStyle w:val="Normal"/>
        <w:numPr>
          <w:ilvl w:val="0"/>
          <w:numId w:val="1"/>
        </w:num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Profitability Ratios:</w:t>
      </w:r>
      <w:r w:rsidRPr="2FFB3CA7" w:rsidR="7257B45D">
        <w:rPr>
          <w:rFonts w:ascii="Aptos" w:hAnsi="Aptos"/>
          <w:b w:val="0"/>
          <w:bCs w:val="0"/>
          <w:i w:val="0"/>
          <w:iCs w:val="0"/>
          <w:caps w:val="0"/>
          <w:smallCaps w:val="0"/>
          <w:noProof w:val="0"/>
          <w:sz w:val="24"/>
          <w:szCs w:val="24"/>
          <w:lang w:val="en-US"/>
        </w:rPr>
        <w:t xml:space="preserve"> Profitability has shown significant improvement across all metrics, with RoE, RoA, and RoCE all demonstrating strong growth and exceeding benchmarks. Net Profit Margin and Operating Margin are also healthy and improving.</w:t>
      </w:r>
    </w:p>
    <w:p xmlns:wp14="http://schemas.microsoft.com/office/word/2010/wordml" w:rsidP="2FFB3CA7" wp14:paraId="4CCD409E" wp14:textId="38FBD41D">
      <w:pPr>
        <w:pStyle w:val="Normal"/>
        <w:numPr>
          <w:ilvl w:val="0"/>
          <w:numId w:val="1"/>
        </w:num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Efficiency Ratios:</w:t>
      </w:r>
      <w:r w:rsidRPr="2FFB3CA7" w:rsidR="7257B45D">
        <w:rPr>
          <w:rFonts w:ascii="Aptos" w:hAnsi="Aptos"/>
          <w:b w:val="0"/>
          <w:bCs w:val="0"/>
          <w:i w:val="0"/>
          <w:iCs w:val="0"/>
          <w:caps w:val="0"/>
          <w:smallCaps w:val="0"/>
          <w:noProof w:val="0"/>
          <w:sz w:val="24"/>
          <w:szCs w:val="24"/>
          <w:lang w:val="en-US"/>
        </w:rPr>
        <w:t xml:space="preserve"> Asset Turnover has improved, indicating better asset utilization. However, Inventory Turnover remains relatively low, which could suggest inefficiencies in inventory management.</w:t>
      </w:r>
    </w:p>
    <w:p xmlns:wp14="http://schemas.microsoft.com/office/word/2010/wordml" w:rsidP="2FFB3CA7" wp14:paraId="4FB7AE5A" wp14:textId="70855B4C">
      <w:pPr>
        <w:pStyle w:val="Normal"/>
        <w:numPr>
          <w:ilvl w:val="0"/>
          <w:numId w:val="1"/>
        </w:num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Valuation Ratios:</w:t>
      </w:r>
      <w:r w:rsidRPr="2FFB3CA7" w:rsidR="7257B45D">
        <w:rPr>
          <w:rFonts w:ascii="Aptos" w:hAnsi="Aptos"/>
          <w:b w:val="0"/>
          <w:bCs w:val="0"/>
          <w:i w:val="0"/>
          <w:iCs w:val="0"/>
          <w:caps w:val="0"/>
          <w:smallCaps w:val="0"/>
          <w:noProof w:val="0"/>
          <w:sz w:val="24"/>
          <w:szCs w:val="24"/>
          <w:lang w:val="en-US"/>
        </w:rPr>
        <w:t xml:space="preserve"> The valuation ratios suggest that AstraZeneca's stock might be overvalued, with high P/E, P/S, and P/B ratios. The EV/EBITDA ratio, while decreasing, still indicates a potentially expensive stock.</w:t>
      </w:r>
    </w:p>
    <w:p xmlns:wp14="http://schemas.microsoft.com/office/word/2010/wordml" w:rsidP="2FFB3CA7" wp14:paraId="07C1498F" wp14:textId="0BC8D06E">
      <w:pPr>
        <w:pStyle w:val="Normal"/>
        <w:numPr>
          <w:ilvl w:val="0"/>
          <w:numId w:val="1"/>
        </w:num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Leverage Ratios:</w:t>
      </w:r>
      <w:r w:rsidRPr="2FFB3CA7" w:rsidR="7257B45D">
        <w:rPr>
          <w:rFonts w:ascii="Aptos" w:hAnsi="Aptos"/>
          <w:b w:val="0"/>
          <w:bCs w:val="0"/>
          <w:i w:val="0"/>
          <w:iCs w:val="0"/>
          <w:caps w:val="0"/>
          <w:smallCaps w:val="0"/>
          <w:noProof w:val="0"/>
          <w:sz w:val="24"/>
          <w:szCs w:val="24"/>
          <w:lang w:val="en-US"/>
        </w:rPr>
        <w:t xml:space="preserve"> The leverage ratios are strong, with a healthy Debt-to-Equity ratio and a significantly improved Interest Coverage ratio, indicating low debt risk.</w:t>
      </w:r>
    </w:p>
    <w:p xmlns:wp14="http://schemas.microsoft.com/office/word/2010/wordml" w:rsidP="2FFB3CA7" wp14:paraId="19E8F9B2" wp14:textId="353D5969">
      <w:pPr>
        <w:pStyle w:val="Normal"/>
        <w:numPr>
          <w:ilvl w:val="0"/>
          <w:numId w:val="1"/>
        </w:num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Performance and Growth Metrics:</w:t>
      </w:r>
      <w:r w:rsidRPr="2FFB3CA7" w:rsidR="7257B45D">
        <w:rPr>
          <w:rFonts w:ascii="Aptos" w:hAnsi="Aptos"/>
          <w:b w:val="0"/>
          <w:bCs w:val="0"/>
          <w:i w:val="0"/>
          <w:iCs w:val="0"/>
          <w:caps w:val="0"/>
          <w:smallCaps w:val="0"/>
          <w:noProof w:val="0"/>
          <w:sz w:val="24"/>
          <w:szCs w:val="24"/>
          <w:lang w:val="en-US"/>
        </w:rPr>
        <w:t xml:space="preserve"> The company demonstrates strong performance and growth, with robust revenue, EBIT, and EPS growth. Net Profit Margin is healthy, and Free Cash Flow generation is strong and increasing.</w:t>
      </w:r>
    </w:p>
    <w:p xmlns:wp14="http://schemas.microsoft.com/office/word/2010/wordml" w:rsidP="2FFB3CA7" wp14:paraId="25FB68AC" wp14:textId="5D705D84">
      <w:pPr>
        <w:rPr>
          <w:rFonts w:ascii="Aptos" w:hAnsi="Aptos"/>
          <w:b w:val="1"/>
          <w:bCs w:val="1"/>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Conclusions:</w:t>
      </w:r>
    </w:p>
    <w:p xmlns:wp14="http://schemas.microsoft.com/office/word/2010/wordml" w:rsidP="2FFB3CA7" wp14:paraId="764E1BD8" wp14:textId="3441F8E7">
      <w:pPr>
        <w:pStyle w:val="Normal"/>
        <w:numPr>
          <w:ilvl w:val="0"/>
          <w:numId w:val="2"/>
        </w:num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Is the company growing revenue and profit sustainably?</w:t>
      </w:r>
      <w:r w:rsidRPr="2FFB3CA7" w:rsidR="7257B45D">
        <w:rPr>
          <w:rFonts w:ascii="Aptos" w:hAnsi="Aptos"/>
          <w:b w:val="0"/>
          <w:bCs w:val="0"/>
          <w:i w:val="0"/>
          <w:iCs w:val="0"/>
          <w:caps w:val="0"/>
          <w:smallCaps w:val="0"/>
          <w:noProof w:val="0"/>
          <w:sz w:val="24"/>
          <w:szCs w:val="24"/>
          <w:lang w:val="en-US"/>
        </w:rPr>
        <w:t xml:space="preserve"> Yes, AstraZeneca is demonstrating sustainable growth in both revenue and profit. The consistent increase in revenue, EBIT, and EPS, along with improving net profit margins, indicates a healthy and growing business.</w:t>
      </w:r>
    </w:p>
    <w:p xmlns:wp14="http://schemas.microsoft.com/office/word/2010/wordml" w:rsidP="2FFB3CA7" wp14:paraId="6E24A155" wp14:textId="56736F26">
      <w:pPr>
        <w:pStyle w:val="Normal"/>
        <w:numPr>
          <w:ilvl w:val="0"/>
          <w:numId w:val="2"/>
        </w:num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Is it over-leveraged or overvalued?</w:t>
      </w:r>
      <w:r w:rsidRPr="2FFB3CA7" w:rsidR="7257B45D">
        <w:rPr>
          <w:rFonts w:ascii="Aptos" w:hAnsi="Aptos"/>
          <w:b w:val="0"/>
          <w:bCs w:val="0"/>
          <w:i w:val="0"/>
          <w:iCs w:val="0"/>
          <w:caps w:val="0"/>
          <w:smallCaps w:val="0"/>
          <w:noProof w:val="0"/>
          <w:sz w:val="24"/>
          <w:szCs w:val="24"/>
          <w:lang w:val="en-US"/>
        </w:rPr>
        <w:t xml:space="preserve"> The company is not over-leveraged; in fact, its leverage ratios are very healthy. However, based on the valuation ratios (P/E, P/S, P/B, and EV/EBITDA), the stock appears to be overvalued at its current price.</w:t>
      </w:r>
    </w:p>
    <w:p xmlns:wp14="http://schemas.microsoft.com/office/word/2010/wordml" w:rsidP="2FFB3CA7" wp14:paraId="6E33D8C1" wp14:textId="2D3525DC">
      <w:pPr>
        <w:pStyle w:val="Normal"/>
        <w:numPr>
          <w:ilvl w:val="0"/>
          <w:numId w:val="2"/>
        </w:num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Are margins stable or volatile?</w:t>
      </w:r>
      <w:r w:rsidRPr="2FFB3CA7" w:rsidR="7257B45D">
        <w:rPr>
          <w:rFonts w:ascii="Aptos" w:hAnsi="Aptos"/>
          <w:b w:val="0"/>
          <w:bCs w:val="0"/>
          <w:i w:val="0"/>
          <w:iCs w:val="0"/>
          <w:caps w:val="0"/>
          <w:smallCaps w:val="0"/>
          <w:noProof w:val="0"/>
          <w:sz w:val="24"/>
          <w:szCs w:val="24"/>
          <w:lang w:val="en-US"/>
        </w:rPr>
        <w:t xml:space="preserve"> Margins have shown a clear trend of improvement and appear to be stabilizing at healthy levels, particularly the Net Profit Margin and Operating Margin.</w:t>
      </w:r>
    </w:p>
    <w:p xmlns:wp14="http://schemas.microsoft.com/office/word/2010/wordml" w:rsidP="2FFB3CA7" wp14:paraId="2DAC2843" wp14:textId="5E0EAC88">
      <w:pPr>
        <w:pStyle w:val="Normal"/>
        <w:numPr>
          <w:ilvl w:val="0"/>
          <w:numId w:val="2"/>
        </w:num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Is cash generation real or profit is accounting-based?</w:t>
      </w:r>
      <w:r w:rsidRPr="2FFB3CA7" w:rsidR="7257B45D">
        <w:rPr>
          <w:rFonts w:ascii="Aptos" w:hAnsi="Aptos"/>
          <w:b w:val="0"/>
          <w:bCs w:val="0"/>
          <w:i w:val="0"/>
          <w:iCs w:val="0"/>
          <w:caps w:val="0"/>
          <w:smallCaps w:val="0"/>
          <w:noProof w:val="0"/>
          <w:sz w:val="24"/>
          <w:szCs w:val="24"/>
          <w:lang w:val="en-US"/>
        </w:rPr>
        <w:t xml:space="preserve"> The strong and increasing Free Cash Flow, coupled with positive operating cash flow, suggests that cash generation is real and not solely accounting-based.</w:t>
      </w:r>
    </w:p>
    <w:p xmlns:wp14="http://schemas.microsoft.com/office/word/2010/wordml" w:rsidP="2FFB3CA7" wp14:paraId="532463E0" wp14:textId="3BD03384">
      <w:pPr>
        <w:pStyle w:val="Normal"/>
        <w:numPr>
          <w:ilvl w:val="0"/>
          <w:numId w:val="2"/>
        </w:num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Are returns on capital adequate (&gt;12–15%)?</w:t>
      </w:r>
      <w:r w:rsidRPr="2FFB3CA7" w:rsidR="7257B45D">
        <w:rPr>
          <w:rFonts w:ascii="Aptos" w:hAnsi="Aptos"/>
          <w:b w:val="0"/>
          <w:bCs w:val="0"/>
          <w:i w:val="0"/>
          <w:iCs w:val="0"/>
          <w:caps w:val="0"/>
          <w:smallCaps w:val="0"/>
          <w:noProof w:val="0"/>
          <w:sz w:val="24"/>
          <w:szCs w:val="24"/>
          <w:lang w:val="en-US"/>
        </w:rPr>
        <w:t xml:space="preserve"> Yes, the Return on Equity (RoE) and Return on Capital Employed (RoCE) have both surpassed the adequate benchmarks of 15% and 12% respectively, indicating efficient use of capital.</w:t>
      </w:r>
    </w:p>
    <w:p xmlns:wp14="http://schemas.microsoft.com/office/word/2010/wordml" w:rsidP="2FFB3CA7" wp14:paraId="0EC58585" wp14:textId="1DDEF283">
      <w:pPr>
        <w:rPr>
          <w:rFonts w:ascii="Aptos" w:hAnsi="Aptos"/>
          <w:b w:val="0"/>
          <w:bCs w:val="0"/>
          <w:i w:val="0"/>
          <w:iCs w:val="0"/>
          <w:caps w:val="0"/>
          <w:smallCaps w:val="0"/>
          <w:noProof w:val="0"/>
          <w:sz w:val="24"/>
          <w:szCs w:val="24"/>
          <w:lang w:val="en-US"/>
        </w:rPr>
      </w:pPr>
      <w:r w:rsidRPr="2FFB3CA7" w:rsidR="7257B45D">
        <w:rPr>
          <w:rFonts w:ascii="Aptos" w:hAnsi="Aptos"/>
          <w:b w:val="1"/>
          <w:bCs w:val="1"/>
          <w:i w:val="0"/>
          <w:iCs w:val="0"/>
          <w:caps w:val="0"/>
          <w:smallCaps w:val="0"/>
          <w:noProof w:val="0"/>
          <w:sz w:val="24"/>
          <w:szCs w:val="24"/>
          <w:lang w:val="en-US"/>
        </w:rPr>
        <w:t>Recommendation:</w:t>
      </w:r>
      <w:r w:rsidRPr="2FFB3CA7" w:rsidR="7257B45D">
        <w:rPr>
          <w:rFonts w:ascii="Aptos" w:hAnsi="Aptos"/>
          <w:b w:val="0"/>
          <w:bCs w:val="0"/>
          <w:i w:val="0"/>
          <w:iCs w:val="0"/>
          <w:caps w:val="0"/>
          <w:smallCaps w:val="0"/>
          <w:noProof w:val="0"/>
          <w:sz w:val="24"/>
          <w:szCs w:val="24"/>
          <w:lang w:val="en-US"/>
        </w:rPr>
        <w:t xml:space="preserve"> AstraZeneca PLC presents a compelling case for long-term investment due to its strong and sustainable growth in revenue and profitability, excellent returns on capital, and healthy leverage. The company's ability to generate significant free cash flow further reinforces its financial strength. While the current valuation ratios suggest the stock might be overvalued at present, the underlying business fundamentals are robust. Investors with a long-term horizon who are willing to overlook the current valuation premium may find AstraZeneca to be a suitable investment, given its strong growth trajectory and solid financial performance. However, potential investors should be mindful of the liquidity ratios, which indicate some short-term challenges, and consider these in their overall risk assessment.</w:t>
      </w:r>
    </w:p>
    <w:p xmlns:wp14="http://schemas.microsoft.com/office/word/2010/wordml" wp14:paraId="2C078E63" wp14:textId="443FA9D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032c2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803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E9CE9B"/>
    <w:rsid w:val="2FFB3CA7"/>
    <w:rsid w:val="59E9CE9B"/>
    <w:rsid w:val="7257B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CE9B"/>
  <w15:chartTrackingRefBased/>
  <w15:docId w15:val="{1867C994-6BFA-4AD2-87EE-301A0A8AD3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16d3d7c6db2457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2025-09-17T12:55:27.6409763Z</dcterms:created>
  <dcterms:modified xsi:type="dcterms:W3CDTF">2025-09-17T12:56:08.0149916Z</dcterms:modified>
  <dc:creator>Manish Bhobe</dc:creator>
  <lastModifiedBy>Manish Bhobe</lastModifiedBy>
</coreProperties>
</file>