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233" w:rsidRDefault="00420233" w:rsidP="00420233">
      <w:pPr>
        <w:pStyle w:val="NormalWeb"/>
      </w:pPr>
    </w:p>
    <w:p w:rsidR="00420233" w:rsidRDefault="00420233" w:rsidP="00420233">
      <w:pPr>
        <w:pStyle w:val="NormalWeb"/>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2D2326" w:rsidRDefault="002D2326" w:rsidP="00420233">
      <w:pPr>
        <w:pStyle w:val="NormalWeb"/>
        <w:jc w:val="center"/>
      </w:pPr>
    </w:p>
    <w:p w:rsidR="00420233" w:rsidRDefault="00B53F21" w:rsidP="005E1424">
      <w:pPr>
        <w:pStyle w:val="NormalWeb"/>
        <w:jc w:val="center"/>
      </w:pPr>
      <w:r>
        <w:t>Analyzing the Effect of Film Production Tax Incentive Programs on Location Representation in the American Film Industry</w:t>
      </w: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420233">
      <w:pPr>
        <w:pStyle w:val="NormalWeb"/>
        <w:jc w:val="center"/>
      </w:pPr>
    </w:p>
    <w:p w:rsidR="00420233" w:rsidRDefault="00420233" w:rsidP="00636774">
      <w:pPr>
        <w:pStyle w:val="NormalWeb"/>
        <w:jc w:val="center"/>
      </w:pPr>
      <w:r>
        <w:t>Matthew Borelli</w:t>
      </w:r>
    </w:p>
    <w:p w:rsidR="00420233" w:rsidRDefault="00420233" w:rsidP="00420233">
      <w:pPr>
        <w:pStyle w:val="NormalWeb"/>
        <w:jc w:val="center"/>
      </w:pPr>
      <w:r>
        <w:t>ECP 4618: Research Methods for Studying Housing, Land and Cities</w:t>
      </w:r>
    </w:p>
    <w:p w:rsidR="00420233" w:rsidRDefault="00420233" w:rsidP="00420233">
      <w:pPr>
        <w:pStyle w:val="NormalWeb"/>
        <w:jc w:val="center"/>
      </w:pPr>
      <w:r>
        <w:t>Dr. Samuel Staley</w:t>
      </w:r>
    </w:p>
    <w:p w:rsidR="00AD31B3" w:rsidRDefault="00B53F21" w:rsidP="00AD31B3">
      <w:pPr>
        <w:pStyle w:val="NormalWeb"/>
        <w:jc w:val="center"/>
      </w:pPr>
      <w:r>
        <w:t>December</w:t>
      </w:r>
      <w:r w:rsidR="000F30C6">
        <w:t xml:space="preserve"> 11</w:t>
      </w:r>
      <w:r w:rsidR="00420233">
        <w:t>, 2018</w:t>
      </w:r>
    </w:p>
    <w:p w:rsidR="00AD31B3" w:rsidRDefault="002D2326" w:rsidP="00AD31B3">
      <w:pPr>
        <w:pStyle w:val="NormalWeb"/>
        <w:jc w:val="center"/>
      </w:pPr>
      <w:r>
        <w:t>Working Paper as of 4/6/2019</w:t>
      </w:r>
    </w:p>
    <w:p w:rsidR="00636774" w:rsidRDefault="00636774" w:rsidP="00AD31B3">
      <w:pPr>
        <w:pStyle w:val="NormalWeb"/>
        <w:jc w:val="center"/>
      </w:pPr>
      <w:r>
        <w:t>matthewborelli@outlook.com</w:t>
      </w:r>
    </w:p>
    <w:p w:rsidR="00420233" w:rsidRPr="002E5E59" w:rsidRDefault="00420233" w:rsidP="005E1424">
      <w:pPr>
        <w:pStyle w:val="NormalWeb"/>
        <w:spacing w:line="480" w:lineRule="auto"/>
        <w:jc w:val="center"/>
      </w:pPr>
      <w:r>
        <w:rPr>
          <w:b/>
        </w:rPr>
        <w:lastRenderedPageBreak/>
        <w:t>Introduction</w:t>
      </w:r>
    </w:p>
    <w:p w:rsidR="00420233" w:rsidRDefault="00420233" w:rsidP="005E1424">
      <w:pPr>
        <w:pStyle w:val="NormalWeb"/>
        <w:tabs>
          <w:tab w:val="left" w:pos="810"/>
        </w:tabs>
        <w:spacing w:line="480" w:lineRule="auto"/>
      </w:pPr>
      <w:r>
        <w:tab/>
        <w:t xml:space="preserve">The 2016 movie </w:t>
      </w:r>
      <w:r w:rsidRPr="00B400CC">
        <w:rPr>
          <w:i/>
        </w:rPr>
        <w:t>Moonlight</w:t>
      </w:r>
      <w:r>
        <w:t xml:space="preserve"> won three Oscars (including Best Picture) and grossing $67 million dollars </w:t>
      </w:r>
      <w:proofErr w:type="gramStart"/>
      <w:r>
        <w:t>off of</w:t>
      </w:r>
      <w:proofErr w:type="gramEnd"/>
      <w:r>
        <w:t xml:space="preserve"> a $4 million budget (</w:t>
      </w:r>
      <w:r w:rsidRPr="00200822">
        <w:rPr>
          <w:i/>
        </w:rPr>
        <w:t>Moonlight 2016</w:t>
      </w:r>
      <w:r>
        <w:t xml:space="preserve">). It also broke barriers in representation as both the first LGBT film and the first movie with an all-black cast to win Best Picture. One uncommon form of representation is that </w:t>
      </w:r>
      <w:r>
        <w:rPr>
          <w:i/>
        </w:rPr>
        <w:t>Moonlight</w:t>
      </w:r>
      <w:r>
        <w:t xml:space="preserve"> was both set and filmed in Miami.  A lot of movies produced in recent times are filmed in one state and set in another. One of the primary reasons for this phenomenon of films being produced in one state and set in another is the tax incentives that states provide to film productions. These incentives let production companies write off some amount of their production budget, effectively making filming in certain states sig</w:t>
      </w:r>
      <w:r w:rsidR="00217448">
        <w:t>nificantly cheaper. Examining</w:t>
      </w:r>
      <w:r>
        <w:t xml:space="preserve"> tax incentive programs can provide a </w:t>
      </w:r>
      <w:r w:rsidR="00537DF9">
        <w:t xml:space="preserve">look </w:t>
      </w:r>
      <w:r>
        <w:t>at how production locations are de</w:t>
      </w:r>
      <w:r w:rsidR="00217448">
        <w:t>termined in the film industry.</w:t>
      </w:r>
      <w:r>
        <w:t xml:space="preserve"> This literature review will discuss the spread and efficiency of state tax incentives fo</w:t>
      </w:r>
      <w:r w:rsidR="00217448">
        <w:t>r film productions in the U.S.</w:t>
      </w:r>
    </w:p>
    <w:p w:rsidR="00420233" w:rsidRPr="002A3245" w:rsidRDefault="00420233" w:rsidP="005E1424">
      <w:pPr>
        <w:pStyle w:val="NormalWeb"/>
        <w:spacing w:line="480" w:lineRule="auto"/>
        <w:jc w:val="center"/>
      </w:pPr>
      <w:r>
        <w:rPr>
          <w:b/>
        </w:rPr>
        <w:t>Adoption Rate of Film Tax Incentives by States</w:t>
      </w:r>
    </w:p>
    <w:p w:rsidR="00420233" w:rsidRDefault="00420233" w:rsidP="005E1424">
      <w:pPr>
        <w:pStyle w:val="NormalWeb"/>
        <w:spacing w:line="480" w:lineRule="auto"/>
      </w:pPr>
      <w:r>
        <w:tab/>
        <w:t xml:space="preserve">State film tax incentives involve a variety of cost-saving measures: reduced income taxes, exemption from lodging and sales taxes, partial refunds for the cost of employing in-state workers, etc. (Hall, Bandyopadhyay, and Mowat 2015, 164). “Film tax incentives” in this paper refer to a package of different cost-saving measures film productions can receive for filming in a </w:t>
      </w:r>
      <w:proofErr w:type="gramStart"/>
      <w:r>
        <w:t>particular state</w:t>
      </w:r>
      <w:proofErr w:type="gramEnd"/>
      <w:r>
        <w:t xml:space="preserve">. Louisiana was the first state to adopt film tax incentives in 1992, with   39 states having </w:t>
      </w:r>
      <w:r w:rsidR="00217448">
        <w:t>some film tax incentive program</w:t>
      </w:r>
      <w:r>
        <w:t xml:space="preserve"> by 2014 (Hall, Bandyopadhyay, and Mowat, 164). Interestingly, </w:t>
      </w:r>
      <w:proofErr w:type="spellStart"/>
      <w:r>
        <w:t>Sewordor</w:t>
      </w:r>
      <w:proofErr w:type="spellEnd"/>
      <w:r>
        <w:t xml:space="preserve"> and </w:t>
      </w:r>
      <w:proofErr w:type="spellStart"/>
      <w:r>
        <w:t>Sjoquist</w:t>
      </w:r>
      <w:proofErr w:type="spellEnd"/>
      <w:r>
        <w:t xml:space="preserve"> (2016) placed this number at 44 states (plus Washington D.C), in 2009, which shows that some states have removed their film tax incentive programs between 2009 and 2014 (6).</w:t>
      </w:r>
    </w:p>
    <w:p w:rsidR="00420233" w:rsidRDefault="00420233" w:rsidP="005E1424">
      <w:pPr>
        <w:pStyle w:val="NormalWeb"/>
        <w:spacing w:line="480" w:lineRule="auto"/>
        <w:ind w:firstLine="720"/>
      </w:pPr>
      <w:proofErr w:type="spellStart"/>
      <w:r>
        <w:lastRenderedPageBreak/>
        <w:t>Sewordor</w:t>
      </w:r>
      <w:proofErr w:type="spellEnd"/>
      <w:r>
        <w:t xml:space="preserve"> and </w:t>
      </w:r>
      <w:proofErr w:type="spellStart"/>
      <w:r>
        <w:t>Sjoquist</w:t>
      </w:r>
      <w:proofErr w:type="spellEnd"/>
      <w:r>
        <w:t xml:space="preserve"> (2016) created a theoretical framework to predict when a state might adopt film tax incentives. The model they created accounts for the net benefit of the incentives, a plethora of indicators that describe the economic culture of the state, and the number of other states that have</w:t>
      </w:r>
      <w:r w:rsidR="00B573DD">
        <w:t xml:space="preserve"> enacted similar programs (</w:t>
      </w:r>
      <w:proofErr w:type="spellStart"/>
      <w:r w:rsidR="00B573DD">
        <w:t>Sewo</w:t>
      </w:r>
      <w:r>
        <w:t>rder</w:t>
      </w:r>
      <w:proofErr w:type="spellEnd"/>
      <w:r>
        <w:t xml:space="preserve"> and </w:t>
      </w:r>
      <w:proofErr w:type="spellStart"/>
      <w:r>
        <w:t>Sjoquist</w:t>
      </w:r>
      <w:proofErr w:type="spellEnd"/>
      <w:r>
        <w:t>, 10). As well, the authors accounted for the preference</w:t>
      </w:r>
      <w:r w:rsidR="00537DF9">
        <w:t>s of filmmakers, such as lower</w:t>
      </w:r>
      <w:r>
        <w:t xml:space="preserve"> costs and the physical characteristics of a place to predict how many films will locate their production in a state. From their results, the authors surmised that a state is more likely to adopt film tax incentives if a neighboring state with a has previously adopted similar incentives (19). For example, if Oklahoma had recently adopted a film tax incentive program, Kansas would be more likely to adopt a similar program in the future. States seem to be reactionary rather than proactive in the adoption of these policies, starting with larger states that can cover the startup costs of these programs and spreading year-by-year to surrounding states trying to stay competitive in the film production industry.</w:t>
      </w:r>
    </w:p>
    <w:p w:rsidR="00420233" w:rsidRDefault="00420233" w:rsidP="005E1424">
      <w:pPr>
        <w:pStyle w:val="NormalWeb"/>
        <w:spacing w:line="480" w:lineRule="auto"/>
        <w:ind w:firstLine="720"/>
      </w:pPr>
      <w:r>
        <w:t xml:space="preserve">Stephanie </w:t>
      </w:r>
      <w:proofErr w:type="spellStart"/>
      <w:r>
        <w:t>Leiser</w:t>
      </w:r>
      <w:proofErr w:type="spellEnd"/>
      <w:r>
        <w:t xml:space="preserve"> (2017) corroborated </w:t>
      </w:r>
      <w:proofErr w:type="spellStart"/>
      <w:r>
        <w:t>Sewordor</w:t>
      </w:r>
      <w:proofErr w:type="spellEnd"/>
      <w:r>
        <w:t xml:space="preserve"> and </w:t>
      </w:r>
      <w:proofErr w:type="spellStart"/>
      <w:r>
        <w:t>Sjoquist’s</w:t>
      </w:r>
      <w:proofErr w:type="spellEnd"/>
      <w:r>
        <w:t xml:space="preserve"> findings using a mixed-methods study, meaning she studied this issue both qualitatively and quantitatively. Through interviews, the history of film tax incentives provided the qualitative side, discussing how these policies spread through the U.S. One of the interviewees, when asked about competition between states, said, </w:t>
      </w:r>
      <w:r w:rsidRPr="009A2776">
        <w:rPr>
          <w:rFonts w:hint="eastAsia"/>
        </w:rPr>
        <w:t>“</w:t>
      </w:r>
      <w:r w:rsidRPr="009A2776">
        <w:t>If you</w:t>
      </w:r>
      <w:r w:rsidRPr="009A2776">
        <w:rPr>
          <w:rFonts w:hint="eastAsia"/>
        </w:rPr>
        <w:t>’</w:t>
      </w:r>
      <w:r>
        <w:t xml:space="preserve">re not on the </w:t>
      </w:r>
      <w:r w:rsidRPr="009A2776">
        <w:t>top of these incentives</w:t>
      </w:r>
      <w:r w:rsidRPr="009A2776">
        <w:rPr>
          <w:rFonts w:hint="eastAsia"/>
        </w:rPr>
        <w:t>—</w:t>
      </w:r>
      <w:r w:rsidRPr="009A2776">
        <w:t>if you</w:t>
      </w:r>
      <w:r w:rsidRPr="009A2776">
        <w:rPr>
          <w:rFonts w:hint="eastAsia"/>
        </w:rPr>
        <w:t>’</w:t>
      </w:r>
      <w:r w:rsidRPr="009A2776">
        <w:t>re not the best state</w:t>
      </w:r>
      <w:r w:rsidRPr="009A2776">
        <w:rPr>
          <w:rFonts w:hint="eastAsia"/>
        </w:rPr>
        <w:t>—</w:t>
      </w:r>
      <w:r w:rsidRPr="009A2776">
        <w:t>then</w:t>
      </w:r>
      <w:r>
        <w:t xml:space="preserve"> </w:t>
      </w:r>
      <w:r w:rsidRPr="009A2776">
        <w:t>you might</w:t>
      </w:r>
      <w:r>
        <w:t xml:space="preserve"> as well not be in the business</w:t>
      </w:r>
      <w:r w:rsidRPr="009A2776">
        <w:rPr>
          <w:rFonts w:hint="eastAsia"/>
        </w:rPr>
        <w:t>”</w:t>
      </w:r>
      <w:r>
        <w:t xml:space="preserve"> (258-259). This means that states do not strongly consider the geographical neighbors so much as they care which states have the strongest incentive programs. As </w:t>
      </w:r>
      <w:proofErr w:type="spellStart"/>
      <w:r>
        <w:t>Leiser</w:t>
      </w:r>
      <w:proofErr w:type="spellEnd"/>
      <w:r>
        <w:t xml:space="preserve"> stated, “the </w:t>
      </w:r>
      <w:r w:rsidRPr="00EF2A46">
        <w:t>coefficient for the neighbor</w:t>
      </w:r>
      <w:r w:rsidRPr="00EF2A46">
        <w:rPr>
          <w:rFonts w:hint="eastAsia"/>
        </w:rPr>
        <w:t>’</w:t>
      </w:r>
      <w:r w:rsidRPr="00EF2A46">
        <w:t>s variable suggests that increased</w:t>
      </w:r>
      <w:r>
        <w:t xml:space="preserve"> </w:t>
      </w:r>
      <w:r w:rsidRPr="00EF2A46">
        <w:t>adoptions among neighbors reduce the hazard of adopting film</w:t>
      </w:r>
      <w:r>
        <w:t xml:space="preserve"> </w:t>
      </w:r>
      <w:r w:rsidRPr="00EF2A46">
        <w:t>incentives</w:t>
      </w:r>
      <w:r>
        <w:t xml:space="preserve">” which means that states are less likely to adopt film tax incentive programs if neighboring states have already </w:t>
      </w:r>
      <w:r>
        <w:lastRenderedPageBreak/>
        <w:t>enacted their own film tax incentives. The other main factor in adopting the film tax incentive programs was the size of the state’s currently existing film i</w:t>
      </w:r>
      <w:r w:rsidR="003A156C">
        <w:t>ndustry (</w:t>
      </w:r>
      <w:proofErr w:type="spellStart"/>
      <w:r w:rsidR="003A156C">
        <w:t>Leiser</w:t>
      </w:r>
      <w:proofErr w:type="spellEnd"/>
      <w:r w:rsidR="003A156C">
        <w:t xml:space="preserve"> 2016, 263; </w:t>
      </w:r>
      <w:proofErr w:type="spellStart"/>
      <w:r w:rsidR="003A156C">
        <w:t>Sewo</w:t>
      </w:r>
      <w:r>
        <w:t>rder</w:t>
      </w:r>
      <w:proofErr w:type="spellEnd"/>
      <w:r>
        <w:t xml:space="preserve"> and </w:t>
      </w:r>
      <w:proofErr w:type="spellStart"/>
      <w:r>
        <w:t>Sjoquist</w:t>
      </w:r>
      <w:proofErr w:type="spellEnd"/>
      <w:r>
        <w:t xml:space="preserve"> 2014). </w:t>
      </w:r>
      <w:proofErr w:type="spellStart"/>
      <w:r>
        <w:t>Leiser</w:t>
      </w:r>
      <w:proofErr w:type="spellEnd"/>
      <w:r>
        <w:t xml:space="preserve"> posited that this is partially due to the connections that state officials make from film productions. “</w:t>
      </w:r>
      <w:r w:rsidRPr="00C005D4">
        <w:t>The interviews from Washin</w:t>
      </w:r>
      <w:r>
        <w:t xml:space="preserve">gton, Michigan, and Mississippi </w:t>
      </w:r>
      <w:r w:rsidRPr="00C005D4">
        <w:t>further suggest the film industry also served as the conduit for</w:t>
      </w:r>
      <w:r>
        <w:t xml:space="preserve"> </w:t>
      </w:r>
      <w:r w:rsidRPr="00C005D4">
        <w:t>the diffusion of state film incentives. In all three interview</w:t>
      </w:r>
      <w:r>
        <w:t xml:space="preserve"> </w:t>
      </w:r>
      <w:r w:rsidRPr="00C005D4">
        <w:t>states, the industry played a major role in advocating for legislation</w:t>
      </w:r>
      <w:r>
        <w:t xml:space="preserve"> </w:t>
      </w:r>
      <w:r w:rsidRPr="00C005D4">
        <w:t>and forging ties</w:t>
      </w:r>
      <w:r>
        <w:t xml:space="preserve"> with influential policy m</w:t>
      </w:r>
      <w:r w:rsidR="00537DF9">
        <w:t>akers” (</w:t>
      </w:r>
      <w:proofErr w:type="spellStart"/>
      <w:r w:rsidR="00537DF9">
        <w:t>Leiser</w:t>
      </w:r>
      <w:proofErr w:type="spellEnd"/>
      <w:r w:rsidR="00537DF9">
        <w:t xml:space="preserve"> 2016, 263). S</w:t>
      </w:r>
      <w:r>
        <w:t>ince more productions leads to more connections, the likelihood of the state ratifying tax incentives increases.</w:t>
      </w:r>
    </w:p>
    <w:p w:rsidR="00420233" w:rsidRPr="00DC4F93" w:rsidRDefault="00420233" w:rsidP="005E1424">
      <w:pPr>
        <w:pStyle w:val="NormalWeb"/>
        <w:spacing w:line="480" w:lineRule="auto"/>
        <w:jc w:val="center"/>
        <w:rPr>
          <w:b/>
        </w:rPr>
      </w:pPr>
      <w:r>
        <w:rPr>
          <w:b/>
        </w:rPr>
        <w:t>Effectiveness of Film Tax Incentives</w:t>
      </w:r>
    </w:p>
    <w:p w:rsidR="00420233" w:rsidRDefault="00420233" w:rsidP="005E1424">
      <w:pPr>
        <w:pStyle w:val="NormalWeb"/>
        <w:spacing w:line="480" w:lineRule="auto"/>
      </w:pPr>
      <w:r>
        <w:tab/>
        <w:t xml:space="preserve"> “Effectiveness” could mean that a policy brings in as much money as states pay out in incentives, or that the program garners a significant return on investment like two times as much money as the state </w:t>
      </w:r>
      <w:r w:rsidR="00046899">
        <w:t>must</w:t>
      </w:r>
      <w:r>
        <w:t xml:space="preserve"> pay, or that it crea</w:t>
      </w:r>
      <w:r w:rsidR="00217448">
        <w:t>tes new jobs within the state.</w:t>
      </w:r>
      <w:r>
        <w:t xml:space="preserve"> Michael Thom (2016) identified four areas to determine the efficiency of film tax incentive policies: how many jobs are in the motion picture industry, the wages for those jobs, the amount of money made from film production in a state, and what percent of nationwide films were produced in a state (36-37). He analyzed what type of incentive the state offered, such as tax breaks that can lead to refunds, or tax credits that can be sold to other companies, and how long the film tax incentive program had been active in the state. He found different types of incentives had different effects on the film industry, however at best these policies have a minor positive impact in a state.  Tax breaks that can be transferred between companies created a sustained increase in the number of jobs in that state industry but had no impact on the wages, whereas refundable credits had a temporarily </w:t>
      </w:r>
      <w:r>
        <w:lastRenderedPageBreak/>
        <w:t>positive effect on wages (Thom 2016, 42). He cited an analysis of Louisiana’s program that “</w:t>
      </w:r>
      <w:r w:rsidRPr="00162D8B">
        <w:t>found that</w:t>
      </w:r>
      <w:r>
        <w:t xml:space="preserve"> </w:t>
      </w:r>
      <w:r w:rsidRPr="00162D8B">
        <w:t>the state’s popular incentiv</w:t>
      </w:r>
      <w:r>
        <w:t xml:space="preserve">e program has resulted in a net </w:t>
      </w:r>
      <w:r w:rsidRPr="00162D8B">
        <w:t xml:space="preserve">loss of anywhere from </w:t>
      </w:r>
      <w:r>
        <w:t xml:space="preserve">US$13,000 to over US$20,000 per </w:t>
      </w:r>
      <w:r w:rsidRPr="00162D8B">
        <w:t>job created</w:t>
      </w:r>
      <w:r>
        <w:t xml:space="preserve">” (42). Thom concluded that states should focus more on the current effectiveness rather than simply </w:t>
      </w:r>
      <w:proofErr w:type="gramStart"/>
      <w:r>
        <w:t>assuming that</w:t>
      </w:r>
      <w:proofErr w:type="gramEnd"/>
      <w:r>
        <w:t xml:space="preserve"> these programs will start bringing in money down the line. Thom believed that legislators in Louisiana need to look at alternative forms of film tax incentives now instead of continuing to lose money year after year.</w:t>
      </w:r>
    </w:p>
    <w:p w:rsidR="00420233" w:rsidRPr="001B1FA1" w:rsidRDefault="00420233" w:rsidP="005E1424">
      <w:pPr>
        <w:pStyle w:val="NormalWeb"/>
        <w:spacing w:line="480" w:lineRule="auto"/>
        <w:rPr>
          <w:b/>
          <w:bCs/>
        </w:rPr>
      </w:pPr>
      <w:r>
        <w:tab/>
        <w:t>Louisiana was the first state to adopt these policies in 1992 (</w:t>
      </w:r>
      <w:proofErr w:type="spellStart"/>
      <w:r>
        <w:t>Sewordor</w:t>
      </w:r>
      <w:proofErr w:type="spellEnd"/>
      <w:r>
        <w:t xml:space="preserve"> and </w:t>
      </w:r>
      <w:proofErr w:type="spellStart"/>
      <w:r>
        <w:t>Sjoquist</w:t>
      </w:r>
      <w:proofErr w:type="spellEnd"/>
      <w:r>
        <w:t xml:space="preserve"> 2016, 6). The Louisiana Department of Economic Development contracted Loren C. Scott &amp; Associates (2017), an economic consulting firm, to perform an analysis of the economic impact of the film tax incentives provided by Louisiana. For 2016, Scott &amp; Associates found that the economic impact of film tax incentive programs on household income has an upper bound of approximately $900 million and a lower bound of approximately $677 million (Scott 2017, 11 &amp; 13). The lower bound adjusted for the salaries of actors, directors, writers, etc. since workers in those professions were not likely to reside in </w:t>
      </w:r>
      <w:proofErr w:type="spellStart"/>
      <w:r>
        <w:t>Louisana</w:t>
      </w:r>
      <w:proofErr w:type="spellEnd"/>
      <w:r>
        <w:t xml:space="preserve"> permanently. Later in the article, it is stated that </w:t>
      </w:r>
      <w:r w:rsidRPr="0060577D">
        <w:t>“</w:t>
      </w:r>
      <w:r w:rsidRPr="0060577D">
        <w:rPr>
          <w:bCs/>
        </w:rPr>
        <w:t>In 2015, it is estimated the film production program resulted in a net loss of $207.2 million in state revenues. In 2016, this loss rose to $219.4 million.”</w:t>
      </w:r>
      <w:r>
        <w:rPr>
          <w:bCs/>
        </w:rPr>
        <w:t xml:space="preserve"> (Scott 2017, 14). Since the state’s net loss on tax credits increased from 2015 to 2016, Scott &amp; Associates</w:t>
      </w:r>
      <w:r>
        <w:t xml:space="preserve"> suggested capping the number of claims that can be made by production companies and providing incentives for companies that create permanent jobs instead of temporary employment in the state. </w:t>
      </w:r>
    </w:p>
    <w:p w:rsidR="00420233" w:rsidRDefault="00420233" w:rsidP="005E1424">
      <w:pPr>
        <w:pStyle w:val="NormalWeb"/>
        <w:spacing w:line="480" w:lineRule="auto"/>
        <w:ind w:firstLine="720"/>
      </w:pPr>
      <w:r>
        <w:t xml:space="preserve">Other states would not necessarily receive the same benefits as Louisiana from continuing their film tax incentive programs. McIntire (2014) noted that Louisiana has a unique environment considering it had no film productions when these programs started and now sits </w:t>
      </w:r>
      <w:r>
        <w:lastRenderedPageBreak/>
        <w:t xml:space="preserve">only behind California and New York for </w:t>
      </w:r>
      <w:r w:rsidR="008D6F1D">
        <w:t xml:space="preserve">the highest </w:t>
      </w:r>
      <w:r>
        <w:t>number of film productions (234). She notes that “</w:t>
      </w:r>
      <w:r w:rsidRPr="00CE5EFB">
        <w:t>Unlike states such as Californi</w:t>
      </w:r>
      <w:r>
        <w:t xml:space="preserve">a and New York that were </w:t>
      </w:r>
      <w:r w:rsidRPr="00CE5EFB">
        <w:t>epicenters of film production prior to the state incentive program boom in the</w:t>
      </w:r>
      <w:r>
        <w:t xml:space="preserve"> </w:t>
      </w:r>
      <w:r w:rsidRPr="00CE5EFB">
        <w:t>2000s, Louisiana is not giving away credits to companies that would have located to</w:t>
      </w:r>
      <w:r>
        <w:t xml:space="preserve"> and filmed in the state anyway” (McIntire 2014, 234-235). In comparison, states like Michigan and New Mexico have recently scaled back the amount of tax credits they provide to film productions. McIntire found that Michigan went from $115 million to $25 million in tax rebates and credits provided and New Mexico limited the total value of their incentives to a rolling $50 million cap, meaning any money spent past the $50 million detracts from the allowance for the next year. After years of allowing the revenue loss from film tax incentives to go uncapped, states are now starting to rein them in.</w:t>
      </w:r>
    </w:p>
    <w:p w:rsidR="00420233" w:rsidRDefault="00420233" w:rsidP="005E1424">
      <w:pPr>
        <w:pStyle w:val="NormalWeb"/>
        <w:spacing w:line="480" w:lineRule="auto"/>
      </w:pPr>
      <w:r>
        <w:tab/>
        <w:t xml:space="preserve">The Motion Picture Association of America (2016) [MPAA] released a statement in which they refuted the findings of Michael Thom’s (2016) paper. As the primary trade organization for the film industry, the MPAA argued that Thom’s methodology was incorrect. First, they stated that the difference between transferable tax credits and refundable tax credits are negligible and treating them separately was a mistake on Thom’s part. The MPAA also took issue with how Thom defined a film industry job. Thom’s paper defines jobs to include “movie theater and sound recording industry jobs.” (1) The MPAA did not believe that these should be factored in as those jobs would not be affected by changes in film tax incentives. They concluded by noting that if Thom’s work had undergone review from experts in the public policy field that the study’s methodological flaws would have been noticed and the paper would not have been published. The MPAA failed to note that since Thom had his article published in an academic journal, it did go through a peer review process. </w:t>
      </w:r>
    </w:p>
    <w:p w:rsidR="00420233" w:rsidRDefault="00420233" w:rsidP="005E1424">
      <w:pPr>
        <w:pStyle w:val="NormalWeb"/>
        <w:spacing w:line="480" w:lineRule="auto"/>
        <w:ind w:firstLine="720"/>
      </w:pPr>
      <w:r>
        <w:lastRenderedPageBreak/>
        <w:t>Joseph Bishop-Henchman (2016) of the Tax Foundation penned an article to refute the claims from the MPAA’s statement by defending Thom’s paper. Bishop-Henchman wrote that there is an actual difference between transferable and refundable tax credits since transferable credits create brokerage jobs that facilitate the transfer of tax credits between film production companies in the state (1). In their article, the MPAA claimed that Thom did not account for the size of the film industry in New York and California, but Bishop-Henchman noted that Thom had an entire section of his paper that discussed those states as outliers and found that removing them did not change the effects of the policies. He concluded by stating that the MPAA’s final statement does not hold water as Thom’s paper was published in peer-reviewed journals and therefore was examined by public policy experts before it was printed.</w:t>
      </w:r>
    </w:p>
    <w:p w:rsidR="00420233" w:rsidRDefault="00420233" w:rsidP="005E1424">
      <w:pPr>
        <w:pStyle w:val="NormalWeb"/>
        <w:spacing w:line="480" w:lineRule="auto"/>
        <w:jc w:val="center"/>
      </w:pPr>
      <w:r>
        <w:rPr>
          <w:b/>
        </w:rPr>
        <w:t>Modern Perception of Filmmaking</w:t>
      </w:r>
    </w:p>
    <w:p w:rsidR="00420233" w:rsidRDefault="00420233" w:rsidP="005E1424">
      <w:pPr>
        <w:pStyle w:val="NormalWeb"/>
        <w:spacing w:line="480" w:lineRule="auto"/>
      </w:pPr>
      <w:r>
        <w:tab/>
        <w:t xml:space="preserve">Since the adoption and rise of film tax incentives, discussions around the topic of the film industry focus less on the art and more on the economic impact of the production. Jennifer Vanderburgh (2016), a film and media studies professor, coined the term “tax credit thinking” to refer to the “way of thinking that tends to focus on economic benefits when justifying why films and film industries are important to </w:t>
      </w:r>
      <w:proofErr w:type="gramStart"/>
      <w:r>
        <w:t>places</w:t>
      </w:r>
      <w:proofErr w:type="gramEnd"/>
      <w:r>
        <w:t xml:space="preserve"> and to people” (139). She specifically discussed how this mindset has dominated conversation in the film production industry in Canada, but tax credit thinking is also the norm in the U.S. Nova Scotia’s film industry had been providing tax incentives for productions from outside of the province, bringing into question what local filmmaking means in today’s world.  She stated that “</w:t>
      </w:r>
      <w:r w:rsidRPr="00AC620E">
        <w:t xml:space="preserve">largely American films that disguise their production locations </w:t>
      </w:r>
      <w:r>
        <w:t xml:space="preserve">(e.g., </w:t>
      </w:r>
      <w:r w:rsidRPr="00AC620E">
        <w:rPr>
          <w:i/>
          <w:iCs/>
        </w:rPr>
        <w:t xml:space="preserve">The Scarlet Letter </w:t>
      </w:r>
      <w:r w:rsidRPr="00AC620E">
        <w:t xml:space="preserve">(1995), </w:t>
      </w:r>
      <w:r w:rsidRPr="00AC620E">
        <w:rPr>
          <w:i/>
          <w:iCs/>
        </w:rPr>
        <w:t xml:space="preserve">Dolores Claiborne </w:t>
      </w:r>
      <w:r w:rsidRPr="00AC620E">
        <w:t xml:space="preserve">(1995), </w:t>
      </w:r>
      <w:r w:rsidRPr="00AC620E">
        <w:rPr>
          <w:i/>
          <w:iCs/>
        </w:rPr>
        <w:t>Leaving L</w:t>
      </w:r>
      <w:r>
        <w:rPr>
          <w:i/>
          <w:iCs/>
        </w:rPr>
        <w:t>a</w:t>
      </w:r>
      <w:r w:rsidRPr="00AC620E">
        <w:rPr>
          <w:i/>
          <w:iCs/>
        </w:rPr>
        <w:t xml:space="preserve">s Vegas </w:t>
      </w:r>
      <w:r>
        <w:t xml:space="preserve">(1995), </w:t>
      </w:r>
      <w:r w:rsidRPr="00AC620E">
        <w:t xml:space="preserve">and </w:t>
      </w:r>
      <w:r w:rsidRPr="00AC620E">
        <w:rPr>
          <w:i/>
          <w:iCs/>
        </w:rPr>
        <w:t xml:space="preserve">Titanic </w:t>
      </w:r>
      <w:r w:rsidRPr="00AC620E">
        <w:t xml:space="preserve">(1997)), are considered here to be </w:t>
      </w:r>
      <w:r>
        <w:t xml:space="preserve">examples of “local filmmaking,” </w:t>
      </w:r>
      <w:r w:rsidRPr="00AC620E">
        <w:lastRenderedPageBreak/>
        <w:t>alongside more quintessentially “local” screen projects</w:t>
      </w:r>
      <w:r>
        <w:t xml:space="preserve"> that have stories identifiably r</w:t>
      </w:r>
      <w:r w:rsidRPr="00AC620E">
        <w:t>ooted in NS</w:t>
      </w:r>
      <w:r>
        <w:t xml:space="preserve"> [Nova Scotia]” where the term “disguise their production locations” refers to the practice of filming in a location and then stating that it is a different location in the universe of the film (139). Local filmmaking seemed to refer to the jobs created by film production in an area rather than alluding to the act of making a film about a specific region. Vanderburgh lamented the move towards economically-minded filmmaking as cultural goals fall to the wayside. The Nova Scotia Film Tax Credit was eliminated in 2015 and saw an immediate upheaval in the province as filmmakers moved productions to less costly regions (Vanderburgh 2016, 136). The cultural importance of Nova Scotia filmmaking might also fade away as </w:t>
      </w:r>
      <w:r w:rsidR="008D6F1D">
        <w:t xml:space="preserve">fewer </w:t>
      </w:r>
      <w:r>
        <w:t>filmmakers choose to represent the province in their works due to the lack of tax incentives. Tax credit thinking might make sense economically but ignoring the cultural benefits of film can create issues for local governments. Since film productions are mobile, a production receiving tax breaks from a state government does not guarantee that said money will be spent in that state, generating less revenue for local businesses than expected.</w:t>
      </w:r>
    </w:p>
    <w:p w:rsidR="00420233" w:rsidRDefault="005E1424" w:rsidP="005E1424">
      <w:pPr>
        <w:pStyle w:val="NormalWeb"/>
        <w:spacing w:line="480" w:lineRule="auto"/>
        <w:jc w:val="center"/>
      </w:pPr>
      <w:r>
        <w:rPr>
          <w:b/>
        </w:rPr>
        <w:t>Summary of Literature</w:t>
      </w:r>
    </w:p>
    <w:p w:rsidR="00420233" w:rsidRDefault="00420233" w:rsidP="005E1424">
      <w:pPr>
        <w:pStyle w:val="NormalWeb"/>
        <w:spacing w:line="480" w:lineRule="auto"/>
        <w:ind w:firstLine="720"/>
      </w:pPr>
      <w:r>
        <w:t>The film industry continues to grow and consolidate every year as fewer and fewer production companies become responsible for the highest grossing films. In 1997, nine studios were responsible for the top twenty grossing films; by 2017, that number had dropped to five (</w:t>
      </w:r>
      <w:r>
        <w:rPr>
          <w:i/>
        </w:rPr>
        <w:t>2017 Domestic Grosses</w:t>
      </w:r>
      <w:r>
        <w:t xml:space="preserve">). Those five studios (Buena Vista, Warner Bros., Universal, Fox, and Sony) also gain a larger share of the benefits from film production tax incentives as blockbuster budgets skyrocket. This is an issue for states that continue to give tax breaks and credits to the five major film production studios. These companies do not spend enough in the state they have </w:t>
      </w:r>
      <w:r>
        <w:lastRenderedPageBreak/>
        <w:t xml:space="preserve">received the incentive from for the state to see any positive economic benefit. While the effectiveness of state film tax incentive programs is not fully agreed upon, the current consensus amongst economics and policy experts is that these incentives provide little to no benefit to the states while the film studios gain massive tax write-offs. The current policies for film production tax incentives must be reexamined as the savings consolidate. </w:t>
      </w:r>
    </w:p>
    <w:p w:rsidR="00420233" w:rsidRPr="003C73BC" w:rsidRDefault="00420233" w:rsidP="005E1424">
      <w:pPr>
        <w:pStyle w:val="NormalWeb"/>
        <w:spacing w:line="480" w:lineRule="auto"/>
        <w:ind w:firstLine="720"/>
      </w:pPr>
      <w:r>
        <w:t xml:space="preserve">States should consider which behaviors they want to incentivize with the tax benefits they deliver. As it stands, the films that gain the most from these incentives are massively budgeted films that heavily eat into tax revenue for the state while—most of the time—not even representing the state itself within the narrative of the film. Cultural goals driving incentivization programs for the filmmaking industry could lead to a radical shift in the industry in both economic and cultural spheres. Films that positively represent a state could increase tourism rates while also creating jobs within the state for the production, which could help a state both economically and culturally. The current structure of film production tax incentives provides little evidence of economic benefit and definite signs of cultural detriment. It is time to </w:t>
      </w:r>
      <w:proofErr w:type="gramStart"/>
      <w:r>
        <w:t>look into</w:t>
      </w:r>
      <w:proofErr w:type="gramEnd"/>
      <w:r>
        <w:t xml:space="preserve"> changing the structure of these policies in order to maximize economic benefit while revitalizing the important cultural element of filmmaking.</w:t>
      </w:r>
    </w:p>
    <w:p w:rsidR="00420233" w:rsidRDefault="00420233" w:rsidP="005E1424">
      <w:pPr>
        <w:pStyle w:val="NormalWeb"/>
        <w:spacing w:line="480" w:lineRule="auto"/>
        <w:jc w:val="center"/>
        <w:rPr>
          <w:b/>
        </w:rPr>
      </w:pPr>
      <w:r>
        <w:rPr>
          <w:b/>
        </w:rPr>
        <w:t>Hypothesis</w:t>
      </w:r>
    </w:p>
    <w:p w:rsidR="00420233" w:rsidRDefault="00420233" w:rsidP="005E1424">
      <w:pPr>
        <w:pStyle w:val="NormalWeb"/>
        <w:spacing w:line="480" w:lineRule="auto"/>
        <w:ind w:firstLine="720"/>
      </w:pPr>
      <w:r>
        <w:t>The next step is to find a way to analyze local representation in films as it relates to state film tax incentives. Firstly, the measure of the local representation in a film that will be used is a binary variable, called “local representation”, that measures whether a film’s primary state of production matches with the film</w:t>
      </w:r>
      <w:r w:rsidR="008D6F1D">
        <w:t>’s</w:t>
      </w:r>
      <w:r>
        <w:t xml:space="preserve"> setting. Primary state of production refers to the U.S. state a film was primarily produced in and the film</w:t>
      </w:r>
      <w:r w:rsidR="008D6F1D">
        <w:t>’s</w:t>
      </w:r>
      <w:r>
        <w:t xml:space="preserve"> setting refers to the U.S. state</w:t>
      </w:r>
      <w:r w:rsidR="005B5B20">
        <w:t xml:space="preserve"> or country</w:t>
      </w:r>
      <w:r>
        <w:t xml:space="preserve"> in which </w:t>
      </w:r>
      <w:r>
        <w:lastRenderedPageBreak/>
        <w:t>the film’s story primarily takes place. Local representation will be classified as a 1 if the primary state of production and the setting state are the same, whereas a film’s local representation will be classified as a 0 if the primary state of production and the setting state differ. For the measure of state film tax incentives, the rating of states by tax incentive programs from Film Production Capital (2016) serves as a good measure of the “best tax incentive jurisdictions for production.” My hypothesis is that the rating of a state’s film tax incentive program has a positive effect on the amount of local representation in a film for that state.</w:t>
      </w:r>
    </w:p>
    <w:p w:rsidR="00420233" w:rsidRDefault="00420233" w:rsidP="005E1424">
      <w:pPr>
        <w:pStyle w:val="NormalWeb"/>
        <w:spacing w:line="480" w:lineRule="auto"/>
        <w:jc w:val="center"/>
        <w:rPr>
          <w:b/>
        </w:rPr>
      </w:pPr>
      <w:r>
        <w:rPr>
          <w:b/>
        </w:rPr>
        <w:t>Methodology</w:t>
      </w:r>
    </w:p>
    <w:p w:rsidR="00420233" w:rsidRDefault="00420233" w:rsidP="005E1424">
      <w:pPr>
        <w:pStyle w:val="NormalWeb"/>
        <w:spacing w:line="480" w:lineRule="auto"/>
      </w:pPr>
      <w:r>
        <w:rPr>
          <w:b/>
        </w:rPr>
        <w:tab/>
      </w:r>
      <w:r>
        <w:t>Since the local representation variable is binary, it must be analyzed with a logistic regression instead of ordinary least squares regression. Logistic regression is a method that works under the same principles as ordinary least squares regression, with the main difference that instead of predicting the actual value of the dependent variable, it predicts the probability of a binary variable equaling 1. T</w:t>
      </w:r>
      <w:r w:rsidR="00EB4130">
        <w:t>o perform this, a mathematical formula is used to</w:t>
      </w:r>
      <w:r>
        <w:t xml:space="preserve"> create a representation of the odds of the binary variable and transform that representation to create a variable that can be analyzed using regression methods. The initial equation for the logistic regression is as follows:</w:t>
      </w:r>
    </w:p>
    <w:p w:rsidR="00420233" w:rsidRDefault="00420233" w:rsidP="005E1424">
      <w:pPr>
        <w:pStyle w:val="NormalWeb"/>
        <w:numPr>
          <w:ilvl w:val="0"/>
          <w:numId w:val="1"/>
        </w:numPr>
        <w:spacing w:line="480" w:lineRule="auto"/>
        <w:jc w:val="center"/>
        <w:rPr>
          <w:rStyle w:val="Emphasis"/>
        </w:rPr>
      </w:pPr>
      <w:r>
        <w:t xml:space="preserve">logit (p) = </w:t>
      </w:r>
      <w:r>
        <w:rPr>
          <w:rStyle w:val="Emphasis"/>
        </w:rPr>
        <w:t>β</w:t>
      </w:r>
      <w:r>
        <w:rPr>
          <w:rStyle w:val="Emphasis"/>
          <w:vertAlign w:val="subscript"/>
        </w:rPr>
        <w:t>0</w:t>
      </w:r>
      <w:r>
        <w:rPr>
          <w:rStyle w:val="Emphasis"/>
        </w:rPr>
        <w:t xml:space="preserve"> + β</w:t>
      </w:r>
      <w:r>
        <w:rPr>
          <w:rStyle w:val="Emphasis"/>
          <w:vertAlign w:val="subscript"/>
        </w:rPr>
        <w:t>1</w:t>
      </w:r>
      <w:r>
        <w:rPr>
          <w:rStyle w:val="Emphasis"/>
        </w:rPr>
        <w:t>X</w:t>
      </w:r>
      <w:r>
        <w:rPr>
          <w:rStyle w:val="Emphasis"/>
          <w:vertAlign w:val="subscript"/>
        </w:rPr>
        <w:t>1</w:t>
      </w:r>
      <w:r>
        <w:rPr>
          <w:rStyle w:val="Emphasis"/>
        </w:rPr>
        <w:t xml:space="preserve"> + β</w:t>
      </w:r>
      <w:r>
        <w:rPr>
          <w:rStyle w:val="Emphasis"/>
          <w:vertAlign w:val="subscript"/>
        </w:rPr>
        <w:t>2</w:t>
      </w:r>
      <w:r>
        <w:rPr>
          <w:rStyle w:val="Emphasis"/>
        </w:rPr>
        <w:t>X</w:t>
      </w:r>
      <w:r>
        <w:rPr>
          <w:rStyle w:val="Emphasis"/>
          <w:vertAlign w:val="subscript"/>
        </w:rPr>
        <w:t>2</w:t>
      </w:r>
      <w:r>
        <w:rPr>
          <w:rStyle w:val="Emphasis"/>
        </w:rPr>
        <w:t xml:space="preserve"> + β</w:t>
      </w:r>
      <w:r>
        <w:rPr>
          <w:rStyle w:val="Emphasis"/>
          <w:vertAlign w:val="subscript"/>
        </w:rPr>
        <w:t>3</w:t>
      </w:r>
      <w:r>
        <w:rPr>
          <w:rStyle w:val="Emphasis"/>
        </w:rPr>
        <w:t>X</w:t>
      </w:r>
      <w:r>
        <w:rPr>
          <w:rStyle w:val="Emphasis"/>
          <w:vertAlign w:val="subscript"/>
        </w:rPr>
        <w:t>3</w:t>
      </w:r>
      <w:r>
        <w:rPr>
          <w:rStyle w:val="Emphasis"/>
        </w:rPr>
        <w:t xml:space="preserve"> + β</w:t>
      </w:r>
      <w:r>
        <w:rPr>
          <w:rStyle w:val="Emphasis"/>
          <w:vertAlign w:val="subscript"/>
        </w:rPr>
        <w:t>4</w:t>
      </w:r>
      <w:r>
        <w:rPr>
          <w:rStyle w:val="Emphasis"/>
        </w:rPr>
        <w:t>X</w:t>
      </w:r>
      <w:r>
        <w:rPr>
          <w:rStyle w:val="Emphasis"/>
          <w:vertAlign w:val="subscript"/>
        </w:rPr>
        <w:t>4</w:t>
      </w:r>
      <w:r>
        <w:rPr>
          <w:rStyle w:val="Emphasis"/>
        </w:rPr>
        <w:t xml:space="preserve"> + </w:t>
      </w:r>
      <w:bookmarkStart w:id="0" w:name="_Hlk532238632"/>
      <w:r>
        <w:rPr>
          <w:rStyle w:val="Emphasis"/>
        </w:rPr>
        <w:t>β</w:t>
      </w:r>
      <w:r>
        <w:rPr>
          <w:rStyle w:val="Emphasis"/>
          <w:vertAlign w:val="subscript"/>
        </w:rPr>
        <w:t>5</w:t>
      </w:r>
      <w:r>
        <w:rPr>
          <w:rStyle w:val="Emphasis"/>
        </w:rPr>
        <w:t>X</w:t>
      </w:r>
      <w:r>
        <w:rPr>
          <w:rStyle w:val="Emphasis"/>
          <w:vertAlign w:val="subscript"/>
        </w:rPr>
        <w:t>5</w:t>
      </w:r>
      <w:r>
        <w:rPr>
          <w:rStyle w:val="Emphasis"/>
        </w:rPr>
        <w:t xml:space="preserve"> + </w:t>
      </w:r>
      <w:bookmarkEnd w:id="0"/>
      <w:r>
        <w:rPr>
          <w:rStyle w:val="Emphasis"/>
        </w:rPr>
        <w:t>β</w:t>
      </w:r>
      <w:r>
        <w:rPr>
          <w:rStyle w:val="Emphasis"/>
          <w:i w:val="0"/>
          <w:vertAlign w:val="subscript"/>
        </w:rPr>
        <w:t>6</w:t>
      </w:r>
      <w:r>
        <w:rPr>
          <w:rStyle w:val="Emphasis"/>
        </w:rPr>
        <w:t>X</w:t>
      </w:r>
      <w:r>
        <w:rPr>
          <w:rStyle w:val="Emphasis"/>
          <w:i w:val="0"/>
          <w:vertAlign w:val="subscript"/>
        </w:rPr>
        <w:t>6</w:t>
      </w:r>
      <w:r>
        <w:rPr>
          <w:rStyle w:val="Emphasis"/>
        </w:rPr>
        <w:t xml:space="preserve"> + β</w:t>
      </w:r>
      <w:r>
        <w:rPr>
          <w:rStyle w:val="Emphasis"/>
          <w:i w:val="0"/>
          <w:vertAlign w:val="subscript"/>
        </w:rPr>
        <w:t>7</w:t>
      </w:r>
      <w:r>
        <w:rPr>
          <w:rStyle w:val="Emphasis"/>
        </w:rPr>
        <w:t>X</w:t>
      </w:r>
      <w:r>
        <w:rPr>
          <w:rStyle w:val="Emphasis"/>
          <w:i w:val="0"/>
          <w:vertAlign w:val="subscript"/>
        </w:rPr>
        <w:t>7</w:t>
      </w:r>
      <w:r>
        <w:rPr>
          <w:rStyle w:val="Emphasis"/>
        </w:rPr>
        <w:t xml:space="preserve"> + </w:t>
      </w:r>
      <w:r w:rsidRPr="00D91CBC">
        <w:rPr>
          <w:i/>
          <w:iCs/>
        </w:rPr>
        <w:t>β</w:t>
      </w:r>
      <w:r>
        <w:rPr>
          <w:i/>
          <w:iCs/>
          <w:vertAlign w:val="subscript"/>
        </w:rPr>
        <w:t>8</w:t>
      </w:r>
      <w:r w:rsidRPr="00D91CBC">
        <w:rPr>
          <w:i/>
          <w:iCs/>
        </w:rPr>
        <w:t>X</w:t>
      </w:r>
      <w:r>
        <w:rPr>
          <w:i/>
          <w:iCs/>
          <w:vertAlign w:val="subscript"/>
        </w:rPr>
        <w:t>8</w:t>
      </w:r>
      <w:r w:rsidRPr="00D91CBC">
        <w:rPr>
          <w:i/>
          <w:iCs/>
        </w:rPr>
        <w:t xml:space="preserve"> + β</w:t>
      </w:r>
      <w:r>
        <w:rPr>
          <w:i/>
          <w:iCs/>
          <w:vertAlign w:val="subscript"/>
        </w:rPr>
        <w:t>9</w:t>
      </w:r>
      <w:r w:rsidRPr="00D91CBC">
        <w:rPr>
          <w:i/>
          <w:iCs/>
        </w:rPr>
        <w:t>X</w:t>
      </w:r>
      <w:r>
        <w:rPr>
          <w:i/>
          <w:iCs/>
          <w:vertAlign w:val="subscript"/>
        </w:rPr>
        <w:t>9</w:t>
      </w:r>
      <w:r w:rsidRPr="00D91CBC">
        <w:rPr>
          <w:i/>
          <w:iCs/>
        </w:rPr>
        <w:t xml:space="preserve"> </w:t>
      </w:r>
      <w:r>
        <w:rPr>
          <w:rStyle w:val="Emphasis"/>
        </w:rPr>
        <w:t>ℇ</w:t>
      </w:r>
    </w:p>
    <w:p w:rsidR="00420233" w:rsidRDefault="00420233" w:rsidP="005E1424">
      <w:pPr>
        <w:pStyle w:val="NormalWeb"/>
        <w:numPr>
          <w:ilvl w:val="0"/>
          <w:numId w:val="1"/>
        </w:numPr>
        <w:spacing w:line="480" w:lineRule="auto"/>
        <w:jc w:val="center"/>
      </w:pPr>
      <w:r>
        <w:t xml:space="preserve">logit (p) = </w:t>
      </w:r>
      <w:proofErr w:type="gramStart"/>
      <w:r>
        <w:t>ln(</w:t>
      </w:r>
      <w:proofErr w:type="gramEnd"/>
      <w:r>
        <w:t>p /[1-p])</w:t>
      </w:r>
    </w:p>
    <w:p w:rsidR="002A1BC0" w:rsidRPr="002A1BC0" w:rsidRDefault="00420233" w:rsidP="002A1BC0">
      <w:pPr>
        <w:pStyle w:val="NormalWeb"/>
        <w:spacing w:line="480" w:lineRule="auto"/>
        <w:ind w:firstLine="720"/>
        <w:rPr>
          <w:iCs/>
        </w:rPr>
      </w:pPr>
      <w:r>
        <w:t xml:space="preserve">Where </w:t>
      </w:r>
      <w:r>
        <w:rPr>
          <w:i/>
        </w:rPr>
        <w:t xml:space="preserve">p </w:t>
      </w:r>
      <w:r w:rsidR="00F7476E">
        <w:t>is the probability that the Y</w:t>
      </w:r>
      <w:r>
        <w:t xml:space="preserve"> variable (location representation) is equal to 1, </w:t>
      </w:r>
      <w:r>
        <w:rPr>
          <w:i/>
        </w:rPr>
        <w:t>1 – p</w:t>
      </w:r>
      <w:r w:rsidR="00F7476E">
        <w:t xml:space="preserve"> is the probability that the Y</w:t>
      </w:r>
      <w:r>
        <w:t xml:space="preserve"> variable is equal to zero, and </w:t>
      </w:r>
      <w:r>
        <w:rPr>
          <w:i/>
        </w:rPr>
        <w:t>ln</w:t>
      </w:r>
      <w:r>
        <w:t xml:space="preserve"> is the natural logarithmic function. Equation 2 i</w:t>
      </w:r>
      <w:r w:rsidR="00EB4130">
        <w:t>s the explanation of what is being</w:t>
      </w:r>
      <w:r>
        <w:t xml:space="preserve"> predicting: </w:t>
      </w:r>
      <w:r>
        <w:rPr>
          <w:i/>
        </w:rPr>
        <w:t xml:space="preserve">p / 1 – p </w:t>
      </w:r>
      <w:r w:rsidR="00F7476E">
        <w:t>is the odds of a 1 for the Y</w:t>
      </w:r>
      <w:r>
        <w:t xml:space="preserve"> </w:t>
      </w:r>
      <w:r>
        <w:lastRenderedPageBreak/>
        <w:t xml:space="preserve">variable, and applying the logarithmic function transforms it into a variable that spans all real numbers. Equation 1 is the regression equation that will serve as my predictor of the </w:t>
      </w:r>
      <w:r w:rsidRPr="00EB3176">
        <w:rPr>
          <w:i/>
        </w:rPr>
        <w:t>logit</w:t>
      </w:r>
      <w:r>
        <w:t xml:space="preserve"> function. </w:t>
      </w:r>
      <w:r w:rsidRPr="00BB2437">
        <w:rPr>
          <w:rStyle w:val="Emphasis"/>
          <w:i w:val="0"/>
        </w:rPr>
        <w:t>β</w:t>
      </w:r>
      <w:r w:rsidRPr="00BB2437">
        <w:rPr>
          <w:rStyle w:val="Emphasis"/>
          <w:i w:val="0"/>
          <w:vertAlign w:val="subscript"/>
        </w:rPr>
        <w:t>0</w:t>
      </w:r>
      <w:r w:rsidRPr="00BB2437">
        <w:rPr>
          <w:rStyle w:val="Emphasis"/>
          <w:i w:val="0"/>
        </w:rPr>
        <w:t xml:space="preserve"> is the intercept, what the function predicts logit (p) would be if all X’s were equal to zero. X</w:t>
      </w:r>
      <w:r w:rsidRPr="00BB2437">
        <w:rPr>
          <w:rStyle w:val="Emphasis"/>
          <w:i w:val="0"/>
          <w:vertAlign w:val="subscript"/>
        </w:rPr>
        <w:t>1</w:t>
      </w:r>
      <w:r w:rsidRPr="00BB2437">
        <w:rPr>
          <w:rStyle w:val="Emphasis"/>
          <w:i w:val="0"/>
        </w:rPr>
        <w:t>-X</w:t>
      </w:r>
      <w:r w:rsidRPr="00BB2437">
        <w:rPr>
          <w:rStyle w:val="Emphasis"/>
          <w:i w:val="0"/>
          <w:vertAlign w:val="subscript"/>
        </w:rPr>
        <w:t>5</w:t>
      </w:r>
      <w:r w:rsidRPr="00BB2437">
        <w:rPr>
          <w:rStyle w:val="Emphasis"/>
          <w:i w:val="0"/>
        </w:rPr>
        <w:t xml:space="preserve"> are the predictor variables, and β</w:t>
      </w:r>
      <w:r w:rsidRPr="00BB2437">
        <w:rPr>
          <w:rStyle w:val="Emphasis"/>
          <w:i w:val="0"/>
          <w:vertAlign w:val="subscript"/>
        </w:rPr>
        <w:t>1</w:t>
      </w:r>
      <w:r w:rsidRPr="00BB2437">
        <w:rPr>
          <w:rStyle w:val="Emphasis"/>
          <w:i w:val="0"/>
        </w:rPr>
        <w:t>- β</w:t>
      </w:r>
      <w:r w:rsidRPr="00BB2437">
        <w:rPr>
          <w:rStyle w:val="Emphasis"/>
          <w:i w:val="0"/>
          <w:vertAlign w:val="subscript"/>
        </w:rPr>
        <w:t>9</w:t>
      </w:r>
      <w:r w:rsidRPr="00BB2437">
        <w:rPr>
          <w:rStyle w:val="Emphasis"/>
          <w:i w:val="0"/>
        </w:rPr>
        <w:t xml:space="preserve"> are the corresponding beta coefficients that represent the relative strength of each variable. ℇ is the error value that represents the effect of any variables not included in the regression model.</w:t>
      </w:r>
    </w:p>
    <w:p w:rsidR="00420233" w:rsidRPr="00403878" w:rsidRDefault="00420233" w:rsidP="005E1424">
      <w:pPr>
        <w:pStyle w:val="NormalWeb"/>
        <w:spacing w:line="480" w:lineRule="auto"/>
        <w:ind w:firstLine="720"/>
      </w:pPr>
      <w:r>
        <w:t>The data for this analysis will consist of movies released from 2015 to 201</w:t>
      </w:r>
      <w:r w:rsidR="00DF2060">
        <w:t>8</w:t>
      </w:r>
      <w:r>
        <w:t xml:space="preserve"> that played in at least </w:t>
      </w:r>
      <w:r w:rsidR="00DF2060">
        <w:t>500</w:t>
      </w:r>
      <w:r>
        <w:t xml:space="preserve"> theaters in the U.S. The range of </w:t>
      </w:r>
      <w:r w:rsidR="00664847">
        <w:t>four</w:t>
      </w:r>
      <w:r>
        <w:t xml:space="preserve"> years will ensure a good amount of data points, while the floor of </w:t>
      </w:r>
      <w:r w:rsidR="00664847">
        <w:t>at least playing in 500</w:t>
      </w:r>
      <w:r>
        <w:t xml:space="preserve"> theaters will ensure that the films in the data reached a national audience. Box Office Mojo will serve as the source of theater counts since they accurately list those counts in an accessible fashion by year. There are some restrictions to which films will be included from that subset to ensure that </w:t>
      </w:r>
      <w:proofErr w:type="gramStart"/>
      <w:r>
        <w:t>all of</w:t>
      </w:r>
      <w:proofErr w:type="gramEnd"/>
      <w:r>
        <w:t xml:space="preserve"> the data is relevant to state film tax incentives. First, films that have fictional settings, such as fantasy or science-fiction films that take place in different universes, will not be in the final data set. Since there is no way for those films to truly represent their production location, it makes more sense to leave those films out of the data. As well, films primarily shot outside of the U.S. will not count either since the ratings by Film Production Capital do not include rankings for film tax incentive programs outside of the U.S.</w:t>
      </w:r>
      <w:r w:rsidR="00664847">
        <w:t xml:space="preserve"> Box Office Mojo also lists films distributed by Fathom, a company that primarily distributes re-releases or taped performances of stage shows or concerts. Even though these films did play in at least 500 theaters, they do not count as new film production are therefore are not accounted for in the data.</w:t>
      </w:r>
      <w:r>
        <w:t xml:space="preserve"> Lastly, since animated films are only produced inside animation studios</w:t>
      </w:r>
      <w:r w:rsidR="00664847">
        <w:t xml:space="preserve"> and generally non-mobile</w:t>
      </w:r>
      <w:r>
        <w:t xml:space="preserve">, </w:t>
      </w:r>
      <w:r w:rsidR="00664847">
        <w:t xml:space="preserve">so tax incentives for film production don’t affect </w:t>
      </w:r>
      <w:r w:rsidR="00664847">
        <w:lastRenderedPageBreak/>
        <w:t>animated productions in the same way they affect live-action production</w:t>
      </w:r>
      <w:r>
        <w:t>.</w:t>
      </w:r>
      <w:r w:rsidR="00664847" w:rsidRPr="00664847">
        <w:t xml:space="preserve"> </w:t>
      </w:r>
      <w:r w:rsidR="00664847">
        <w:t>Therefore, those data points for animated films will not be considered in this analysis.</w:t>
      </w:r>
    </w:p>
    <w:p w:rsidR="00420233" w:rsidRDefault="00420233" w:rsidP="005E1424">
      <w:pPr>
        <w:pStyle w:val="NormalWeb"/>
        <w:spacing w:line="480" w:lineRule="auto"/>
        <w:jc w:val="center"/>
        <w:rPr>
          <w:b/>
        </w:rPr>
      </w:pPr>
      <w:r>
        <w:rPr>
          <w:b/>
        </w:rPr>
        <w:t>Variables</w:t>
      </w:r>
    </w:p>
    <w:p w:rsidR="00420233" w:rsidRDefault="00420233" w:rsidP="005E1424">
      <w:pPr>
        <w:pStyle w:val="NormalWeb"/>
        <w:spacing w:line="480" w:lineRule="auto"/>
      </w:pPr>
      <w:r>
        <w:rPr>
          <w:b/>
        </w:rPr>
        <w:tab/>
      </w:r>
      <w:r>
        <w:t>The previous sections have explained the thought process behind the left-hand side of the equation, the logit function. However, attention must be paid to the right side of the equation to make sure the predictors should be included in the equation. The model for this analysis has five right-hand side variables: X</w:t>
      </w:r>
      <w:r>
        <w:rPr>
          <w:vertAlign w:val="subscript"/>
        </w:rPr>
        <w:t>1</w:t>
      </w:r>
      <w:r>
        <w:t>, the independent variable; and X</w:t>
      </w:r>
      <w:r>
        <w:rPr>
          <w:vertAlign w:val="subscript"/>
        </w:rPr>
        <w:t>2</w:t>
      </w:r>
      <w:r>
        <w:t>-X</w:t>
      </w:r>
      <w:r>
        <w:rPr>
          <w:vertAlign w:val="subscript"/>
        </w:rPr>
        <w:t>9</w:t>
      </w:r>
      <w:r>
        <w:t xml:space="preserve">, the control variables. Not </w:t>
      </w:r>
      <w:proofErr w:type="gramStart"/>
      <w:r>
        <w:t>all of</w:t>
      </w:r>
      <w:proofErr w:type="gramEnd"/>
      <w:r>
        <w:t xml:space="preserve"> these variables will end up in the final model considering some are different methods of describing the same phenomenon. The table below provides a brief introductory description to each of the variables.</w:t>
      </w:r>
    </w:p>
    <w:p w:rsidR="003F5268" w:rsidRPr="003F5268" w:rsidRDefault="003F5268" w:rsidP="005E1424">
      <w:pPr>
        <w:pStyle w:val="NormalWeb"/>
        <w:jc w:val="center"/>
        <w:rPr>
          <w:b/>
        </w:rPr>
      </w:pPr>
      <w:r>
        <w:rPr>
          <w:b/>
        </w:rPr>
        <w:t>Table 1</w:t>
      </w:r>
    </w:p>
    <w:tbl>
      <w:tblPr>
        <w:tblStyle w:val="TableGrid"/>
        <w:tblW w:w="10260" w:type="dxa"/>
        <w:tblInd w:w="-5" w:type="dxa"/>
        <w:tblLook w:val="04A0" w:firstRow="1" w:lastRow="0" w:firstColumn="1" w:lastColumn="0" w:noHBand="0" w:noVBand="1"/>
      </w:tblPr>
      <w:tblGrid>
        <w:gridCol w:w="1043"/>
        <w:gridCol w:w="1923"/>
        <w:gridCol w:w="4003"/>
        <w:gridCol w:w="1195"/>
        <w:gridCol w:w="2096"/>
      </w:tblGrid>
      <w:tr w:rsidR="00420233" w:rsidTr="00B573DD">
        <w:trPr>
          <w:trHeight w:val="464"/>
        </w:trPr>
        <w:tc>
          <w:tcPr>
            <w:tcW w:w="104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Variable Name</w:t>
            </w:r>
          </w:p>
        </w:tc>
        <w:tc>
          <w:tcPr>
            <w:tcW w:w="192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Name in Data Sheet</w:t>
            </w:r>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Description</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Expected</w:t>
            </w:r>
          </w:p>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Effect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Source</w:t>
            </w:r>
          </w:p>
        </w:tc>
      </w:tr>
      <w:tr w:rsidR="00420233" w:rsidTr="00B573DD">
        <w:trPr>
          <w:trHeight w:val="929"/>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1</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tax_rating</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Rating of state film tax incentive programs with respect to the production company</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Film Production Capital</w:t>
            </w:r>
          </w:p>
        </w:tc>
      </w:tr>
      <w:tr w:rsidR="00420233" w:rsidRPr="00317186" w:rsidTr="00B573DD">
        <w:trPr>
          <w:trHeight w:val="464"/>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8</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high_tax</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 xml:space="preserve">Binary Variable that is set to 1 if the film was produced in a state with a tax incentive rating of 4 or 5 </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Film Production Capital</w:t>
            </w:r>
          </w:p>
        </w:tc>
      </w:tr>
      <w:tr w:rsidR="00420233" w:rsidTr="00B573DD">
        <w:trPr>
          <w:trHeight w:val="454"/>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2</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pct_film_workers</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Percent of workers employed in the film industry in a state</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Bureau of Labor Statistics</w:t>
            </w:r>
          </w:p>
        </w:tc>
      </w:tr>
      <w:tr w:rsidR="00420233" w:rsidRPr="00317186" w:rsidTr="00B573DD">
        <w:trPr>
          <w:trHeight w:val="464"/>
        </w:trPr>
        <w:tc>
          <w:tcPr>
            <w:tcW w:w="1043" w:type="dxa"/>
          </w:tcPr>
          <w:p w:rsidR="00420233" w:rsidRPr="00006772" w:rsidRDefault="00420233" w:rsidP="005E1424">
            <w:pPr>
              <w:jc w:val="center"/>
              <w:rPr>
                <w:rFonts w:ascii="Times New Roman" w:hAnsi="Times New Roman" w:cs="Times New Roman"/>
                <w:szCs w:val="24"/>
              </w:rPr>
            </w:pPr>
            <w:bookmarkStart w:id="1" w:name="_Hlk528268600"/>
            <w:r w:rsidRPr="00006772">
              <w:rPr>
                <w:rFonts w:ascii="Times New Roman" w:hAnsi="Times New Roman" w:cs="Times New Roman"/>
                <w:szCs w:val="24"/>
              </w:rPr>
              <w:t>X</w:t>
            </w:r>
            <w:r w:rsidRPr="00006772">
              <w:rPr>
                <w:rFonts w:ascii="Times New Roman" w:hAnsi="Times New Roman" w:cs="Times New Roman"/>
                <w:szCs w:val="24"/>
                <w:vertAlign w:val="subscript"/>
              </w:rPr>
              <w:t>6</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q_rev_share</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The percent of statewide revenue produced by film production by quarter</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Bureau of Labor Statistics</w:t>
            </w:r>
          </w:p>
        </w:tc>
      </w:tr>
      <w:tr w:rsidR="00420233" w:rsidTr="00B573DD">
        <w:trPr>
          <w:trHeight w:val="503"/>
        </w:trPr>
        <w:tc>
          <w:tcPr>
            <w:tcW w:w="1043" w:type="dxa"/>
          </w:tcPr>
          <w:p w:rsidR="00420233" w:rsidRPr="00006772" w:rsidRDefault="00420233" w:rsidP="005E1424">
            <w:pPr>
              <w:jc w:val="center"/>
              <w:rPr>
                <w:rFonts w:ascii="Times New Roman" w:hAnsi="Times New Roman" w:cs="Times New Roman"/>
                <w:szCs w:val="24"/>
                <w:vertAlign w:val="subscript"/>
              </w:rPr>
            </w:pPr>
            <w:r w:rsidRPr="00006772">
              <w:rPr>
                <w:rFonts w:ascii="Times New Roman" w:hAnsi="Times New Roman" w:cs="Times New Roman"/>
                <w:szCs w:val="24"/>
              </w:rPr>
              <w:t>X</w:t>
            </w:r>
            <w:r w:rsidRPr="00006772">
              <w:rPr>
                <w:rFonts w:ascii="Times New Roman" w:hAnsi="Times New Roman" w:cs="Times New Roman"/>
                <w:szCs w:val="24"/>
                <w:vertAlign w:val="subscript"/>
              </w:rPr>
              <w:t>3</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state_pop</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Population of the production state</w:t>
            </w:r>
          </w:p>
        </w:tc>
        <w:tc>
          <w:tcPr>
            <w:tcW w:w="1195" w:type="dxa"/>
          </w:tcPr>
          <w:p w:rsidR="00420233" w:rsidRPr="00006772" w:rsidRDefault="00420233" w:rsidP="005E1424">
            <w:pPr>
              <w:jc w:val="center"/>
              <w:rPr>
                <w:rFonts w:ascii="Times New Roman" w:hAnsi="Times New Roman" w:cs="Times New Roman"/>
                <w:szCs w:val="24"/>
                <w:vertAlign w:val="subscript"/>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United States Census Bureau</w:t>
            </w:r>
          </w:p>
        </w:tc>
      </w:tr>
      <w:bookmarkEnd w:id="1"/>
      <w:tr w:rsidR="00420233" w:rsidTr="00B573DD">
        <w:trPr>
          <w:trHeight w:val="464"/>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4</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indep</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Binary variable that is set to 1 if the film is independent</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IMDB</w:t>
            </w:r>
          </w:p>
        </w:tc>
      </w:tr>
      <w:tr w:rsidR="00420233" w:rsidRPr="00317186" w:rsidTr="00B573DD">
        <w:trPr>
          <w:trHeight w:val="464"/>
        </w:trPr>
        <w:tc>
          <w:tcPr>
            <w:tcW w:w="1043"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X</w:t>
            </w:r>
            <w:r w:rsidRPr="00006772">
              <w:rPr>
                <w:rFonts w:ascii="Times New Roman" w:hAnsi="Times New Roman" w:cs="Times New Roman"/>
                <w:szCs w:val="24"/>
                <w:vertAlign w:val="subscript"/>
              </w:rPr>
              <w:t>7</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f_ind</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Binary Variable that is set to 1 if the film was produced in California or New York</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Box Office Mojo</w:t>
            </w:r>
          </w:p>
        </w:tc>
      </w:tr>
      <w:tr w:rsidR="00420233" w:rsidTr="00B573DD">
        <w:trPr>
          <w:trHeight w:val="464"/>
        </w:trPr>
        <w:tc>
          <w:tcPr>
            <w:tcW w:w="1043" w:type="dxa"/>
          </w:tcPr>
          <w:p w:rsidR="00420233" w:rsidRPr="00006772" w:rsidRDefault="00420233" w:rsidP="005E1424">
            <w:pPr>
              <w:jc w:val="center"/>
              <w:rPr>
                <w:rFonts w:ascii="Times New Roman" w:hAnsi="Times New Roman" w:cs="Times New Roman"/>
                <w:strike/>
                <w:szCs w:val="24"/>
                <w:vertAlign w:val="subscript"/>
              </w:rPr>
            </w:pPr>
            <w:r w:rsidRPr="00006772">
              <w:rPr>
                <w:rFonts w:ascii="Times New Roman" w:hAnsi="Times New Roman" w:cs="Times New Roman"/>
                <w:szCs w:val="24"/>
              </w:rPr>
              <w:t>X</w:t>
            </w:r>
            <w:r w:rsidRPr="00006772">
              <w:rPr>
                <w:rFonts w:ascii="Times New Roman" w:hAnsi="Times New Roman" w:cs="Times New Roman"/>
                <w:strike/>
                <w:szCs w:val="24"/>
                <w:vertAlign w:val="subscript"/>
              </w:rPr>
              <w:t>5</w:t>
            </w:r>
          </w:p>
        </w:tc>
        <w:tc>
          <w:tcPr>
            <w:tcW w:w="1923" w:type="dxa"/>
          </w:tcPr>
          <w:p w:rsidR="00420233" w:rsidRPr="00006772" w:rsidRDefault="00420233" w:rsidP="005E1424">
            <w:pPr>
              <w:rPr>
                <w:rFonts w:ascii="Times New Roman" w:hAnsi="Times New Roman" w:cs="Times New Roman"/>
                <w:szCs w:val="24"/>
              </w:rPr>
            </w:pPr>
            <w:proofErr w:type="spellStart"/>
            <w:r w:rsidRPr="00006772">
              <w:rPr>
                <w:rFonts w:ascii="Times New Roman" w:hAnsi="Times New Roman" w:cs="Times New Roman"/>
                <w:szCs w:val="24"/>
              </w:rPr>
              <w:t>prod_budget</w:t>
            </w:r>
            <w:proofErr w:type="spellEnd"/>
          </w:p>
        </w:tc>
        <w:tc>
          <w:tcPr>
            <w:tcW w:w="4003"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Listed production budget of the film</w:t>
            </w:r>
          </w:p>
        </w:tc>
        <w:tc>
          <w:tcPr>
            <w:tcW w:w="1195" w:type="dxa"/>
          </w:tcPr>
          <w:p w:rsidR="00420233" w:rsidRPr="00006772" w:rsidRDefault="00420233" w:rsidP="005E1424">
            <w:pPr>
              <w:jc w:val="center"/>
              <w:rPr>
                <w:rFonts w:ascii="Times New Roman" w:hAnsi="Times New Roman" w:cs="Times New Roman"/>
                <w:szCs w:val="24"/>
              </w:rPr>
            </w:pPr>
            <w:r w:rsidRPr="00006772">
              <w:rPr>
                <w:rFonts w:ascii="Times New Roman" w:hAnsi="Times New Roman" w:cs="Times New Roman"/>
                <w:szCs w:val="24"/>
              </w:rPr>
              <w:t>-</w:t>
            </w:r>
          </w:p>
        </w:tc>
        <w:tc>
          <w:tcPr>
            <w:tcW w:w="2096" w:type="dxa"/>
          </w:tcPr>
          <w:p w:rsidR="00420233" w:rsidRPr="00006772" w:rsidRDefault="00420233" w:rsidP="005E1424">
            <w:pPr>
              <w:rPr>
                <w:rFonts w:ascii="Times New Roman" w:hAnsi="Times New Roman" w:cs="Times New Roman"/>
                <w:szCs w:val="24"/>
              </w:rPr>
            </w:pPr>
            <w:r w:rsidRPr="00006772">
              <w:rPr>
                <w:rFonts w:ascii="Times New Roman" w:hAnsi="Times New Roman" w:cs="Times New Roman"/>
                <w:szCs w:val="24"/>
              </w:rPr>
              <w:t>Box Office Mojo</w:t>
            </w:r>
          </w:p>
        </w:tc>
      </w:tr>
    </w:tbl>
    <w:p w:rsidR="00420233" w:rsidRDefault="00420233" w:rsidP="005E1424">
      <w:pPr>
        <w:spacing w:line="240" w:lineRule="auto"/>
      </w:pPr>
    </w:p>
    <w:p w:rsidR="00420233" w:rsidRPr="000F20D4" w:rsidRDefault="00420233" w:rsidP="00D85BF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start, the independent variable for the analysis is the rating of state film tax incentive programs created by Film Production Capital. As aforementioned, Film Production Capital created a ranking of each state’s film tax incentive program that scales from zero to five based on how much of a tax break the film production company can receive. The higher the rating, the higher percentage of tax breaks a production company can potentially receive on a project. The distribution of this variable will likely be left-skewed once data is collected since production companies are more likely to film in states with higher ratings for their film tax incentives. This variable is expected to have a positive correlation with the dependent variable. Since films with higher ratings create larger film industries in the state they are in, it is more likely that filmmakers from those states will want to create movies with their home state in mind. From the table above,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is a variable directly derived from X</w:t>
      </w:r>
      <w:r>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2</w:t>
      </w:r>
      <w:r>
        <w:rPr>
          <w:rFonts w:ascii="Times New Roman" w:hAnsi="Times New Roman" w:cs="Times New Roman"/>
          <w:sz w:val="24"/>
          <w:szCs w:val="24"/>
        </w:rPr>
        <w:t>, if included in the final model, would take the place of X</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would test whether states with high ratings for their film tax incentive programs are correlated with location representation and would be predicted to have a positive effect as well.</w:t>
      </w:r>
    </w:p>
    <w:p w:rsidR="00420233" w:rsidRPr="000F20D4" w:rsidRDefault="00420233" w:rsidP="005E1424">
      <w:pPr>
        <w:spacing w:line="480" w:lineRule="auto"/>
        <w:rPr>
          <w:rFonts w:ascii="Times New Roman" w:hAnsi="Times New Roman" w:cs="Times New Roman"/>
          <w:sz w:val="24"/>
          <w:szCs w:val="24"/>
        </w:rPr>
      </w:pPr>
      <w:r>
        <w:rPr>
          <w:rFonts w:ascii="Times New Roman" w:hAnsi="Times New Roman" w:cs="Times New Roman"/>
          <w:sz w:val="24"/>
          <w:szCs w:val="24"/>
        </w:rPr>
        <w:tab/>
        <w:t>The first control variable measures the percent of workers in a state that are in the film industry. This variable will be calculated using data from the Bureau of Labor Statistics by taking the number of film workers in the state and dividing it by the total number of private</w:t>
      </w:r>
      <w:r w:rsidR="00DF2DFB">
        <w:rPr>
          <w:rFonts w:ascii="Times New Roman" w:hAnsi="Times New Roman" w:cs="Times New Roman"/>
          <w:sz w:val="24"/>
          <w:szCs w:val="24"/>
        </w:rPr>
        <w:t xml:space="preserve"> industry</w:t>
      </w:r>
      <w:r>
        <w:rPr>
          <w:rFonts w:ascii="Times New Roman" w:hAnsi="Times New Roman" w:cs="Times New Roman"/>
          <w:sz w:val="24"/>
          <w:szCs w:val="24"/>
        </w:rPr>
        <w:t xml:space="preserve"> workers in that state. </w:t>
      </w:r>
      <w:r w:rsidR="00D811CC">
        <w:rPr>
          <w:rFonts w:ascii="Times New Roman" w:hAnsi="Times New Roman" w:cs="Times New Roman"/>
          <w:sz w:val="24"/>
          <w:szCs w:val="24"/>
        </w:rPr>
        <w:t>T</w:t>
      </w:r>
      <w:r>
        <w:rPr>
          <w:rFonts w:ascii="Times New Roman" w:hAnsi="Times New Roman" w:cs="Times New Roman"/>
          <w:sz w:val="24"/>
          <w:szCs w:val="24"/>
        </w:rPr>
        <w:t>his will be ca</w:t>
      </w:r>
      <w:r w:rsidR="00D811CC">
        <w:rPr>
          <w:rFonts w:ascii="Times New Roman" w:hAnsi="Times New Roman" w:cs="Times New Roman"/>
          <w:sz w:val="24"/>
          <w:szCs w:val="24"/>
        </w:rPr>
        <w:t xml:space="preserve">lculated for the year and month that production of the film started. </w:t>
      </w:r>
      <w:r>
        <w:rPr>
          <w:rFonts w:ascii="Times New Roman" w:hAnsi="Times New Roman" w:cs="Times New Roman"/>
          <w:sz w:val="24"/>
          <w:szCs w:val="24"/>
        </w:rPr>
        <w:t>The percent of workers in a state that are in the film industry should have a positive impact on the number of films that display location representation for a similar reason as the independent variable. States that have a high percentage of workers in the film industry should be more likely to create films that are set in the states they are from. This would lead to an increase in the odds of location representation in film. X</w:t>
      </w:r>
      <w:r>
        <w:rPr>
          <w:rFonts w:ascii="Times New Roman" w:hAnsi="Times New Roman" w:cs="Times New Roman"/>
          <w:sz w:val="24"/>
          <w:szCs w:val="24"/>
          <w:vertAlign w:val="subscript"/>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q_rev_share</w:t>
      </w:r>
      <w:proofErr w:type="spellEnd"/>
      <w:r>
        <w:rPr>
          <w:rFonts w:ascii="Times New Roman" w:hAnsi="Times New Roman" w:cs="Times New Roman"/>
          <w:sz w:val="24"/>
          <w:szCs w:val="24"/>
        </w:rPr>
        <w:t xml:space="preserve">) serves a similar </w:t>
      </w:r>
      <w:r>
        <w:rPr>
          <w:rFonts w:ascii="Times New Roman" w:hAnsi="Times New Roman" w:cs="Times New Roman"/>
          <w:sz w:val="24"/>
          <w:szCs w:val="24"/>
        </w:rPr>
        <w:lastRenderedPageBreak/>
        <w:t>purpose, controlling for the size of the film industry in the state. The main difference is that X</w:t>
      </w:r>
      <w:r>
        <w:rPr>
          <w:rFonts w:ascii="Times New Roman" w:hAnsi="Times New Roman" w:cs="Times New Roman"/>
          <w:sz w:val="24"/>
          <w:szCs w:val="24"/>
          <w:vertAlign w:val="subscript"/>
        </w:rPr>
        <w:t>6</w:t>
      </w:r>
      <w:r>
        <w:rPr>
          <w:rFonts w:ascii="Times New Roman" w:hAnsi="Times New Roman" w:cs="Times New Roman"/>
          <w:sz w:val="24"/>
          <w:szCs w:val="24"/>
        </w:rPr>
        <w:t xml:space="preserve"> is measured as a ratio of the quarterly revenue for the film industry in a state by the quarterly revenue for private industries in the state </w:t>
      </w:r>
      <w:proofErr w:type="gramStart"/>
      <w:r>
        <w:rPr>
          <w:rFonts w:ascii="Times New Roman" w:hAnsi="Times New Roman" w:cs="Times New Roman"/>
          <w:sz w:val="24"/>
          <w:szCs w:val="24"/>
        </w:rPr>
        <w:t>on the whole</w:t>
      </w:r>
      <w:proofErr w:type="gramEnd"/>
      <w:r>
        <w:rPr>
          <w:rFonts w:ascii="Times New Roman" w:hAnsi="Times New Roman" w:cs="Times New Roman"/>
          <w:sz w:val="24"/>
          <w:szCs w:val="24"/>
        </w:rPr>
        <w:t>. Since X</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X</w:t>
      </w:r>
      <w:r>
        <w:rPr>
          <w:rFonts w:ascii="Times New Roman" w:hAnsi="Times New Roman" w:cs="Times New Roman"/>
          <w:sz w:val="24"/>
          <w:szCs w:val="24"/>
          <w:vertAlign w:val="subscript"/>
        </w:rPr>
        <w:t>6</w:t>
      </w:r>
      <w:r>
        <w:rPr>
          <w:rFonts w:ascii="Times New Roman" w:hAnsi="Times New Roman" w:cs="Times New Roman"/>
          <w:sz w:val="24"/>
          <w:szCs w:val="24"/>
        </w:rPr>
        <w:t xml:space="preserve"> describe the same function, X</w:t>
      </w:r>
      <w:r>
        <w:rPr>
          <w:rFonts w:ascii="Times New Roman" w:hAnsi="Times New Roman" w:cs="Times New Roman"/>
          <w:sz w:val="24"/>
          <w:szCs w:val="24"/>
          <w:vertAlign w:val="subscript"/>
        </w:rPr>
        <w:t>6</w:t>
      </w:r>
      <w:r>
        <w:rPr>
          <w:rFonts w:ascii="Times New Roman" w:hAnsi="Times New Roman" w:cs="Times New Roman"/>
          <w:sz w:val="24"/>
          <w:szCs w:val="24"/>
        </w:rPr>
        <w:t xml:space="preserve"> should have the same positive effect as X</w:t>
      </w:r>
      <w:r>
        <w:rPr>
          <w:rFonts w:ascii="Times New Roman" w:hAnsi="Times New Roman" w:cs="Times New Roman"/>
          <w:sz w:val="24"/>
          <w:szCs w:val="24"/>
          <w:vertAlign w:val="subscript"/>
        </w:rPr>
        <w:t>2</w:t>
      </w:r>
      <w:r>
        <w:rPr>
          <w:rFonts w:ascii="Times New Roman" w:hAnsi="Times New Roman" w:cs="Times New Roman"/>
          <w:sz w:val="24"/>
          <w:szCs w:val="24"/>
        </w:rPr>
        <w:t>.</w:t>
      </w:r>
    </w:p>
    <w:p w:rsidR="00420233" w:rsidRDefault="00EB4130" w:rsidP="005E1424">
      <w:pPr>
        <w:spacing w:line="480" w:lineRule="auto"/>
        <w:rPr>
          <w:rFonts w:ascii="Times New Roman" w:hAnsi="Times New Roman" w:cs="Times New Roman"/>
          <w:sz w:val="24"/>
          <w:szCs w:val="24"/>
        </w:rPr>
      </w:pPr>
      <w:r>
        <w:rPr>
          <w:rFonts w:ascii="Times New Roman" w:hAnsi="Times New Roman" w:cs="Times New Roman"/>
          <w:sz w:val="24"/>
          <w:szCs w:val="24"/>
        </w:rPr>
        <w:tab/>
        <w:t>Next,</w:t>
      </w:r>
      <w:r w:rsidR="00420233">
        <w:rPr>
          <w:rFonts w:ascii="Times New Roman" w:hAnsi="Times New Roman" w:cs="Times New Roman"/>
          <w:sz w:val="24"/>
          <w:szCs w:val="24"/>
        </w:rPr>
        <w:t xml:space="preserve"> the control variable that measures the population in the state that the film was produced in. This information will come from the Un</w:t>
      </w:r>
      <w:r w:rsidR="00D811CC">
        <w:rPr>
          <w:rFonts w:ascii="Times New Roman" w:hAnsi="Times New Roman" w:cs="Times New Roman"/>
          <w:sz w:val="24"/>
          <w:szCs w:val="24"/>
        </w:rPr>
        <w:t xml:space="preserve">ited States Census Bureau and </w:t>
      </w:r>
      <w:r w:rsidR="00420233">
        <w:rPr>
          <w:rFonts w:ascii="Times New Roman" w:hAnsi="Times New Roman" w:cs="Times New Roman"/>
          <w:sz w:val="24"/>
          <w:szCs w:val="24"/>
        </w:rPr>
        <w:t xml:space="preserve">will be assigned to films by year of </w:t>
      </w:r>
      <w:r w:rsidR="00D811CC">
        <w:rPr>
          <w:rFonts w:ascii="Times New Roman" w:hAnsi="Times New Roman" w:cs="Times New Roman"/>
          <w:sz w:val="24"/>
          <w:szCs w:val="24"/>
        </w:rPr>
        <w:t>production</w:t>
      </w:r>
      <w:r w:rsidR="00420233">
        <w:rPr>
          <w:rFonts w:ascii="Times New Roman" w:hAnsi="Times New Roman" w:cs="Times New Roman"/>
          <w:sz w:val="24"/>
          <w:szCs w:val="24"/>
        </w:rPr>
        <w:t xml:space="preserve"> for that film. This variable is expected to have a positive effect on the odds of location representation in films produced in a state. The reasoning behind the positive effect is that states with more people get more attention, have more people living in them, etc., and therefore should see more films produced and set in those states.</w:t>
      </w:r>
    </w:p>
    <w:p w:rsidR="00420233" w:rsidRDefault="00420233" w:rsidP="005E14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control variable is a binary variable that measures if a film is independent or not, with a 1 assigned to films that are independent and a 0 otherwise. But what is an independent film? The Independent Film and Television Alliance offers this definition of an independent film: “An </w:t>
      </w:r>
      <w:r w:rsidRPr="002773B0">
        <w:rPr>
          <w:rFonts w:ascii="Times New Roman" w:hAnsi="Times New Roman" w:cs="Times New Roman"/>
          <w:sz w:val="24"/>
          <w:szCs w:val="24"/>
        </w:rPr>
        <w:t>‘</w:t>
      </w:r>
      <w:r w:rsidRPr="002773B0">
        <w:rPr>
          <w:rFonts w:ascii="Times New Roman" w:hAnsi="Times New Roman" w:cs="Times New Roman"/>
          <w:bCs/>
          <w:sz w:val="24"/>
          <w:szCs w:val="24"/>
        </w:rPr>
        <w:t>independent</w:t>
      </w:r>
      <w:r w:rsidRPr="002773B0">
        <w:rPr>
          <w:rFonts w:ascii="Times New Roman" w:hAnsi="Times New Roman" w:cs="Times New Roman"/>
          <w:sz w:val="24"/>
          <w:szCs w:val="24"/>
        </w:rPr>
        <w:t> </w:t>
      </w:r>
      <w:r w:rsidRPr="002773B0">
        <w:rPr>
          <w:rFonts w:ascii="Times New Roman" w:hAnsi="Times New Roman" w:cs="Times New Roman"/>
          <w:bCs/>
          <w:sz w:val="24"/>
          <w:szCs w:val="24"/>
        </w:rPr>
        <w:t>film or television program</w:t>
      </w:r>
      <w:r w:rsidRPr="002773B0">
        <w:rPr>
          <w:rFonts w:ascii="Times New Roman" w:hAnsi="Times New Roman" w:cs="Times New Roman"/>
          <w:sz w:val="24"/>
          <w:szCs w:val="24"/>
        </w:rPr>
        <w:t>’</w:t>
      </w:r>
      <w:r w:rsidRPr="00D51203">
        <w:rPr>
          <w:rFonts w:ascii="Times New Roman" w:hAnsi="Times New Roman" w:cs="Times New Roman"/>
          <w:sz w:val="24"/>
          <w:szCs w:val="24"/>
        </w:rPr>
        <w:t xml:space="preserve"> is financed primarily outsid</w:t>
      </w:r>
      <w:r>
        <w:rPr>
          <w:rFonts w:ascii="Times New Roman" w:hAnsi="Times New Roman" w:cs="Times New Roman"/>
          <w:sz w:val="24"/>
          <w:szCs w:val="24"/>
        </w:rPr>
        <w:t>e of the six major U.S. studios” (1). The Maya Academy of Advanced Cinematics elaborates on the six major studios and their impact. “</w:t>
      </w:r>
      <w:r w:rsidRPr="006B2AC5">
        <w:rPr>
          <w:rFonts w:ascii="Times New Roman" w:hAnsi="Times New Roman" w:cs="Times New Roman"/>
          <w:sz w:val="24"/>
          <w:szCs w:val="24"/>
        </w:rPr>
        <w:t xml:space="preserve">The ‘Big Six’ collectively command approximately 80 – 85 percent of US &amp; Canadian box office revenue. These ‘Big Six’ are: </w:t>
      </w:r>
      <w:r w:rsidRPr="002172DF">
        <w:rPr>
          <w:rFonts w:ascii="Times New Roman" w:hAnsi="Times New Roman" w:cs="Times New Roman"/>
          <w:bCs/>
          <w:sz w:val="24"/>
          <w:szCs w:val="24"/>
        </w:rPr>
        <w:t>20th Century Fox, Warner Bros., Paramount Pictures, Columbia Pictures, Universal Pictures &amp; Walt Disney Pictures</w:t>
      </w:r>
      <w:r w:rsidR="00EB4130">
        <w:rPr>
          <w:rFonts w:ascii="Times New Roman" w:hAnsi="Times New Roman" w:cs="Times New Roman"/>
          <w:sz w:val="24"/>
          <w:szCs w:val="24"/>
        </w:rPr>
        <w:t xml:space="preserve">” (2014). This definition gives </w:t>
      </w:r>
      <w:r>
        <w:rPr>
          <w:rFonts w:ascii="Times New Roman" w:hAnsi="Times New Roman" w:cs="Times New Roman"/>
          <w:sz w:val="24"/>
          <w:szCs w:val="24"/>
        </w:rPr>
        <w:t xml:space="preserve">a solid understanding of how to code this variable, with films from the ‘Big Six’ receiving a 0 and all others receiving a 1. This variable is expected to have a positive effect on the location representation in film. Independent cinema tends to have lower budgets and less ability to masquerade one location as another. Therefore, it’s more likely for an </w:t>
      </w:r>
      <w:r>
        <w:rPr>
          <w:rFonts w:ascii="Times New Roman" w:hAnsi="Times New Roman" w:cs="Times New Roman"/>
          <w:sz w:val="24"/>
          <w:szCs w:val="24"/>
        </w:rPr>
        <w:lastRenderedPageBreak/>
        <w:t>independent film to create stories that allow them to shoot on location rather than creating unneeded expenses.</w:t>
      </w:r>
    </w:p>
    <w:p w:rsidR="00420233" w:rsidRPr="007532F1" w:rsidRDefault="00420233" w:rsidP="005E1424">
      <w:pPr>
        <w:spacing w:line="480" w:lineRule="auto"/>
        <w:rPr>
          <w:rFonts w:ascii="Times New Roman" w:hAnsi="Times New Roman" w:cs="Times New Roman"/>
          <w:sz w:val="24"/>
          <w:szCs w:val="24"/>
        </w:rPr>
      </w:pPr>
      <w:r>
        <w:rPr>
          <w:rFonts w:ascii="Times New Roman" w:hAnsi="Times New Roman" w:cs="Times New Roman"/>
          <w:sz w:val="24"/>
          <w:szCs w:val="24"/>
        </w:rPr>
        <w:tab/>
        <w:t>The next variable is a simple dummy variable meant to control for a major part of the industry. X</w:t>
      </w:r>
      <w:r>
        <w:rPr>
          <w:rFonts w:ascii="Times New Roman" w:hAnsi="Times New Roman" w:cs="Times New Roman"/>
          <w:sz w:val="24"/>
          <w:szCs w:val="24"/>
          <w:vertAlign w:val="subscript"/>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f_ind</w:t>
      </w:r>
      <w:proofErr w:type="spellEnd"/>
      <w:r>
        <w:rPr>
          <w:rFonts w:ascii="Times New Roman" w:hAnsi="Times New Roman" w:cs="Times New Roman"/>
          <w:sz w:val="24"/>
          <w:szCs w:val="24"/>
        </w:rPr>
        <w:t>) is a binary variable that controls for films produced in New York and California. If the film was produced in New York or California this variable is set to one, otherwise</w:t>
      </w:r>
      <w:r w:rsidR="00217448">
        <w:rPr>
          <w:rFonts w:ascii="Times New Roman" w:hAnsi="Times New Roman" w:cs="Times New Roman"/>
          <w:sz w:val="24"/>
          <w:szCs w:val="24"/>
        </w:rPr>
        <w:t>,</w:t>
      </w:r>
      <w:r>
        <w:rPr>
          <w:rFonts w:ascii="Times New Roman" w:hAnsi="Times New Roman" w:cs="Times New Roman"/>
          <w:sz w:val="24"/>
          <w:szCs w:val="24"/>
        </w:rPr>
        <w:t xml:space="preserve"> it is set to zero. This control is necessary since California and New York had established large film industries before states began to adopt film tax incentives. Since a lot of films are made in these states, they tend to have disproportionately many films set in those states. Because of that, this variable should have a positive effect on location representation.</w:t>
      </w:r>
    </w:p>
    <w:p w:rsidR="002A1BC0" w:rsidRDefault="00420233" w:rsidP="005E1424">
      <w:pPr>
        <w:spacing w:line="480" w:lineRule="auto"/>
        <w:rPr>
          <w:rFonts w:ascii="Times New Roman" w:hAnsi="Times New Roman" w:cs="Times New Roman"/>
          <w:sz w:val="24"/>
          <w:szCs w:val="24"/>
        </w:rPr>
      </w:pPr>
      <w:r>
        <w:rPr>
          <w:rFonts w:ascii="Times New Roman" w:hAnsi="Times New Roman" w:cs="Times New Roman"/>
          <w:sz w:val="24"/>
          <w:szCs w:val="24"/>
        </w:rPr>
        <w:tab/>
        <w:t>Lastly, the control variable that finishes the estimation model is the production budget of a film. The production budget of a film can be tricky since advertising costs are not included, however, these advertising costs are never posted and cannot be analyzed. Box Office Mojo is the most accessible source for this information as it prominently features the production budget on film’s individual page. Importantly, this variable is not necessarily covered by the previous variable that distinguished independent cinema from studio cinema as the budgetary amounts in each category as there still exists a significant amount of variance in budgets. This variable is expected to have a negative effect on the amount of location representation in film. As budgets increase, the ability to masquerade a film’s production location as a different location increases. This means higher budgets lead to more instances of film production locations not matching the film’s primary setting location.</w:t>
      </w:r>
    </w:p>
    <w:p w:rsidR="00F64A28" w:rsidRDefault="00F64A28" w:rsidP="005E1424">
      <w:pPr>
        <w:spacing w:line="480" w:lineRule="auto"/>
        <w:jc w:val="center"/>
        <w:rPr>
          <w:rFonts w:ascii="Times New Roman" w:hAnsi="Times New Roman" w:cs="Times New Roman"/>
          <w:b/>
          <w:sz w:val="24"/>
          <w:szCs w:val="24"/>
        </w:rPr>
      </w:pPr>
    </w:p>
    <w:p w:rsidR="00F64A28" w:rsidRDefault="00F64A28" w:rsidP="005E1424">
      <w:pPr>
        <w:spacing w:line="480" w:lineRule="auto"/>
        <w:jc w:val="center"/>
        <w:rPr>
          <w:rFonts w:ascii="Times New Roman" w:hAnsi="Times New Roman" w:cs="Times New Roman"/>
          <w:b/>
          <w:sz w:val="24"/>
          <w:szCs w:val="24"/>
        </w:rPr>
      </w:pPr>
    </w:p>
    <w:p w:rsidR="00536D5B" w:rsidRDefault="00536D5B" w:rsidP="005E14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rsidR="00BB2437" w:rsidRPr="00BB2437" w:rsidRDefault="003F5268" w:rsidP="00FA3F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2 below </w:t>
      </w:r>
      <w:r w:rsidR="00023B6C">
        <w:rPr>
          <w:rFonts w:ascii="Times New Roman" w:hAnsi="Times New Roman" w:cs="Times New Roman"/>
          <w:sz w:val="24"/>
          <w:szCs w:val="24"/>
        </w:rPr>
        <w:t xml:space="preserve">is the output from SAS detailing the correlation between the variables listed above. This was produces by using the command </w:t>
      </w:r>
      <w:r w:rsidR="00404E4B">
        <w:rPr>
          <w:rFonts w:ascii="Times New Roman" w:hAnsi="Times New Roman" w:cs="Times New Roman"/>
          <w:sz w:val="24"/>
          <w:szCs w:val="24"/>
        </w:rPr>
        <w:t>P</w:t>
      </w:r>
      <w:r w:rsidR="00023B6C">
        <w:rPr>
          <w:rFonts w:ascii="Times New Roman" w:hAnsi="Times New Roman" w:cs="Times New Roman"/>
          <w:sz w:val="24"/>
          <w:szCs w:val="24"/>
        </w:rPr>
        <w:t xml:space="preserve">roc </w:t>
      </w:r>
      <w:proofErr w:type="spellStart"/>
      <w:r w:rsidR="00404E4B">
        <w:rPr>
          <w:rFonts w:ascii="Times New Roman" w:hAnsi="Times New Roman" w:cs="Times New Roman"/>
          <w:sz w:val="24"/>
          <w:szCs w:val="24"/>
        </w:rPr>
        <w:t>C</w:t>
      </w:r>
      <w:r w:rsidR="00023B6C">
        <w:rPr>
          <w:rFonts w:ascii="Times New Roman" w:hAnsi="Times New Roman" w:cs="Times New Roman"/>
          <w:sz w:val="24"/>
          <w:szCs w:val="24"/>
        </w:rPr>
        <w:t>orr</w:t>
      </w:r>
      <w:proofErr w:type="spellEnd"/>
      <w:r w:rsidR="00023B6C">
        <w:rPr>
          <w:rFonts w:ascii="Times New Roman" w:hAnsi="Times New Roman" w:cs="Times New Roman"/>
          <w:sz w:val="24"/>
          <w:szCs w:val="24"/>
        </w:rPr>
        <w:t xml:space="preserve"> and listing out </w:t>
      </w:r>
      <w:r w:rsidR="007468AB">
        <w:rPr>
          <w:rFonts w:ascii="Times New Roman" w:hAnsi="Times New Roman" w:cs="Times New Roman"/>
          <w:sz w:val="24"/>
          <w:szCs w:val="24"/>
        </w:rPr>
        <w:t>all</w:t>
      </w:r>
      <w:r w:rsidR="00023B6C">
        <w:rPr>
          <w:rFonts w:ascii="Times New Roman" w:hAnsi="Times New Roman" w:cs="Times New Roman"/>
          <w:sz w:val="24"/>
          <w:szCs w:val="24"/>
        </w:rPr>
        <w:t xml:space="preserve"> the variables</w:t>
      </w:r>
      <w:r w:rsidR="00E2585A">
        <w:rPr>
          <w:rFonts w:ascii="Times New Roman" w:hAnsi="Times New Roman" w:cs="Times New Roman"/>
          <w:sz w:val="24"/>
          <w:szCs w:val="24"/>
        </w:rPr>
        <w:t xml:space="preserve">. </w:t>
      </w:r>
      <w:r w:rsidR="007468AB">
        <w:rPr>
          <w:rFonts w:ascii="Times New Roman" w:hAnsi="Times New Roman" w:cs="Times New Roman"/>
          <w:sz w:val="24"/>
          <w:szCs w:val="24"/>
        </w:rPr>
        <w:t>The topmost number in each cell is the correlation coefficient between the two variables, the middle number is the p-value for the hypothesis that there is no correlation between two variables, and the bottom number is the amount of observations for each relationship.</w:t>
      </w:r>
    </w:p>
    <w:p w:rsidR="00E2585A" w:rsidRDefault="00237EBC" w:rsidP="005E1424">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619760</wp:posOffset>
            </wp:positionV>
            <wp:extent cx="5629910" cy="3781425"/>
            <wp:effectExtent l="19050" t="19050" r="27940" b="28575"/>
            <wp:wrapSquare wrapText="bothSides"/>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 Coeff.png"/>
                    <pic:cNvPicPr/>
                  </pic:nvPicPr>
                  <pic:blipFill>
                    <a:blip r:embed="rId8">
                      <a:extLst>
                        <a:ext uri="{28A0092B-C50C-407E-A947-70E740481C1C}">
                          <a14:useLocalDpi xmlns:a14="http://schemas.microsoft.com/office/drawing/2010/main" val="0"/>
                        </a:ext>
                      </a:extLst>
                    </a:blip>
                    <a:stretch>
                      <a:fillRect/>
                    </a:stretch>
                  </pic:blipFill>
                  <pic:spPr>
                    <a:xfrm>
                      <a:off x="0" y="0"/>
                      <a:ext cx="5629910" cy="37814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E2585A">
        <w:rPr>
          <w:rFonts w:ascii="Times New Roman" w:hAnsi="Times New Roman" w:cs="Times New Roman"/>
          <w:b/>
          <w:sz w:val="24"/>
          <w:szCs w:val="24"/>
        </w:rPr>
        <w:t>Table 2</w:t>
      </w:r>
    </w:p>
    <w:p w:rsidR="00E2585A" w:rsidRDefault="00E2585A" w:rsidP="005E1424">
      <w:pPr>
        <w:spacing w:line="480" w:lineRule="auto"/>
        <w:jc w:val="center"/>
        <w:rPr>
          <w:rFonts w:ascii="Times New Roman" w:hAnsi="Times New Roman" w:cs="Times New Roman"/>
          <w:b/>
          <w:sz w:val="24"/>
          <w:szCs w:val="24"/>
        </w:rPr>
      </w:pPr>
    </w:p>
    <w:p w:rsidR="002475B6" w:rsidRDefault="00E2585A" w:rsidP="005E14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analyzing the variables using </w:t>
      </w:r>
      <w:r w:rsidR="00DF247F">
        <w:rPr>
          <w:rFonts w:ascii="Times New Roman" w:hAnsi="Times New Roman" w:cs="Times New Roman"/>
          <w:sz w:val="24"/>
          <w:szCs w:val="24"/>
        </w:rPr>
        <w:t xml:space="preserve">Proc </w:t>
      </w:r>
      <w:proofErr w:type="spellStart"/>
      <w:r w:rsidR="00DF247F">
        <w:rPr>
          <w:rFonts w:ascii="Times New Roman" w:hAnsi="Times New Roman" w:cs="Times New Roman"/>
          <w:sz w:val="24"/>
          <w:szCs w:val="24"/>
        </w:rPr>
        <w:t>Corr</w:t>
      </w:r>
      <w:proofErr w:type="spellEnd"/>
      <w:r w:rsidR="00DF247F">
        <w:rPr>
          <w:rFonts w:ascii="Times New Roman" w:hAnsi="Times New Roman" w:cs="Times New Roman"/>
          <w:sz w:val="24"/>
          <w:szCs w:val="24"/>
        </w:rPr>
        <w:t xml:space="preserve"> in SAS</w:t>
      </w:r>
      <w:r>
        <w:rPr>
          <w:rFonts w:ascii="Times New Roman" w:hAnsi="Times New Roman" w:cs="Times New Roman"/>
          <w:sz w:val="24"/>
          <w:szCs w:val="24"/>
        </w:rPr>
        <w:t xml:space="preserve"> is to see if any of our variables are multicollinear</w:t>
      </w:r>
      <w:r w:rsidR="002475B6">
        <w:rPr>
          <w:rFonts w:ascii="Times New Roman" w:hAnsi="Times New Roman" w:cs="Times New Roman"/>
          <w:sz w:val="24"/>
          <w:szCs w:val="24"/>
        </w:rPr>
        <w:t xml:space="preserve">, meaning that one variable can be linearly predicted by another </w:t>
      </w:r>
      <w:r w:rsidR="002475B6">
        <w:rPr>
          <w:rFonts w:ascii="Times New Roman" w:hAnsi="Times New Roman" w:cs="Times New Roman"/>
          <w:sz w:val="24"/>
          <w:szCs w:val="24"/>
        </w:rPr>
        <w:lastRenderedPageBreak/>
        <w:t xml:space="preserve">variable </w:t>
      </w:r>
      <w:r w:rsidR="00D328E9">
        <w:rPr>
          <w:rFonts w:ascii="Times New Roman" w:hAnsi="Times New Roman" w:cs="Times New Roman"/>
          <w:sz w:val="24"/>
          <w:szCs w:val="24"/>
        </w:rPr>
        <w:t xml:space="preserve">or combination of variables that are </w:t>
      </w:r>
      <w:r w:rsidR="002475B6">
        <w:rPr>
          <w:rFonts w:ascii="Times New Roman" w:hAnsi="Times New Roman" w:cs="Times New Roman"/>
          <w:sz w:val="24"/>
          <w:szCs w:val="24"/>
        </w:rPr>
        <w:t>in the model</w:t>
      </w:r>
      <w:r>
        <w:rPr>
          <w:rFonts w:ascii="Times New Roman" w:hAnsi="Times New Roman" w:cs="Times New Roman"/>
          <w:sz w:val="24"/>
          <w:szCs w:val="24"/>
        </w:rPr>
        <w:t xml:space="preserve">. If two or more variables are multicollinear, all but one must be removed from the regression model. </w:t>
      </w:r>
      <w:r w:rsidR="00D328E9">
        <w:rPr>
          <w:rFonts w:ascii="Times New Roman" w:hAnsi="Times New Roman" w:cs="Times New Roman"/>
          <w:sz w:val="24"/>
          <w:szCs w:val="24"/>
        </w:rPr>
        <w:t>All</w:t>
      </w:r>
      <w:r w:rsidR="006340DE">
        <w:rPr>
          <w:rFonts w:ascii="Times New Roman" w:hAnsi="Times New Roman" w:cs="Times New Roman"/>
          <w:sz w:val="24"/>
          <w:szCs w:val="24"/>
        </w:rPr>
        <w:t xml:space="preserve"> the relationships between variables show some correlation, but most of them have low correlation with each other. </w:t>
      </w:r>
      <w:r w:rsidR="002475B6">
        <w:rPr>
          <w:rFonts w:ascii="Times New Roman" w:hAnsi="Times New Roman" w:cs="Times New Roman"/>
          <w:sz w:val="24"/>
          <w:szCs w:val="24"/>
        </w:rPr>
        <w:t>Two of the relationships between variables do show signs of multicollinearity that should be investigated further, with one of them having more than two multicollinear variables.</w:t>
      </w:r>
    </w:p>
    <w:p w:rsidR="00E2585A" w:rsidRDefault="00A00A5E" w:rsidP="005E14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relationship to note is that four of the nine variab</w:t>
      </w:r>
      <w:r w:rsidR="002475B6">
        <w:rPr>
          <w:rFonts w:ascii="Times New Roman" w:hAnsi="Times New Roman" w:cs="Times New Roman"/>
          <w:sz w:val="24"/>
          <w:szCs w:val="24"/>
        </w:rPr>
        <w:t>les appear to be multicollinear:</w:t>
      </w:r>
      <w:r>
        <w:rPr>
          <w:rFonts w:ascii="Times New Roman" w:hAnsi="Times New Roman" w:cs="Times New Roman"/>
          <w:sz w:val="24"/>
          <w:szCs w:val="24"/>
        </w:rPr>
        <w:t xml:space="preserve"> The percentage of film workers in a state, the p</w:t>
      </w:r>
      <w:r w:rsidR="00D811CC">
        <w:rPr>
          <w:rFonts w:ascii="Times New Roman" w:hAnsi="Times New Roman" w:cs="Times New Roman"/>
          <w:sz w:val="24"/>
          <w:szCs w:val="24"/>
        </w:rPr>
        <w:t xml:space="preserve">opulation of a state, </w:t>
      </w:r>
      <w:r w:rsidR="005E05E3">
        <w:rPr>
          <w:rFonts w:ascii="Times New Roman" w:hAnsi="Times New Roman" w:cs="Times New Roman"/>
          <w:sz w:val="24"/>
          <w:szCs w:val="24"/>
        </w:rPr>
        <w:t xml:space="preserve">the quarterly share of revenue for the film </w:t>
      </w:r>
      <w:r w:rsidR="007565EB">
        <w:rPr>
          <w:rFonts w:ascii="Times New Roman" w:hAnsi="Times New Roman" w:cs="Times New Roman"/>
          <w:sz w:val="24"/>
          <w:szCs w:val="24"/>
        </w:rPr>
        <w:t>industry by state</w:t>
      </w:r>
      <w:r w:rsidR="005E05E3">
        <w:rPr>
          <w:rFonts w:ascii="Times New Roman" w:hAnsi="Times New Roman" w:cs="Times New Roman"/>
          <w:sz w:val="24"/>
          <w:szCs w:val="24"/>
        </w:rPr>
        <w:t>, and whether the film was pro</w:t>
      </w:r>
      <w:r w:rsidR="002475B6">
        <w:rPr>
          <w:rFonts w:ascii="Times New Roman" w:hAnsi="Times New Roman" w:cs="Times New Roman"/>
          <w:sz w:val="24"/>
          <w:szCs w:val="24"/>
        </w:rPr>
        <w:t xml:space="preserve">duced in New York or California. </w:t>
      </w:r>
      <w:r w:rsidR="005E05E3">
        <w:rPr>
          <w:rFonts w:ascii="Times New Roman" w:hAnsi="Times New Roman" w:cs="Times New Roman"/>
          <w:sz w:val="24"/>
          <w:szCs w:val="24"/>
        </w:rPr>
        <w:t>Each of these variables has a correlation coefficient &gt; 0.8, meaning some of the variables must be dropped from the model. The binary variable for New York or California productions can be easily dropped since the other variables would account for the large film industries in those states.</w:t>
      </w:r>
      <w:r w:rsidR="00E20E78">
        <w:rPr>
          <w:rFonts w:ascii="Times New Roman" w:hAnsi="Times New Roman" w:cs="Times New Roman"/>
          <w:sz w:val="24"/>
          <w:szCs w:val="24"/>
        </w:rPr>
        <w:t xml:space="preserve"> Between the remaining three variables, the percentage of film workers </w:t>
      </w:r>
      <w:r w:rsidR="007565EB">
        <w:rPr>
          <w:rFonts w:ascii="Times New Roman" w:hAnsi="Times New Roman" w:cs="Times New Roman"/>
          <w:sz w:val="24"/>
          <w:szCs w:val="24"/>
        </w:rPr>
        <w:t>in a state has a lower correlation coefficient on average across the other variables in the model. Therefore, the percentage of film workers in a state will stay in the model while the population of a state and the quarterly share of revenue will be dropped from the model.</w:t>
      </w:r>
    </w:p>
    <w:p w:rsidR="00237EBC" w:rsidRPr="00237EBC" w:rsidRDefault="007565EB" w:rsidP="00237E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correlation relationship that approaches </w:t>
      </w:r>
      <w:r w:rsidR="002475B6">
        <w:rPr>
          <w:rFonts w:ascii="Times New Roman" w:hAnsi="Times New Roman" w:cs="Times New Roman"/>
          <w:sz w:val="24"/>
          <w:szCs w:val="24"/>
        </w:rPr>
        <w:t>multi</w:t>
      </w:r>
      <w:r>
        <w:rPr>
          <w:rFonts w:ascii="Times New Roman" w:hAnsi="Times New Roman" w:cs="Times New Roman"/>
          <w:sz w:val="24"/>
          <w:szCs w:val="24"/>
        </w:rPr>
        <w:t xml:space="preserve">collinearity is </w:t>
      </w:r>
      <w:r w:rsidR="00F7476E">
        <w:rPr>
          <w:rFonts w:ascii="Times New Roman" w:hAnsi="Times New Roman" w:cs="Times New Roman"/>
          <w:sz w:val="24"/>
          <w:szCs w:val="24"/>
        </w:rPr>
        <w:t xml:space="preserve">that </w:t>
      </w:r>
      <w:r>
        <w:rPr>
          <w:rFonts w:ascii="Times New Roman" w:hAnsi="Times New Roman" w:cs="Times New Roman"/>
          <w:sz w:val="24"/>
          <w:szCs w:val="24"/>
        </w:rPr>
        <w:t>of the tax rating and the binary that distinguishes high and low tax ratings. This fundamentally makes sense since the binary variable is a direct reflection of information contained in the tax rating. Because of their high correlation, these two variables should not be used in the model together. While theoretically either variable could be used in the final model, using the tax rating makes more sense since it can control for high tax ratings the way the binary would while adding more flexibility to the model.</w:t>
      </w:r>
    </w:p>
    <w:p w:rsidR="002475B6" w:rsidRPr="002475B6" w:rsidRDefault="002475B6" w:rsidP="005E14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Regression</w:t>
      </w:r>
    </w:p>
    <w:p w:rsidR="007565EB" w:rsidRDefault="006058FB" w:rsidP="005E1424">
      <w:pPr>
        <w:spacing w:line="480" w:lineRule="auto"/>
        <w:rPr>
          <w:rFonts w:ascii="Times New Roman" w:hAnsi="Times New Roman" w:cs="Times New Roman"/>
          <w:sz w:val="24"/>
          <w:szCs w:val="24"/>
        </w:rPr>
      </w:pPr>
      <w:r>
        <w:rPr>
          <w:rFonts w:ascii="Times New Roman" w:hAnsi="Times New Roman" w:cs="Times New Roman"/>
          <w:sz w:val="24"/>
          <w:szCs w:val="24"/>
        </w:rPr>
        <w:t>The first model, show below, was a logistic regression model that used the tax rating, the production budget, the percent of film workers in a state, and whether the production studio was independently funded to predict the likelihood of the binary variable for location representation equaling one.</w:t>
      </w:r>
      <w:r w:rsidR="0065430A">
        <w:rPr>
          <w:rFonts w:ascii="Times New Roman" w:hAnsi="Times New Roman" w:cs="Times New Roman"/>
          <w:sz w:val="24"/>
          <w:szCs w:val="24"/>
        </w:rPr>
        <w:t xml:space="preserve"> This logistic regression was calculated with the </w:t>
      </w:r>
      <w:r w:rsidR="004524BD">
        <w:rPr>
          <w:rFonts w:ascii="Times New Roman" w:hAnsi="Times New Roman" w:cs="Times New Roman"/>
          <w:sz w:val="24"/>
          <w:szCs w:val="24"/>
        </w:rPr>
        <w:t>P</w:t>
      </w:r>
      <w:r w:rsidR="0065430A">
        <w:rPr>
          <w:rFonts w:ascii="Times New Roman" w:hAnsi="Times New Roman" w:cs="Times New Roman"/>
          <w:sz w:val="24"/>
          <w:szCs w:val="24"/>
        </w:rPr>
        <w:t xml:space="preserve">roc </w:t>
      </w:r>
      <w:r w:rsidR="004524BD">
        <w:rPr>
          <w:rFonts w:ascii="Times New Roman" w:hAnsi="Times New Roman" w:cs="Times New Roman"/>
          <w:sz w:val="24"/>
          <w:szCs w:val="24"/>
        </w:rPr>
        <w:t>L</w:t>
      </w:r>
      <w:r w:rsidR="0065430A">
        <w:rPr>
          <w:rFonts w:ascii="Times New Roman" w:hAnsi="Times New Roman" w:cs="Times New Roman"/>
          <w:sz w:val="24"/>
          <w:szCs w:val="24"/>
        </w:rPr>
        <w:t>ogistic command in SAS.</w:t>
      </w:r>
      <w:r>
        <w:rPr>
          <w:rFonts w:ascii="Times New Roman" w:hAnsi="Times New Roman" w:cs="Times New Roman"/>
          <w:sz w:val="24"/>
          <w:szCs w:val="24"/>
        </w:rPr>
        <w:t xml:space="preserve"> </w:t>
      </w:r>
    </w:p>
    <w:p w:rsidR="006058FB" w:rsidRPr="004524BD" w:rsidRDefault="004524BD" w:rsidP="004524BD">
      <w:pPr>
        <w:adjustRightInd w:val="0"/>
        <w:spacing w:line="480" w:lineRule="auto"/>
        <w:jc w:val="center"/>
        <w:rPr>
          <w:rFonts w:ascii="Times" w:hAnsi="Times" w:cs="Times"/>
          <w:b/>
          <w:color w:val="000000"/>
          <w:sz w:val="24"/>
        </w:rPr>
      </w:pPr>
      <w:bookmarkStart w:id="2" w:name="IDX7"/>
      <w:bookmarkEnd w:id="2"/>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381000</wp:posOffset>
            </wp:positionV>
            <wp:extent cx="3649980" cy="3897630"/>
            <wp:effectExtent l="19050" t="19050" r="26670" b="26670"/>
            <wp:wrapTopAndBottom/>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Logistic.png"/>
                    <pic:cNvPicPr/>
                  </pic:nvPicPr>
                  <pic:blipFill>
                    <a:blip r:embed="rId9">
                      <a:extLst>
                        <a:ext uri="{28A0092B-C50C-407E-A947-70E740481C1C}">
                          <a14:useLocalDpi xmlns:a14="http://schemas.microsoft.com/office/drawing/2010/main" val="0"/>
                        </a:ext>
                      </a:extLst>
                    </a:blip>
                    <a:stretch>
                      <a:fillRect/>
                    </a:stretch>
                  </pic:blipFill>
                  <pic:spPr>
                    <a:xfrm>
                      <a:off x="0" y="0"/>
                      <a:ext cx="3649980" cy="389763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w:hAnsi="Times" w:cs="Times"/>
          <w:b/>
          <w:color w:val="000000"/>
          <w:sz w:val="24"/>
        </w:rPr>
        <w:t>Table 3</w:t>
      </w:r>
    </w:p>
    <w:p w:rsidR="006058FB" w:rsidRDefault="006058FB" w:rsidP="005E1424">
      <w:pPr>
        <w:spacing w:line="480" w:lineRule="auto"/>
        <w:rPr>
          <w:rFonts w:ascii="Times New Roman" w:hAnsi="Times New Roman" w:cs="Times New Roman"/>
          <w:sz w:val="24"/>
          <w:szCs w:val="24"/>
        </w:rPr>
      </w:pPr>
      <w:bookmarkStart w:id="3" w:name="IDX8"/>
      <w:bookmarkEnd w:id="3"/>
    </w:p>
    <w:p w:rsidR="002A1BC0" w:rsidRPr="00F64A28" w:rsidRDefault="006058FB" w:rsidP="00F64A2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w:t>
      </w:r>
      <w:r w:rsidR="004524BD">
        <w:rPr>
          <w:rFonts w:ascii="Times New Roman" w:hAnsi="Times New Roman" w:cs="Times New Roman"/>
          <w:sz w:val="24"/>
          <w:szCs w:val="24"/>
        </w:rPr>
        <w:t>part</w:t>
      </w:r>
      <w:r>
        <w:rPr>
          <w:rFonts w:ascii="Times New Roman" w:hAnsi="Times New Roman" w:cs="Times New Roman"/>
          <w:sz w:val="24"/>
          <w:szCs w:val="24"/>
        </w:rPr>
        <w:t xml:space="preserve"> of the table measures the significance of the entire model using three different chi-square tests. All three tests have a p-value of less than 0.01, meaning this model is statistically significant. However, by looking at the second</w:t>
      </w:r>
      <w:r w:rsidR="004524BD">
        <w:rPr>
          <w:rFonts w:ascii="Times New Roman" w:hAnsi="Times New Roman" w:cs="Times New Roman"/>
          <w:sz w:val="24"/>
          <w:szCs w:val="24"/>
        </w:rPr>
        <w:t xml:space="preserve"> and third</w:t>
      </w:r>
      <w:r>
        <w:rPr>
          <w:rFonts w:ascii="Times New Roman" w:hAnsi="Times New Roman" w:cs="Times New Roman"/>
          <w:sz w:val="24"/>
          <w:szCs w:val="24"/>
        </w:rPr>
        <w:t xml:space="preserve"> </w:t>
      </w:r>
      <w:r w:rsidR="004524BD">
        <w:rPr>
          <w:rFonts w:ascii="Times New Roman" w:hAnsi="Times New Roman" w:cs="Times New Roman"/>
          <w:sz w:val="24"/>
          <w:szCs w:val="24"/>
        </w:rPr>
        <w:t>sections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it is clear that only</w:t>
      </w:r>
      <w:proofErr w:type="gramEnd"/>
      <w:r>
        <w:rPr>
          <w:rFonts w:ascii="Times New Roman" w:hAnsi="Times New Roman" w:cs="Times New Roman"/>
          <w:sz w:val="24"/>
          <w:szCs w:val="24"/>
        </w:rPr>
        <w:t xml:space="preserve"> the tax rating is a significant predictor in this model. Against expectations, the coefficient for the tax </w:t>
      </w:r>
      <w:r>
        <w:rPr>
          <w:rFonts w:ascii="Times New Roman" w:hAnsi="Times New Roman" w:cs="Times New Roman"/>
          <w:sz w:val="24"/>
          <w:szCs w:val="24"/>
        </w:rPr>
        <w:lastRenderedPageBreak/>
        <w:t xml:space="preserve">rating is negative, meaning a higher tax rating correlates with less location representation. After some </w:t>
      </w:r>
      <w:r w:rsidR="004524BD">
        <w:rPr>
          <w:rFonts w:ascii="Times New Roman" w:hAnsi="Times New Roman" w:cs="Times New Roman"/>
          <w:sz w:val="24"/>
          <w:szCs w:val="24"/>
        </w:rPr>
        <w:t>experimentation</w:t>
      </w:r>
      <w:r>
        <w:rPr>
          <w:rFonts w:ascii="Times New Roman" w:hAnsi="Times New Roman" w:cs="Times New Roman"/>
          <w:sz w:val="24"/>
          <w:szCs w:val="24"/>
        </w:rPr>
        <w:t xml:space="preserve"> with this model by substituting the four multicollinear variables from before (</w:t>
      </w:r>
      <w:proofErr w:type="spellStart"/>
      <w:r>
        <w:rPr>
          <w:rFonts w:ascii="Times New Roman" w:hAnsi="Times New Roman" w:cs="Times New Roman"/>
          <w:sz w:val="24"/>
          <w:szCs w:val="24"/>
        </w:rPr>
        <w:t>pct_film_workers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q_rev_share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state_pop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f_ind</w:t>
      </w:r>
      <w:proofErr w:type="spellEnd"/>
      <w:r>
        <w:rPr>
          <w:rFonts w:ascii="Times New Roman" w:hAnsi="Times New Roman" w:cs="Times New Roman"/>
          <w:sz w:val="24"/>
          <w:szCs w:val="24"/>
        </w:rPr>
        <w:t>), the binary variable controlling for the film industries was a significant part of the model, as shown in Table 4.</w:t>
      </w:r>
    </w:p>
    <w:p w:rsidR="006058FB" w:rsidRDefault="002A1BC0" w:rsidP="005E1424">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363220</wp:posOffset>
            </wp:positionV>
            <wp:extent cx="2712720" cy="3083560"/>
            <wp:effectExtent l="19050" t="19050" r="11430" b="21590"/>
            <wp:wrapTopAndBottom/>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ird actual second logistic.png"/>
                    <pic:cNvPicPr/>
                  </pic:nvPicPr>
                  <pic:blipFill>
                    <a:blip r:embed="rId10">
                      <a:extLst>
                        <a:ext uri="{28A0092B-C50C-407E-A947-70E740481C1C}">
                          <a14:useLocalDpi xmlns:a14="http://schemas.microsoft.com/office/drawing/2010/main" val="0"/>
                        </a:ext>
                      </a:extLst>
                    </a:blip>
                    <a:stretch>
                      <a:fillRect/>
                    </a:stretch>
                  </pic:blipFill>
                  <pic:spPr>
                    <a:xfrm>
                      <a:off x="0" y="0"/>
                      <a:ext cx="2712720" cy="308356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6058FB">
        <w:rPr>
          <w:rFonts w:ascii="Times New Roman" w:hAnsi="Times New Roman" w:cs="Times New Roman"/>
          <w:b/>
          <w:sz w:val="24"/>
          <w:szCs w:val="24"/>
        </w:rPr>
        <w:t>Table 4</w:t>
      </w:r>
    </w:p>
    <w:p w:rsidR="008A7442" w:rsidRDefault="008A7442" w:rsidP="005E1424">
      <w:pPr>
        <w:spacing w:line="480" w:lineRule="auto"/>
        <w:jc w:val="center"/>
        <w:rPr>
          <w:rFonts w:ascii="Times New Roman" w:hAnsi="Times New Roman" w:cs="Times New Roman"/>
          <w:b/>
          <w:sz w:val="24"/>
          <w:szCs w:val="24"/>
        </w:rPr>
      </w:pPr>
    </w:p>
    <w:p w:rsidR="0065430A" w:rsidRDefault="0065430A" w:rsidP="005E1424">
      <w:pPr>
        <w:spacing w:line="480" w:lineRule="auto"/>
        <w:rPr>
          <w:rFonts w:ascii="Times New Roman" w:hAnsi="Times New Roman" w:cs="Times New Roman"/>
          <w:sz w:val="24"/>
          <w:szCs w:val="24"/>
        </w:rPr>
      </w:pPr>
      <w:r>
        <w:rPr>
          <w:rFonts w:ascii="Times New Roman" w:hAnsi="Times New Roman" w:cs="Times New Roman"/>
          <w:sz w:val="24"/>
          <w:szCs w:val="24"/>
        </w:rPr>
        <w:t xml:space="preserve">As with the previous model, testing the null hypothesis using chi-square tests shows this model is statistically significant </w:t>
      </w:r>
      <w:proofErr w:type="gramStart"/>
      <w:r>
        <w:rPr>
          <w:rFonts w:ascii="Times New Roman" w:hAnsi="Times New Roman" w:cs="Times New Roman"/>
          <w:sz w:val="24"/>
          <w:szCs w:val="24"/>
        </w:rPr>
        <w:t>on the whole</w:t>
      </w:r>
      <w:proofErr w:type="gramEnd"/>
      <w:r>
        <w:rPr>
          <w:rFonts w:ascii="Times New Roman" w:hAnsi="Times New Roman" w:cs="Times New Roman"/>
          <w:sz w:val="24"/>
          <w:szCs w:val="24"/>
        </w:rPr>
        <w:t xml:space="preserve">. Looking at the analysis of maximum likelihood estimates, this model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except for the binary variable accounting for the film industries of New York and California is statistically significant. Since it’s coefficient estimate is positive, this model shows that films produced in New York or California significantly increase the likelihood of location representation. As with the previous model, the tax rating has a negative effect on the likelihood of location representation, however</w:t>
      </w:r>
      <w:r w:rsidR="00330B5D">
        <w:rPr>
          <w:rFonts w:ascii="Times New Roman" w:hAnsi="Times New Roman" w:cs="Times New Roman"/>
          <w:sz w:val="24"/>
          <w:szCs w:val="24"/>
        </w:rPr>
        <w:t xml:space="preserve"> it’s coefficient is lower in </w:t>
      </w:r>
      <w:r w:rsidR="00330B5D">
        <w:rPr>
          <w:rFonts w:ascii="Times New Roman" w:hAnsi="Times New Roman" w:cs="Times New Roman"/>
          <w:sz w:val="24"/>
          <w:szCs w:val="24"/>
        </w:rPr>
        <w:lastRenderedPageBreak/>
        <w:t xml:space="preserve">this model. For the last model, </w:t>
      </w:r>
      <w:r w:rsidR="007468AB">
        <w:rPr>
          <w:rFonts w:ascii="Times New Roman" w:hAnsi="Times New Roman" w:cs="Times New Roman"/>
          <w:sz w:val="24"/>
          <w:szCs w:val="24"/>
        </w:rPr>
        <w:t>P</w:t>
      </w:r>
      <w:r w:rsidR="00330B5D">
        <w:rPr>
          <w:rFonts w:ascii="Times New Roman" w:hAnsi="Times New Roman" w:cs="Times New Roman"/>
          <w:sz w:val="24"/>
          <w:szCs w:val="24"/>
        </w:rPr>
        <w:t xml:space="preserve">roc </w:t>
      </w:r>
      <w:r w:rsidR="007468AB">
        <w:rPr>
          <w:rFonts w:ascii="Times New Roman" w:hAnsi="Times New Roman" w:cs="Times New Roman"/>
          <w:sz w:val="24"/>
          <w:szCs w:val="24"/>
        </w:rPr>
        <w:t>L</w:t>
      </w:r>
      <w:r w:rsidR="00330B5D">
        <w:rPr>
          <w:rFonts w:ascii="Times New Roman" w:hAnsi="Times New Roman" w:cs="Times New Roman"/>
          <w:sz w:val="24"/>
          <w:szCs w:val="24"/>
        </w:rPr>
        <w:t>ogistic was used again to create a logistic regression, this time without the insignificant variables from the previous two models (</w:t>
      </w:r>
      <w:proofErr w:type="spellStart"/>
      <w:r w:rsidR="00330B5D">
        <w:rPr>
          <w:rFonts w:ascii="Times New Roman" w:hAnsi="Times New Roman" w:cs="Times New Roman"/>
          <w:sz w:val="24"/>
          <w:szCs w:val="24"/>
        </w:rPr>
        <w:t>prod_budget</w:t>
      </w:r>
      <w:proofErr w:type="spellEnd"/>
      <w:r w:rsidR="00330B5D">
        <w:rPr>
          <w:rFonts w:ascii="Times New Roman" w:hAnsi="Times New Roman" w:cs="Times New Roman"/>
          <w:sz w:val="24"/>
          <w:szCs w:val="24"/>
        </w:rPr>
        <w:t xml:space="preserve"> and </w:t>
      </w:r>
      <w:proofErr w:type="spellStart"/>
      <w:r w:rsidR="00330B5D">
        <w:rPr>
          <w:rFonts w:ascii="Times New Roman" w:hAnsi="Times New Roman" w:cs="Times New Roman"/>
          <w:sz w:val="24"/>
          <w:szCs w:val="24"/>
        </w:rPr>
        <w:t>indep</w:t>
      </w:r>
      <w:proofErr w:type="spellEnd"/>
      <w:r w:rsidR="00330B5D">
        <w:rPr>
          <w:rFonts w:ascii="Times New Roman" w:hAnsi="Times New Roman" w:cs="Times New Roman"/>
          <w:sz w:val="24"/>
          <w:szCs w:val="24"/>
        </w:rPr>
        <w:t>).</w:t>
      </w:r>
    </w:p>
    <w:p w:rsidR="00330B5D" w:rsidRDefault="00330B5D" w:rsidP="005E14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5</w:t>
      </w:r>
    </w:p>
    <w:p w:rsidR="00330B5D" w:rsidRPr="00330B5D" w:rsidRDefault="002A1BC0" w:rsidP="005E142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3025" cy="2494818"/>
            <wp:effectExtent l="19050" t="19050" r="15875" b="2032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Logistic.png"/>
                    <pic:cNvPicPr/>
                  </pic:nvPicPr>
                  <pic:blipFill>
                    <a:blip r:embed="rId11">
                      <a:extLst>
                        <a:ext uri="{28A0092B-C50C-407E-A947-70E740481C1C}">
                          <a14:useLocalDpi xmlns:a14="http://schemas.microsoft.com/office/drawing/2010/main" val="0"/>
                        </a:ext>
                      </a:extLst>
                    </a:blip>
                    <a:stretch>
                      <a:fillRect/>
                    </a:stretch>
                  </pic:blipFill>
                  <pic:spPr>
                    <a:xfrm>
                      <a:off x="0" y="0"/>
                      <a:ext cx="2656079" cy="2535924"/>
                    </a:xfrm>
                    <a:prstGeom prst="rect">
                      <a:avLst/>
                    </a:prstGeom>
                    <a:ln w="12700">
                      <a:solidFill>
                        <a:schemeClr val="tx1"/>
                      </a:solidFill>
                    </a:ln>
                  </pic:spPr>
                </pic:pic>
              </a:graphicData>
            </a:graphic>
          </wp:inline>
        </w:drawing>
      </w:r>
    </w:p>
    <w:p w:rsidR="008A7442" w:rsidRDefault="00EB6E1F" w:rsidP="005E1424">
      <w:pPr>
        <w:spacing w:line="480" w:lineRule="auto"/>
        <w:rPr>
          <w:rFonts w:ascii="Times New Roman" w:hAnsi="Times New Roman" w:cs="Times New Roman"/>
          <w:sz w:val="24"/>
          <w:szCs w:val="24"/>
        </w:rPr>
      </w:pPr>
      <w:r>
        <w:rPr>
          <w:rFonts w:ascii="Times New Roman" w:hAnsi="Times New Roman" w:cs="Times New Roman"/>
          <w:sz w:val="24"/>
          <w:szCs w:val="24"/>
        </w:rPr>
        <w:t>This limited model confirms what the previous models have shown while ending with both variables in the model having a significant effect. The tax rating’s coefficient is negative and the binary variable’s coefficient is positive as was the case in the other two models. The intercept’s coefficient is also significant, another indicator that this model predicts the likelihood of location representation significantly well.</w:t>
      </w:r>
    </w:p>
    <w:p w:rsidR="00210FC2" w:rsidRDefault="00210FC2" w:rsidP="00210FC2">
      <w:pPr>
        <w:spacing w:line="480" w:lineRule="auto"/>
        <w:jc w:val="center"/>
        <w:rPr>
          <w:rFonts w:ascii="Times New Roman" w:hAnsi="Times New Roman" w:cs="Times New Roman"/>
          <w:sz w:val="24"/>
          <w:szCs w:val="24"/>
        </w:rPr>
      </w:pPr>
      <w:r>
        <w:rPr>
          <w:rFonts w:ascii="Times New Roman" w:hAnsi="Times New Roman" w:cs="Times New Roman"/>
          <w:b/>
          <w:sz w:val="24"/>
          <w:szCs w:val="24"/>
        </w:rPr>
        <w:t>A</w:t>
      </w:r>
      <w:r w:rsidR="00DF4DE8">
        <w:rPr>
          <w:rFonts w:ascii="Times New Roman" w:hAnsi="Times New Roman" w:cs="Times New Roman"/>
          <w:b/>
          <w:sz w:val="24"/>
          <w:szCs w:val="24"/>
        </w:rPr>
        <w:t xml:space="preserve">mount of Film </w:t>
      </w:r>
      <w:r w:rsidR="00F64A28">
        <w:rPr>
          <w:rFonts w:ascii="Times New Roman" w:hAnsi="Times New Roman" w:cs="Times New Roman"/>
          <w:b/>
          <w:sz w:val="24"/>
          <w:szCs w:val="24"/>
        </w:rPr>
        <w:t xml:space="preserve">Representation </w:t>
      </w:r>
      <w:proofErr w:type="gramStart"/>
      <w:r w:rsidR="00F64A28">
        <w:rPr>
          <w:rFonts w:ascii="Times New Roman" w:hAnsi="Times New Roman" w:cs="Times New Roman"/>
          <w:b/>
          <w:sz w:val="24"/>
          <w:szCs w:val="24"/>
        </w:rPr>
        <w:t>By</w:t>
      </w:r>
      <w:proofErr w:type="gramEnd"/>
      <w:r w:rsidR="00F64A28">
        <w:rPr>
          <w:rFonts w:ascii="Times New Roman" w:hAnsi="Times New Roman" w:cs="Times New Roman"/>
          <w:b/>
          <w:sz w:val="24"/>
          <w:szCs w:val="24"/>
        </w:rPr>
        <w:t xml:space="preserve"> State</w:t>
      </w:r>
    </w:p>
    <w:p w:rsidR="00F64A28" w:rsidRDefault="00210FC2" w:rsidP="00210F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discussing location representation in film, there is a specific case that warrants a deeper look into: films where the setting of the narrative is unspecified. For instance, the film </w:t>
      </w:r>
      <w:r>
        <w:rPr>
          <w:rFonts w:ascii="Times New Roman" w:hAnsi="Times New Roman" w:cs="Times New Roman"/>
          <w:i/>
          <w:sz w:val="24"/>
          <w:szCs w:val="24"/>
        </w:rPr>
        <w:t>Instant Family</w:t>
      </w:r>
      <w:r>
        <w:rPr>
          <w:rFonts w:ascii="Times New Roman" w:hAnsi="Times New Roman" w:cs="Times New Roman"/>
          <w:sz w:val="24"/>
          <w:szCs w:val="24"/>
        </w:rPr>
        <w:t>, while filmed in Georgia, makes no mention of where the events of the film take place.</w:t>
      </w:r>
      <w:r w:rsidR="00F61674">
        <w:rPr>
          <w:rFonts w:ascii="Times New Roman" w:hAnsi="Times New Roman" w:cs="Times New Roman"/>
          <w:sz w:val="24"/>
          <w:szCs w:val="24"/>
        </w:rPr>
        <w:t xml:space="preserve"> This is not good for the states financing these films since instead of choosing to represent said state within the film, the filmmakers instead choose to not represent any place.</w:t>
      </w:r>
      <w:r>
        <w:rPr>
          <w:rFonts w:ascii="Times New Roman" w:hAnsi="Times New Roman" w:cs="Times New Roman"/>
          <w:sz w:val="24"/>
          <w:szCs w:val="24"/>
        </w:rPr>
        <w:t xml:space="preserve"> </w:t>
      </w:r>
      <w:r w:rsidR="00BD54B8">
        <w:rPr>
          <w:rFonts w:ascii="Times New Roman" w:hAnsi="Times New Roman" w:cs="Times New Roman"/>
          <w:sz w:val="24"/>
          <w:szCs w:val="24"/>
        </w:rPr>
        <w:t xml:space="preserve">As well, </w:t>
      </w:r>
      <w:r w:rsidR="00BD54B8">
        <w:rPr>
          <w:rFonts w:ascii="Times New Roman" w:hAnsi="Times New Roman" w:cs="Times New Roman"/>
          <w:sz w:val="24"/>
          <w:szCs w:val="24"/>
        </w:rPr>
        <w:lastRenderedPageBreak/>
        <w:t xml:space="preserve">while the tax rating of a state’s tax incentive program has a negative effect on the likelihood of location representation, that only considers the rate and not the total amount. Potentially, the tax rating could have a positive effect on the total number of films set in a state even though it decreases the likelihood for a specific film. </w:t>
      </w:r>
      <w:r w:rsidR="00DF4DE8">
        <w:rPr>
          <w:rFonts w:ascii="Times New Roman" w:hAnsi="Times New Roman" w:cs="Times New Roman"/>
          <w:sz w:val="24"/>
          <w:szCs w:val="24"/>
        </w:rPr>
        <w:t xml:space="preserve">Thus, the next set of analyses focuses on two dependent variables: the amount of films produced within a state in 2015-2018, and the amount of films produced within a state with </w:t>
      </w:r>
      <w:r w:rsidR="0051726D">
        <w:rPr>
          <w:rFonts w:ascii="Times New Roman" w:hAnsi="Times New Roman" w:cs="Times New Roman"/>
          <w:sz w:val="24"/>
          <w:szCs w:val="24"/>
        </w:rPr>
        <w:t xml:space="preserve">unspecified narrative settings over the same </w:t>
      </w:r>
      <w:r w:rsidR="00AA48CB">
        <w:rPr>
          <w:rFonts w:ascii="Times New Roman" w:hAnsi="Times New Roman" w:cs="Times New Roman"/>
          <w:sz w:val="24"/>
          <w:szCs w:val="24"/>
        </w:rPr>
        <w:t>period</w:t>
      </w:r>
      <w:r w:rsidR="0051726D">
        <w:rPr>
          <w:rFonts w:ascii="Times New Roman" w:hAnsi="Times New Roman" w:cs="Times New Roman"/>
          <w:sz w:val="24"/>
          <w:szCs w:val="24"/>
        </w:rPr>
        <w:t>.</w:t>
      </w:r>
      <w:r w:rsidR="00EB7131">
        <w:rPr>
          <w:rFonts w:ascii="Times New Roman" w:hAnsi="Times New Roman" w:cs="Times New Roman"/>
          <w:sz w:val="24"/>
          <w:szCs w:val="24"/>
        </w:rPr>
        <w:t xml:space="preserve"> For these regressions, the following variables were used: </w:t>
      </w:r>
      <w:r w:rsidR="005A7667">
        <w:rPr>
          <w:rFonts w:ascii="Times New Roman" w:hAnsi="Times New Roman" w:cs="Times New Roman"/>
          <w:sz w:val="24"/>
          <w:szCs w:val="24"/>
        </w:rPr>
        <w:t xml:space="preserve">the tax rating of a state, </w:t>
      </w:r>
      <w:r w:rsidR="005456E5">
        <w:rPr>
          <w:rFonts w:ascii="Times New Roman" w:hAnsi="Times New Roman" w:cs="Times New Roman"/>
          <w:sz w:val="24"/>
          <w:szCs w:val="24"/>
        </w:rPr>
        <w:t xml:space="preserve">a binary variable set to 1 for states with a tax rating of 4 or 5, </w:t>
      </w:r>
      <w:r w:rsidR="005A7667">
        <w:rPr>
          <w:rFonts w:ascii="Times New Roman" w:hAnsi="Times New Roman" w:cs="Times New Roman"/>
          <w:sz w:val="24"/>
          <w:szCs w:val="24"/>
        </w:rPr>
        <w:t>the average population of a state over the four-year period in millions, and the average revenue share of the film industry in that state over the four-year period.</w:t>
      </w:r>
      <w:r w:rsidR="00F46C4D">
        <w:rPr>
          <w:rFonts w:ascii="Times New Roman" w:hAnsi="Times New Roman" w:cs="Times New Roman"/>
          <w:sz w:val="24"/>
          <w:szCs w:val="24"/>
        </w:rPr>
        <w:t xml:space="preserve"> As well, California and New York’s data </w:t>
      </w:r>
      <w:proofErr w:type="gramStart"/>
      <w:r w:rsidR="00F46C4D">
        <w:rPr>
          <w:rFonts w:ascii="Times New Roman" w:hAnsi="Times New Roman" w:cs="Times New Roman"/>
          <w:sz w:val="24"/>
          <w:szCs w:val="24"/>
        </w:rPr>
        <w:t>is</w:t>
      </w:r>
      <w:proofErr w:type="gramEnd"/>
      <w:r w:rsidR="00F46C4D">
        <w:rPr>
          <w:rFonts w:ascii="Times New Roman" w:hAnsi="Times New Roman" w:cs="Times New Roman"/>
          <w:sz w:val="24"/>
          <w:szCs w:val="24"/>
        </w:rPr>
        <w:t xml:space="preserve"> removed for this analysis since it would bias the results heavily due to both their outlier population totals and because the film industry generally operates in these states already, leading to more production than the rating of their tax incentives would normally predict </w:t>
      </w:r>
    </w:p>
    <w:p w:rsidR="00210FC2" w:rsidRDefault="00237EBC" w:rsidP="00F64A2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408940</wp:posOffset>
            </wp:positionV>
            <wp:extent cx="2732405" cy="3003550"/>
            <wp:effectExtent l="19050" t="19050" r="10795" b="25400"/>
            <wp:wrapTopAndBottom/>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st location reg.png"/>
                    <pic:cNvPicPr/>
                  </pic:nvPicPr>
                  <pic:blipFill>
                    <a:blip r:embed="rId12">
                      <a:extLst>
                        <a:ext uri="{28A0092B-C50C-407E-A947-70E740481C1C}">
                          <a14:useLocalDpi xmlns:a14="http://schemas.microsoft.com/office/drawing/2010/main" val="0"/>
                        </a:ext>
                      </a:extLst>
                    </a:blip>
                    <a:stretch>
                      <a:fillRect/>
                    </a:stretch>
                  </pic:blipFill>
                  <pic:spPr>
                    <a:xfrm>
                      <a:off x="0" y="0"/>
                      <a:ext cx="2732405" cy="300355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F64A28">
        <w:rPr>
          <w:rFonts w:ascii="Times New Roman" w:hAnsi="Times New Roman" w:cs="Times New Roman"/>
          <w:b/>
          <w:sz w:val="24"/>
          <w:szCs w:val="24"/>
        </w:rPr>
        <w:t>Table 6</w:t>
      </w:r>
    </w:p>
    <w:p w:rsidR="00F64A28" w:rsidRDefault="00F64A28" w:rsidP="00F64A28">
      <w:pPr>
        <w:spacing w:line="480" w:lineRule="auto"/>
        <w:rPr>
          <w:rFonts w:ascii="Times New Roman" w:hAnsi="Times New Roman" w:cs="Times New Roman"/>
          <w:sz w:val="24"/>
          <w:szCs w:val="24"/>
        </w:rPr>
      </w:pPr>
    </w:p>
    <w:p w:rsidR="00F64A28" w:rsidRPr="00F64A28" w:rsidRDefault="00F64A28" w:rsidP="00FE7D89">
      <w:pPr>
        <w:spacing w:line="480" w:lineRule="auto"/>
        <w:ind w:firstLine="720"/>
        <w:rPr>
          <w:rFonts w:ascii="Times New Roman" w:hAnsi="Times New Roman" w:cs="Times New Roman"/>
          <w:sz w:val="24"/>
          <w:szCs w:val="24"/>
        </w:rPr>
      </w:pPr>
      <w:r w:rsidRPr="00F64A28">
        <w:rPr>
          <w:rFonts w:ascii="Times New Roman" w:hAnsi="Times New Roman" w:cs="Times New Roman"/>
          <w:sz w:val="24"/>
          <w:szCs w:val="24"/>
        </w:rPr>
        <w:t>Th</w:t>
      </w:r>
      <w:r w:rsidR="00237EBC">
        <w:rPr>
          <w:rFonts w:ascii="Times New Roman" w:hAnsi="Times New Roman" w:cs="Times New Roman"/>
          <w:sz w:val="24"/>
          <w:szCs w:val="24"/>
        </w:rPr>
        <w:t xml:space="preserve">e regression results in Table 6 is </w:t>
      </w:r>
      <w:proofErr w:type="gramStart"/>
      <w:r w:rsidR="00237EBC">
        <w:rPr>
          <w:rFonts w:ascii="Times New Roman" w:hAnsi="Times New Roman" w:cs="Times New Roman"/>
          <w:sz w:val="24"/>
          <w:szCs w:val="24"/>
        </w:rPr>
        <w:t>in regards to</w:t>
      </w:r>
      <w:proofErr w:type="gramEnd"/>
      <w:r w:rsidR="00237EBC">
        <w:rPr>
          <w:rFonts w:ascii="Times New Roman" w:hAnsi="Times New Roman" w:cs="Times New Roman"/>
          <w:sz w:val="24"/>
          <w:szCs w:val="24"/>
        </w:rPr>
        <w:t xml:space="preserve"> </w:t>
      </w:r>
      <w:r>
        <w:rPr>
          <w:rFonts w:ascii="Times New Roman" w:hAnsi="Times New Roman" w:cs="Times New Roman"/>
          <w:sz w:val="24"/>
          <w:szCs w:val="24"/>
        </w:rPr>
        <w:t>the dependent variable</w:t>
      </w:r>
      <w:r w:rsidR="00237EBC">
        <w:rPr>
          <w:rFonts w:ascii="Times New Roman" w:hAnsi="Times New Roman" w:cs="Times New Roman"/>
          <w:sz w:val="24"/>
          <w:szCs w:val="24"/>
        </w:rPr>
        <w:t>, the</w:t>
      </w:r>
      <w:r>
        <w:rPr>
          <w:rFonts w:ascii="Times New Roman" w:hAnsi="Times New Roman" w:cs="Times New Roman"/>
          <w:sz w:val="24"/>
          <w:szCs w:val="24"/>
        </w:rPr>
        <w:t xml:space="preserve"> total number of films set in a state in the time period. Two of the three independent variables are statistically significant in this model</w:t>
      </w:r>
      <w:r w:rsidR="00237EBC">
        <w:rPr>
          <w:rFonts w:ascii="Times New Roman" w:hAnsi="Times New Roman" w:cs="Times New Roman"/>
          <w:sz w:val="24"/>
          <w:szCs w:val="24"/>
        </w:rPr>
        <w:t>:</w:t>
      </w:r>
      <w:r>
        <w:rPr>
          <w:rFonts w:ascii="Times New Roman" w:hAnsi="Times New Roman" w:cs="Times New Roman"/>
          <w:sz w:val="24"/>
          <w:szCs w:val="24"/>
        </w:rPr>
        <w:t xml:space="preserve"> the tax rating and the average population in millions. The R-square value is 0.5156, meaning that this model accounts for approximately 51.56% of the variation in the number of films set in a </w:t>
      </w:r>
      <w:proofErr w:type="gramStart"/>
      <w:r w:rsidR="00174EB8">
        <w:rPr>
          <w:rFonts w:ascii="Times New Roman" w:hAnsi="Times New Roman" w:cs="Times New Roman"/>
          <w:sz w:val="24"/>
          <w:szCs w:val="24"/>
        </w:rPr>
        <w:t xml:space="preserve">particular </w:t>
      </w:r>
      <w:r w:rsidR="00237EBC">
        <w:rPr>
          <w:rFonts w:ascii="Times New Roman" w:hAnsi="Times New Roman" w:cs="Times New Roman"/>
          <w:sz w:val="24"/>
          <w:szCs w:val="24"/>
        </w:rPr>
        <w:t>state</w:t>
      </w:r>
      <w:proofErr w:type="gramEnd"/>
      <w:r>
        <w:rPr>
          <w:rFonts w:ascii="Times New Roman" w:hAnsi="Times New Roman" w:cs="Times New Roman"/>
          <w:sz w:val="24"/>
          <w:szCs w:val="24"/>
        </w:rPr>
        <w:t xml:space="preserve">. </w:t>
      </w:r>
    </w:p>
    <w:p w:rsidR="00CA127A" w:rsidRDefault="00F64A28" w:rsidP="00F64A2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208280</wp:posOffset>
            </wp:positionV>
            <wp:extent cx="2522220" cy="27762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ond location reg.png"/>
                    <pic:cNvPicPr/>
                  </pic:nvPicPr>
                  <pic:blipFill>
                    <a:blip r:embed="rId13">
                      <a:extLst>
                        <a:ext uri="{28A0092B-C50C-407E-A947-70E740481C1C}">
                          <a14:useLocalDpi xmlns:a14="http://schemas.microsoft.com/office/drawing/2010/main" val="0"/>
                        </a:ext>
                      </a:extLst>
                    </a:blip>
                    <a:stretch>
                      <a:fillRect/>
                    </a:stretch>
                  </pic:blipFill>
                  <pic:spPr>
                    <a:xfrm>
                      <a:off x="0" y="0"/>
                      <a:ext cx="2522220" cy="2776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Table 7</w:t>
      </w:r>
    </w:p>
    <w:p w:rsidR="00F64A28" w:rsidRDefault="00F64A28" w:rsidP="00F64A28">
      <w:pPr>
        <w:spacing w:line="480" w:lineRule="auto"/>
        <w:rPr>
          <w:rFonts w:ascii="Times New Roman" w:hAnsi="Times New Roman" w:cs="Times New Roman"/>
          <w:b/>
          <w:sz w:val="24"/>
          <w:szCs w:val="24"/>
        </w:rPr>
      </w:pPr>
    </w:p>
    <w:p w:rsidR="00F64A28" w:rsidRDefault="00F64A28" w:rsidP="00FE7D8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456E5">
        <w:rPr>
          <w:rFonts w:ascii="Times New Roman" w:hAnsi="Times New Roman" w:cs="Times New Roman"/>
          <w:sz w:val="24"/>
          <w:szCs w:val="24"/>
        </w:rPr>
        <w:t xml:space="preserve">able 7 shows the results of the regression model whose dependent variable is the total number of films produced in a state with an unspecified setting. </w:t>
      </w:r>
      <w:r w:rsidR="00FE7D89">
        <w:rPr>
          <w:rFonts w:ascii="Times New Roman" w:hAnsi="Times New Roman" w:cs="Times New Roman"/>
          <w:sz w:val="24"/>
          <w:szCs w:val="24"/>
        </w:rPr>
        <w:t xml:space="preserve">This model is statistically significant with an F-Value of 11.86 and a P-value </w:t>
      </w:r>
      <w:r w:rsidR="00C135F7">
        <w:rPr>
          <w:rFonts w:ascii="Times New Roman" w:hAnsi="Times New Roman" w:cs="Times New Roman"/>
          <w:sz w:val="24"/>
          <w:szCs w:val="24"/>
        </w:rPr>
        <w:t xml:space="preserve">of less than </w:t>
      </w:r>
      <w:r w:rsidR="00FE7D89">
        <w:rPr>
          <w:rFonts w:ascii="Times New Roman" w:hAnsi="Times New Roman" w:cs="Times New Roman"/>
          <w:sz w:val="24"/>
          <w:szCs w:val="24"/>
        </w:rPr>
        <w:t xml:space="preserve">0.0001. In this model, the two significant independent variables are the binary variable for states with a 4 or 5 tax rating (labeled </w:t>
      </w:r>
      <w:proofErr w:type="spellStart"/>
      <w:r w:rsidR="00FE7D89">
        <w:rPr>
          <w:rFonts w:ascii="Times New Roman" w:hAnsi="Times New Roman" w:cs="Times New Roman"/>
          <w:sz w:val="24"/>
          <w:szCs w:val="24"/>
        </w:rPr>
        <w:t>high_tax</w:t>
      </w:r>
      <w:proofErr w:type="spellEnd"/>
      <w:r w:rsidR="00FE7D89">
        <w:rPr>
          <w:rFonts w:ascii="Times New Roman" w:hAnsi="Times New Roman" w:cs="Times New Roman"/>
          <w:sz w:val="24"/>
          <w:szCs w:val="24"/>
        </w:rPr>
        <w:t>) and the average revenue share of the film industry in the state. To note, if one used the rating of the tax incentive program instead of this binary, none of the independent would be significant.</w:t>
      </w:r>
    </w:p>
    <w:p w:rsidR="00FE7D89" w:rsidRPr="00F64A28" w:rsidRDefault="00FE7D89" w:rsidP="0010575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some interesting comparisons to make between these two regressions. The amount of films set in a state and the amount of unspecified setting films produced in a state are predicted by different independent variables. The </w:t>
      </w:r>
      <w:r w:rsidR="00F46C4D">
        <w:rPr>
          <w:rFonts w:ascii="Times New Roman" w:hAnsi="Times New Roman" w:cs="Times New Roman"/>
          <w:sz w:val="24"/>
          <w:szCs w:val="24"/>
        </w:rPr>
        <w:t>strongest effect on the amount of films set in state is the population of that state, with a p-value</w:t>
      </w:r>
      <w:r w:rsidR="00C135F7">
        <w:rPr>
          <w:rFonts w:ascii="Times New Roman" w:hAnsi="Times New Roman" w:cs="Times New Roman"/>
          <w:sz w:val="24"/>
          <w:szCs w:val="24"/>
        </w:rPr>
        <w:t xml:space="preserve"> of less than 0.0001, whereas the population is not a significant predictor of how many unspecified setting films are produced in a state.</w:t>
      </w:r>
      <w:r w:rsidR="00105758">
        <w:rPr>
          <w:rFonts w:ascii="Times New Roman" w:hAnsi="Times New Roman" w:cs="Times New Roman"/>
          <w:sz w:val="24"/>
          <w:szCs w:val="24"/>
        </w:rPr>
        <w:t xml:space="preserve"> </w:t>
      </w:r>
      <w:r w:rsidR="008056E4">
        <w:rPr>
          <w:rFonts w:ascii="Times New Roman" w:hAnsi="Times New Roman" w:cs="Times New Roman"/>
          <w:sz w:val="24"/>
          <w:szCs w:val="24"/>
        </w:rPr>
        <w:t xml:space="preserve">What matters more </w:t>
      </w:r>
      <w:proofErr w:type="gramStart"/>
      <w:r w:rsidR="008056E4">
        <w:rPr>
          <w:rFonts w:ascii="Times New Roman" w:hAnsi="Times New Roman" w:cs="Times New Roman"/>
          <w:sz w:val="24"/>
          <w:szCs w:val="24"/>
        </w:rPr>
        <w:t>for the amount of</w:t>
      </w:r>
      <w:proofErr w:type="gramEnd"/>
      <w:r w:rsidR="008056E4">
        <w:rPr>
          <w:rFonts w:ascii="Times New Roman" w:hAnsi="Times New Roman" w:cs="Times New Roman"/>
          <w:sz w:val="24"/>
          <w:szCs w:val="24"/>
        </w:rPr>
        <w:t xml:space="preserve"> unspecified films is whether a state has a high tax rating and the revenue share of the film industry in the state. How many films are set in a state is more dependent on the population of a state, whereas the amount of unspecified films produced in a state is more related to the financial side of film production.</w:t>
      </w:r>
    </w:p>
    <w:p w:rsidR="00536D5B" w:rsidRPr="00536D5B" w:rsidRDefault="00536D5B" w:rsidP="005E14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r w:rsidR="007A384B">
        <w:rPr>
          <w:rFonts w:ascii="Times New Roman" w:hAnsi="Times New Roman" w:cs="Times New Roman"/>
          <w:b/>
          <w:sz w:val="24"/>
          <w:szCs w:val="24"/>
        </w:rPr>
        <w:t xml:space="preserve"> and Policy Implications</w:t>
      </w:r>
    </w:p>
    <w:p w:rsidR="001D2362" w:rsidRDefault="007A384B" w:rsidP="005E14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the logistic regression not only did not align with the hypothesis of this research, they in fact provided evidence for the opposite of that hypothesis. According to the regression results, film productions in states with higher tax ratings are less likely to have location representation. While not anticipated originally, this outcome does make sense. </w:t>
      </w:r>
      <w:r w:rsidR="0019718E">
        <w:rPr>
          <w:rFonts w:ascii="Times New Roman" w:hAnsi="Times New Roman" w:cs="Times New Roman"/>
          <w:sz w:val="24"/>
          <w:szCs w:val="24"/>
        </w:rPr>
        <w:t>For example, a production company want to make a movie that takes place in Florida and is faced with the choice of producing it in Florida, which has a tax rating of 3, or Georgia, which has a tax rating of 5. Most times, the production company would choose to produce in Georgia to save more money, leading to states like Georgia being less likely to have location representation. However, a flaw in this thinking is while it is less likely for a state lik</w:t>
      </w:r>
      <w:r w:rsidR="00BB79CE">
        <w:rPr>
          <w:rFonts w:ascii="Times New Roman" w:hAnsi="Times New Roman" w:cs="Times New Roman"/>
          <w:sz w:val="24"/>
          <w:szCs w:val="24"/>
        </w:rPr>
        <w:t>e Georgia to have location representation over the same number of productions, which these regressions assumed, since Georgia has more productions in total, more total films feature location representation in Georgia than in most states.</w:t>
      </w:r>
      <w:r w:rsidR="001D1788">
        <w:rPr>
          <w:rFonts w:ascii="Times New Roman" w:hAnsi="Times New Roman" w:cs="Times New Roman"/>
          <w:sz w:val="24"/>
          <w:szCs w:val="24"/>
        </w:rPr>
        <w:t xml:space="preserve"> The regression analyses done on the amount of films set in a state shows that tax incentive programs do have a positive effect on the number of films set in a state, with the </w:t>
      </w:r>
      <w:r w:rsidR="001D1788">
        <w:rPr>
          <w:rFonts w:ascii="Times New Roman" w:hAnsi="Times New Roman" w:cs="Times New Roman"/>
          <w:sz w:val="24"/>
          <w:szCs w:val="24"/>
        </w:rPr>
        <w:lastRenderedPageBreak/>
        <w:t>negative side effect that they also increase the amount of films with unspecified settings produced in that state.</w:t>
      </w:r>
      <w:r w:rsidR="001D2362">
        <w:rPr>
          <w:rFonts w:ascii="Times New Roman" w:hAnsi="Times New Roman" w:cs="Times New Roman"/>
          <w:sz w:val="24"/>
          <w:szCs w:val="24"/>
        </w:rPr>
        <w:t xml:space="preserve"> Another methodological issue is accounting for foreign film production. While this study did not </w:t>
      </w:r>
      <w:r w:rsidR="00AA48CB">
        <w:rPr>
          <w:rFonts w:ascii="Times New Roman" w:hAnsi="Times New Roman" w:cs="Times New Roman"/>
          <w:sz w:val="24"/>
          <w:szCs w:val="24"/>
        </w:rPr>
        <w:t>investigate</w:t>
      </w:r>
      <w:r w:rsidR="001D2362">
        <w:rPr>
          <w:rFonts w:ascii="Times New Roman" w:hAnsi="Times New Roman" w:cs="Times New Roman"/>
          <w:sz w:val="24"/>
          <w:szCs w:val="24"/>
        </w:rPr>
        <w:t xml:space="preserve"> film production by U.S. companies that took place outside of the U.S., future research should attempt to account for these films. The main issue that stopped foreign productions from being included in this research was that the company that made the film </w:t>
      </w:r>
      <w:r w:rsidR="00EB4130">
        <w:rPr>
          <w:rFonts w:ascii="Times New Roman" w:hAnsi="Times New Roman" w:cs="Times New Roman"/>
          <w:sz w:val="24"/>
          <w:szCs w:val="24"/>
        </w:rPr>
        <w:t>tax incentive program rankings that were</w:t>
      </w:r>
      <w:r w:rsidR="001D2362">
        <w:rPr>
          <w:rFonts w:ascii="Times New Roman" w:hAnsi="Times New Roman" w:cs="Times New Roman"/>
          <w:sz w:val="24"/>
          <w:szCs w:val="24"/>
        </w:rPr>
        <w:t xml:space="preserve"> extensively used did not apply ratings to any foreign countries, only the U.S. states. To get around this, it could be viable to use the interest rate of tax credits that countries or states offer as a predictor or to use those interest rates to estimate what foreign countries’ tax incentive program rankings would be. </w:t>
      </w:r>
      <w:r w:rsidR="000217BF">
        <w:rPr>
          <w:rFonts w:ascii="Times New Roman" w:hAnsi="Times New Roman" w:cs="Times New Roman"/>
          <w:sz w:val="24"/>
          <w:szCs w:val="24"/>
        </w:rPr>
        <w:t xml:space="preserve">Lastly, many films simply don’t specify their location within their narrative. For the purposes of this research, films with an unspecified setting were not included in the analysis, however future research should </w:t>
      </w:r>
      <w:proofErr w:type="gramStart"/>
      <w:r w:rsidR="000217BF">
        <w:rPr>
          <w:rFonts w:ascii="Times New Roman" w:hAnsi="Times New Roman" w:cs="Times New Roman"/>
          <w:sz w:val="24"/>
          <w:szCs w:val="24"/>
        </w:rPr>
        <w:t>look into</w:t>
      </w:r>
      <w:proofErr w:type="gramEnd"/>
      <w:r w:rsidR="000217BF">
        <w:rPr>
          <w:rFonts w:ascii="Times New Roman" w:hAnsi="Times New Roman" w:cs="Times New Roman"/>
          <w:sz w:val="24"/>
          <w:szCs w:val="24"/>
        </w:rPr>
        <w:t xml:space="preserve"> these films more. It is very interesting that many films will choose to not name the setting, rather than simply setting the movie where it was filmed, which allows the room for insightful research to see why these films choose to represent no real place.</w:t>
      </w:r>
    </w:p>
    <w:p w:rsidR="00174EB8" w:rsidRDefault="00662285" w:rsidP="009142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this analysis, the best policy steps for states would be to roll back current film tax incentive programs. This could be accomplished in different ways, such as lowering the interest rate on tax breaks, lowering the cap for the number of claims that can be made in a certain period, or even altogether eliminating the tax incentive programs </w:t>
      </w:r>
      <w:r w:rsidR="00AA48CB">
        <w:rPr>
          <w:rFonts w:ascii="Times New Roman" w:hAnsi="Times New Roman" w:cs="Times New Roman"/>
          <w:sz w:val="24"/>
          <w:szCs w:val="24"/>
        </w:rPr>
        <w:t>overall</w:t>
      </w:r>
      <w:r>
        <w:rPr>
          <w:rFonts w:ascii="Times New Roman" w:hAnsi="Times New Roman" w:cs="Times New Roman"/>
          <w:sz w:val="24"/>
          <w:szCs w:val="24"/>
        </w:rPr>
        <w:t xml:space="preserve">. Even though the results from the statistical analysis in this paper are significant, making policy changes based off this information would be rash. Considering the methodological flaws stated previously, this paper </w:t>
      </w:r>
      <w:r w:rsidR="00EB4130">
        <w:rPr>
          <w:rFonts w:ascii="Times New Roman" w:hAnsi="Times New Roman" w:cs="Times New Roman"/>
          <w:sz w:val="24"/>
          <w:szCs w:val="24"/>
        </w:rPr>
        <w:t xml:space="preserve">and the analysis results within </w:t>
      </w:r>
      <w:r>
        <w:rPr>
          <w:rFonts w:ascii="Times New Roman" w:hAnsi="Times New Roman" w:cs="Times New Roman"/>
          <w:sz w:val="24"/>
          <w:szCs w:val="24"/>
        </w:rPr>
        <w:t xml:space="preserve">should </w:t>
      </w:r>
      <w:r w:rsidR="00023DF0">
        <w:rPr>
          <w:rFonts w:ascii="Times New Roman" w:hAnsi="Times New Roman" w:cs="Times New Roman"/>
          <w:sz w:val="24"/>
          <w:szCs w:val="24"/>
        </w:rPr>
        <w:t>be</w:t>
      </w:r>
      <w:r>
        <w:rPr>
          <w:rFonts w:ascii="Times New Roman" w:hAnsi="Times New Roman" w:cs="Times New Roman"/>
          <w:sz w:val="24"/>
          <w:szCs w:val="24"/>
        </w:rPr>
        <w:t xml:space="preserve"> a starting point for additional research into the topic.</w:t>
      </w:r>
    </w:p>
    <w:p w:rsidR="009142B2" w:rsidRDefault="009142B2" w:rsidP="009142B2">
      <w:pPr>
        <w:spacing w:line="480" w:lineRule="auto"/>
        <w:ind w:firstLine="720"/>
        <w:rPr>
          <w:rFonts w:ascii="Times New Roman" w:eastAsia="Times New Roman" w:hAnsi="Times New Roman" w:cs="Times New Roman"/>
          <w:b/>
          <w:szCs w:val="24"/>
        </w:rPr>
      </w:pPr>
      <w:bookmarkStart w:id="4" w:name="_GoBack"/>
      <w:bookmarkEnd w:id="4"/>
    </w:p>
    <w:p w:rsidR="00420233" w:rsidRPr="00402037" w:rsidRDefault="00420233" w:rsidP="00420233">
      <w:pPr>
        <w:spacing w:after="0" w:line="240" w:lineRule="auto"/>
        <w:jc w:val="center"/>
        <w:rPr>
          <w:rFonts w:ascii="Times New Roman" w:eastAsia="Times New Roman" w:hAnsi="Times New Roman" w:cs="Times New Roman"/>
          <w:b/>
          <w:szCs w:val="24"/>
        </w:rPr>
      </w:pPr>
      <w:r w:rsidRPr="00402037">
        <w:rPr>
          <w:rFonts w:ascii="Times New Roman" w:eastAsia="Times New Roman" w:hAnsi="Times New Roman" w:cs="Times New Roman"/>
          <w:b/>
          <w:szCs w:val="24"/>
        </w:rPr>
        <w:lastRenderedPageBreak/>
        <w:t>References</w:t>
      </w:r>
    </w:p>
    <w:p w:rsidR="00420233" w:rsidRPr="00402037" w:rsidRDefault="00420233" w:rsidP="00420233">
      <w:pPr>
        <w:spacing w:after="0" w:line="240" w:lineRule="auto"/>
        <w:ind w:left="720" w:hanging="720"/>
        <w:rPr>
          <w:rFonts w:ascii="Times New Roman" w:eastAsia="Times New Roman" w:hAnsi="Times New Roman" w:cs="Times New Roman"/>
          <w:b/>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"1997 DOMESTIC GROSSES." Box Office Mojo. Accessed September 25, 2018. https://www.boxofficemojo.com/yearly/chart/?yr=1997&amp;p=.htm.</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"2017 DOMESTIC GROSSES." Box Office Mojo. Accessed September 25, 2018. https://www.boxofficemojo.com/yearly/chart/?yr=2017&amp;p=.htm.</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rPr>
          <w:rFonts w:ascii="Times New Roman" w:eastAsia="Times New Roman" w:hAnsi="Times New Roman" w:cs="Times New Roman"/>
          <w:szCs w:val="24"/>
        </w:rPr>
      </w:pPr>
      <w:r w:rsidRPr="00402037">
        <w:rPr>
          <w:rFonts w:ascii="Times New Roman" w:eastAsia="Times New Roman" w:hAnsi="Times New Roman" w:cs="Times New Roman"/>
          <w:szCs w:val="24"/>
        </w:rPr>
        <w:t>"Big Six Film Studios in Hollywood Production &amp; Distribution." MAAC India Academy Animation &amp; VFX Industry Blog. December 22, 2014. Accessed October 25, 2018. https://www.maacindia.com/blog/index.php/big-six/.</w:t>
      </w: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Bishop-Henchman, Joseph. "Motion Picture Association Fails to Refute Damaging Film Tax Credit Study." Tax Foundation. January 16, 2017. Accessed September 25, 2018. https://taxfoundation.org/motion-picture-association-fails-refute-damaging-film-tax-credit-study/.</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Hall, Linda A., Jayanti Bandyopadhyay, and Heather Mowat. "Trends in the Motion Picture Industry Provide Opportunities and Challenges for Accountants: Tax Credits, Crowd Funding and Global Partnerships." </w:t>
      </w:r>
      <w:r w:rsidRPr="00402037">
        <w:rPr>
          <w:rFonts w:ascii="Times New Roman" w:eastAsia="Times New Roman" w:hAnsi="Times New Roman" w:cs="Times New Roman"/>
          <w:i/>
          <w:iCs/>
          <w:szCs w:val="24"/>
        </w:rPr>
        <w:t>Competition Forum</w:t>
      </w:r>
      <w:r w:rsidRPr="00402037">
        <w:rPr>
          <w:rFonts w:ascii="Times New Roman" w:eastAsia="Times New Roman" w:hAnsi="Times New Roman" w:cs="Times New Roman"/>
          <w:szCs w:val="24"/>
        </w:rPr>
        <w:t xml:space="preserve"> 13, no. 1, 163-68. Florida State University Library.</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proofErr w:type="spellStart"/>
      <w:r w:rsidRPr="00402037">
        <w:rPr>
          <w:rFonts w:ascii="Times New Roman" w:eastAsia="Times New Roman" w:hAnsi="Times New Roman" w:cs="Times New Roman"/>
          <w:szCs w:val="24"/>
        </w:rPr>
        <w:t>Leiser</w:t>
      </w:r>
      <w:proofErr w:type="spellEnd"/>
      <w:r w:rsidRPr="00402037">
        <w:rPr>
          <w:rFonts w:ascii="Times New Roman" w:eastAsia="Times New Roman" w:hAnsi="Times New Roman" w:cs="Times New Roman"/>
          <w:szCs w:val="24"/>
        </w:rPr>
        <w:t xml:space="preserve">, Stephanie. "The Diffusion of State Film Incentives: A Mixed-Methods Case Study." </w:t>
      </w:r>
      <w:r w:rsidRPr="00402037">
        <w:rPr>
          <w:rFonts w:ascii="Times New Roman" w:eastAsia="Times New Roman" w:hAnsi="Times New Roman" w:cs="Times New Roman"/>
          <w:i/>
          <w:iCs/>
          <w:szCs w:val="24"/>
        </w:rPr>
        <w:t>Economic Development Quarterly</w:t>
      </w:r>
      <w:r w:rsidRPr="00402037">
        <w:rPr>
          <w:rFonts w:ascii="Times New Roman" w:eastAsia="Times New Roman" w:hAnsi="Times New Roman" w:cs="Times New Roman"/>
          <w:szCs w:val="24"/>
        </w:rPr>
        <w:t xml:space="preserve"> 31, no. 3 (2017): 255-67. doi:10.1177/0891242417710715.</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McIntire, Amy. "Louisiana’s “Motion Picture Investor Tax Credit”: A Uniquely Effective Economic Policy." </w:t>
      </w:r>
      <w:r w:rsidRPr="00402037">
        <w:rPr>
          <w:rFonts w:ascii="Times New Roman" w:eastAsia="Times New Roman" w:hAnsi="Times New Roman" w:cs="Times New Roman"/>
          <w:i/>
          <w:iCs/>
          <w:szCs w:val="24"/>
        </w:rPr>
        <w:t>Virginia Sports and Entertainment Law Journal</w:t>
      </w:r>
      <w:r w:rsidRPr="00402037">
        <w:rPr>
          <w:rFonts w:ascii="Times New Roman" w:eastAsia="Times New Roman" w:hAnsi="Times New Roman" w:cs="Times New Roman"/>
          <w:szCs w:val="24"/>
        </w:rPr>
        <w:t xml:space="preserve"> 13, no. 2, 211-39. Florida State University Library.</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"Moonlight (2016)." Box Office Mojo. Accessed September 23, 2018. https://www.boxofficemojo.com/movies/?id=moonlight2016.htm.</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Scott, Loren C. </w:t>
      </w:r>
      <w:r w:rsidRPr="00402037">
        <w:rPr>
          <w:rFonts w:ascii="Times New Roman" w:eastAsia="Times New Roman" w:hAnsi="Times New Roman" w:cs="Times New Roman"/>
          <w:i/>
          <w:iCs/>
          <w:szCs w:val="24"/>
        </w:rPr>
        <w:t xml:space="preserve">The Economic Impact of Louisiana's Entertainment Tax Credit Programs </w:t>
      </w:r>
      <w:proofErr w:type="gramStart"/>
      <w:r w:rsidRPr="00402037">
        <w:rPr>
          <w:rFonts w:ascii="Times New Roman" w:eastAsia="Times New Roman" w:hAnsi="Times New Roman" w:cs="Times New Roman"/>
          <w:i/>
          <w:iCs/>
          <w:szCs w:val="24"/>
        </w:rPr>
        <w:t>For</w:t>
      </w:r>
      <w:proofErr w:type="gramEnd"/>
      <w:r w:rsidRPr="00402037">
        <w:rPr>
          <w:rFonts w:ascii="Times New Roman" w:eastAsia="Times New Roman" w:hAnsi="Times New Roman" w:cs="Times New Roman"/>
          <w:i/>
          <w:iCs/>
          <w:szCs w:val="24"/>
        </w:rPr>
        <w:t xml:space="preserve"> Film, Live Performance &amp; Sound Recording</w:t>
      </w:r>
      <w:r w:rsidRPr="00402037">
        <w:rPr>
          <w:rFonts w:ascii="Times New Roman" w:eastAsia="Times New Roman" w:hAnsi="Times New Roman" w:cs="Times New Roman"/>
          <w:szCs w:val="24"/>
        </w:rPr>
        <w:t>. Report. Louisiana Department of Economic Development, 2017. 1-28.</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"U.S. Tax Incentive Info." Film Production Capital. Accessed October 25, 2018. </w:t>
      </w:r>
      <w:hyperlink r:id="rId14" w:history="1">
        <w:r w:rsidRPr="00402037">
          <w:rPr>
            <w:rStyle w:val="Hyperlink"/>
            <w:rFonts w:ascii="Times New Roman" w:eastAsia="Times New Roman" w:hAnsi="Times New Roman" w:cs="Times New Roman"/>
            <w:szCs w:val="24"/>
          </w:rPr>
          <w:t>http://www.filmproductioncapital.com/taxincentive.html</w:t>
        </w:r>
      </w:hyperlink>
      <w:r w:rsidRPr="00402037">
        <w:rPr>
          <w:rFonts w:ascii="Times New Roman" w:eastAsia="Times New Roman" w:hAnsi="Times New Roman" w:cs="Times New Roman"/>
          <w:szCs w:val="24"/>
        </w:rPr>
        <w:t>.</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"What Is an Independent?" Independent Film &amp; Television Alliance. Accessed October 25, 2018. http://www.ifta-online.org/what-independent.</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proofErr w:type="spellStart"/>
      <w:r w:rsidRPr="00402037">
        <w:rPr>
          <w:rFonts w:ascii="Times New Roman" w:eastAsia="Times New Roman" w:hAnsi="Times New Roman" w:cs="Times New Roman"/>
          <w:szCs w:val="24"/>
        </w:rPr>
        <w:t>Sewordor</w:t>
      </w:r>
      <w:proofErr w:type="spellEnd"/>
      <w:r w:rsidRPr="00402037">
        <w:rPr>
          <w:rFonts w:ascii="Times New Roman" w:eastAsia="Times New Roman" w:hAnsi="Times New Roman" w:cs="Times New Roman"/>
          <w:szCs w:val="24"/>
        </w:rPr>
        <w:t xml:space="preserve">, </w:t>
      </w:r>
      <w:proofErr w:type="spellStart"/>
      <w:r w:rsidRPr="00402037">
        <w:rPr>
          <w:rFonts w:ascii="Times New Roman" w:eastAsia="Times New Roman" w:hAnsi="Times New Roman" w:cs="Times New Roman"/>
          <w:szCs w:val="24"/>
        </w:rPr>
        <w:t>Emefa</w:t>
      </w:r>
      <w:proofErr w:type="spellEnd"/>
      <w:r w:rsidRPr="00402037">
        <w:rPr>
          <w:rFonts w:ascii="Times New Roman" w:eastAsia="Times New Roman" w:hAnsi="Times New Roman" w:cs="Times New Roman"/>
          <w:szCs w:val="24"/>
        </w:rPr>
        <w:t xml:space="preserve">, and David L. </w:t>
      </w:r>
      <w:proofErr w:type="spellStart"/>
      <w:r w:rsidRPr="00402037">
        <w:rPr>
          <w:rFonts w:ascii="Times New Roman" w:eastAsia="Times New Roman" w:hAnsi="Times New Roman" w:cs="Times New Roman"/>
          <w:szCs w:val="24"/>
        </w:rPr>
        <w:t>Sjoquist</w:t>
      </w:r>
      <w:proofErr w:type="spellEnd"/>
      <w:r w:rsidRPr="00402037">
        <w:rPr>
          <w:rFonts w:ascii="Times New Roman" w:eastAsia="Times New Roman" w:hAnsi="Times New Roman" w:cs="Times New Roman"/>
          <w:szCs w:val="24"/>
        </w:rPr>
        <w:t xml:space="preserve">. "Lights, Camera, Action: The Adoption of State Film Tax Credits." </w:t>
      </w:r>
      <w:r w:rsidRPr="00402037">
        <w:rPr>
          <w:rFonts w:ascii="Times New Roman" w:eastAsia="Times New Roman" w:hAnsi="Times New Roman" w:cs="Times New Roman"/>
          <w:i/>
          <w:iCs/>
          <w:szCs w:val="24"/>
        </w:rPr>
        <w:t>Public Budgeting &amp; Finance</w:t>
      </w:r>
      <w:r w:rsidRPr="00402037">
        <w:rPr>
          <w:rFonts w:ascii="Times New Roman" w:eastAsia="Times New Roman" w:hAnsi="Times New Roman" w:cs="Times New Roman"/>
          <w:szCs w:val="24"/>
        </w:rPr>
        <w:t xml:space="preserve"> 36, no. 2 (2016): 5-25. doi:10.1111/pbaf.12090.</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Thom, Michael. "Lights, Camera, but No Action? Tax and Economic Development Lessons </w:t>
      </w:r>
      <w:proofErr w:type="gramStart"/>
      <w:r w:rsidRPr="00402037">
        <w:rPr>
          <w:rFonts w:ascii="Times New Roman" w:eastAsia="Times New Roman" w:hAnsi="Times New Roman" w:cs="Times New Roman"/>
          <w:szCs w:val="24"/>
        </w:rPr>
        <w:t>From</w:t>
      </w:r>
      <w:proofErr w:type="gramEnd"/>
      <w:r w:rsidRPr="00402037">
        <w:rPr>
          <w:rFonts w:ascii="Times New Roman" w:eastAsia="Times New Roman" w:hAnsi="Times New Roman" w:cs="Times New Roman"/>
          <w:szCs w:val="24"/>
        </w:rPr>
        <w:t xml:space="preserve"> State Motion Picture Incentive Programs." </w:t>
      </w:r>
      <w:r w:rsidRPr="00402037">
        <w:rPr>
          <w:rFonts w:ascii="Times New Roman" w:eastAsia="Times New Roman" w:hAnsi="Times New Roman" w:cs="Times New Roman"/>
          <w:i/>
          <w:iCs/>
          <w:szCs w:val="24"/>
        </w:rPr>
        <w:t>The American Review of Public Administration</w:t>
      </w:r>
      <w:r w:rsidRPr="00402037">
        <w:rPr>
          <w:rFonts w:ascii="Times New Roman" w:eastAsia="Times New Roman" w:hAnsi="Times New Roman" w:cs="Times New Roman"/>
          <w:szCs w:val="24"/>
        </w:rPr>
        <w:t xml:space="preserve"> 48, no. 1 (2016): 33-51. doi:10.1177/0275074016651958.</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t xml:space="preserve">Vanderburgh, Jennifer. "Screens Stop Here! Tax Credit Thinking and the Contemporary Meaning of “Local” Filmmaking." </w:t>
      </w:r>
      <w:r w:rsidRPr="00402037">
        <w:rPr>
          <w:rFonts w:ascii="Times New Roman" w:eastAsia="Times New Roman" w:hAnsi="Times New Roman" w:cs="Times New Roman"/>
          <w:i/>
          <w:iCs/>
          <w:szCs w:val="24"/>
        </w:rPr>
        <w:t>Canadian Journal of Film Studies</w:t>
      </w:r>
      <w:r w:rsidRPr="00402037">
        <w:rPr>
          <w:rFonts w:ascii="Times New Roman" w:eastAsia="Times New Roman" w:hAnsi="Times New Roman" w:cs="Times New Roman"/>
          <w:szCs w:val="24"/>
        </w:rPr>
        <w:t xml:space="preserve"> 25, no. 1, 135-48. Florida State University Library.</w:t>
      </w:r>
    </w:p>
    <w:p w:rsidR="00420233" w:rsidRPr="00402037" w:rsidRDefault="00420233" w:rsidP="00420233">
      <w:pPr>
        <w:spacing w:after="0" w:line="240" w:lineRule="auto"/>
        <w:ind w:left="720" w:hanging="720"/>
        <w:rPr>
          <w:rFonts w:ascii="Times New Roman" w:eastAsia="Times New Roman" w:hAnsi="Times New Roman" w:cs="Times New Roman"/>
          <w:szCs w:val="24"/>
        </w:rPr>
      </w:pPr>
    </w:p>
    <w:p w:rsidR="00420233" w:rsidRPr="00402037" w:rsidRDefault="00420233" w:rsidP="00420233">
      <w:pPr>
        <w:spacing w:after="0" w:line="240" w:lineRule="auto"/>
        <w:ind w:left="720" w:hanging="720"/>
        <w:rPr>
          <w:rFonts w:ascii="Times New Roman" w:eastAsia="Times New Roman" w:hAnsi="Times New Roman" w:cs="Times New Roman"/>
          <w:szCs w:val="24"/>
        </w:rPr>
      </w:pPr>
      <w:r w:rsidRPr="00402037">
        <w:rPr>
          <w:rFonts w:ascii="Times New Roman" w:eastAsia="Times New Roman" w:hAnsi="Times New Roman" w:cs="Times New Roman"/>
          <w:szCs w:val="24"/>
        </w:rPr>
        <w:lastRenderedPageBreak/>
        <w:t>"When Analyzing Data on Film Incentives, You Have to Start with the Right Data." Accessed September 25, 2018. https://www.mpaa.org/press/when-analyzing-data-on-film-incentives-you-have-to-start-with-the-right-data/.</w:t>
      </w:r>
    </w:p>
    <w:sectPr w:rsidR="00420233" w:rsidRPr="00402037" w:rsidSect="005E1424">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89F" w:rsidRDefault="0006689F">
      <w:pPr>
        <w:spacing w:after="0" w:line="240" w:lineRule="auto"/>
      </w:pPr>
      <w:r>
        <w:separator/>
      </w:r>
    </w:p>
  </w:endnote>
  <w:endnote w:type="continuationSeparator" w:id="0">
    <w:p w:rsidR="0006689F" w:rsidRDefault="0006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60191"/>
      <w:docPartObj>
        <w:docPartGallery w:val="Page Numbers (Top of Page)"/>
        <w:docPartUnique/>
      </w:docPartObj>
    </w:sdtPr>
    <w:sdtEndPr>
      <w:rPr>
        <w:noProof/>
      </w:rPr>
    </w:sdtEndPr>
    <w:sdtContent>
      <w:p w:rsidR="00D328E9" w:rsidRDefault="00D328E9" w:rsidP="00B573DD">
        <w:pPr>
          <w:pStyle w:val="Header"/>
          <w:rPr>
            <w:noProof/>
          </w:rPr>
        </w:pPr>
        <w:r>
          <w:fldChar w:fldCharType="begin"/>
        </w:r>
        <w:r>
          <w:instrText xml:space="preserve"> PAGE   \* MERGEFORMAT </w:instrText>
        </w:r>
        <w:r>
          <w:fldChar w:fldCharType="separate"/>
        </w:r>
        <w:r>
          <w:rPr>
            <w:noProof/>
          </w:rPr>
          <w:t>12</w:t>
        </w:r>
        <w:r>
          <w:rPr>
            <w:noProof/>
          </w:rPr>
          <w:fldChar w:fldCharType="end"/>
        </w:r>
        <w:r>
          <w:rPr>
            <w:noProof/>
          </w:rPr>
          <w:t xml:space="preserve"> </w:t>
        </w:r>
      </w:p>
      <w:p w:rsidR="00D328E9" w:rsidRDefault="00D328E9" w:rsidP="00B573DD">
        <w:pPr>
          <w:pStyle w:val="Header"/>
        </w:pPr>
        <w:r>
          <w:rPr>
            <w:noProof/>
          </w:rPr>
          <w:t>December 11, 2018</w:t>
        </w:r>
      </w:p>
    </w:sdtContent>
  </w:sdt>
  <w:p w:rsidR="00D328E9" w:rsidRPr="009F4276" w:rsidRDefault="00D328E9" w:rsidP="00B5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89F" w:rsidRDefault="0006689F">
      <w:pPr>
        <w:spacing w:after="0" w:line="240" w:lineRule="auto"/>
      </w:pPr>
      <w:r>
        <w:separator/>
      </w:r>
    </w:p>
  </w:footnote>
  <w:footnote w:type="continuationSeparator" w:id="0">
    <w:p w:rsidR="0006689F" w:rsidRDefault="00066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8E9" w:rsidRDefault="00D328E9" w:rsidP="00B573DD">
    <w:pPr>
      <w:pStyle w:val="Header"/>
    </w:pPr>
    <w:r>
      <w:t>Borelli, Analysis of Film Production Tax Incentive Programs, ECP 4618</w:t>
    </w:r>
    <w:sdt>
      <w:sdtPr>
        <w:id w:val="1630210604"/>
        <w:docPartObj>
          <w:docPartGallery w:val="Page Numbers (Top of Page)"/>
          <w:docPartUnique/>
        </w:docPartObj>
      </w:sdtPr>
      <w:sdtEndPr>
        <w:rPr>
          <w:noProof/>
        </w:rPr>
      </w:sdtEndPr>
      <w:sdtContent>
        <w:r>
          <w:t xml:space="preserve">                                                                                              </w:t>
        </w:r>
      </w:sdtContent>
    </w:sdt>
  </w:p>
  <w:p w:rsidR="00D328E9" w:rsidRDefault="00D32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0E74"/>
    <w:multiLevelType w:val="hybridMultilevel"/>
    <w:tmpl w:val="C0EA448A"/>
    <w:lvl w:ilvl="0" w:tplc="58FAE99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33"/>
    <w:rsid w:val="00006772"/>
    <w:rsid w:val="000217BF"/>
    <w:rsid w:val="00023B6C"/>
    <w:rsid w:val="00023DF0"/>
    <w:rsid w:val="00046899"/>
    <w:rsid w:val="0006689F"/>
    <w:rsid w:val="000F30C6"/>
    <w:rsid w:val="00105758"/>
    <w:rsid w:val="0014073B"/>
    <w:rsid w:val="00174EB8"/>
    <w:rsid w:val="0019718E"/>
    <w:rsid w:val="001D1788"/>
    <w:rsid w:val="001D2362"/>
    <w:rsid w:val="00210FC2"/>
    <w:rsid w:val="00217448"/>
    <w:rsid w:val="00231D9E"/>
    <w:rsid w:val="00237EBC"/>
    <w:rsid w:val="002475B6"/>
    <w:rsid w:val="002A1BC0"/>
    <w:rsid w:val="002D2326"/>
    <w:rsid w:val="00330B5D"/>
    <w:rsid w:val="00381DE0"/>
    <w:rsid w:val="003A156C"/>
    <w:rsid w:val="003D24F0"/>
    <w:rsid w:val="003F5268"/>
    <w:rsid w:val="00402037"/>
    <w:rsid w:val="00404E4B"/>
    <w:rsid w:val="00420233"/>
    <w:rsid w:val="00426922"/>
    <w:rsid w:val="004524BD"/>
    <w:rsid w:val="0051726D"/>
    <w:rsid w:val="00536D5B"/>
    <w:rsid w:val="00537DF9"/>
    <w:rsid w:val="005456E5"/>
    <w:rsid w:val="00594862"/>
    <w:rsid w:val="005A7667"/>
    <w:rsid w:val="005B5B20"/>
    <w:rsid w:val="005E05E3"/>
    <w:rsid w:val="005E1424"/>
    <w:rsid w:val="006058FB"/>
    <w:rsid w:val="006340DE"/>
    <w:rsid w:val="00636774"/>
    <w:rsid w:val="0065430A"/>
    <w:rsid w:val="00662285"/>
    <w:rsid w:val="00664847"/>
    <w:rsid w:val="00697B44"/>
    <w:rsid w:val="007468AB"/>
    <w:rsid w:val="007565EB"/>
    <w:rsid w:val="007A384B"/>
    <w:rsid w:val="007D0ADF"/>
    <w:rsid w:val="008012DB"/>
    <w:rsid w:val="008056E4"/>
    <w:rsid w:val="008A7442"/>
    <w:rsid w:val="008D6F1D"/>
    <w:rsid w:val="009142B2"/>
    <w:rsid w:val="009E6A08"/>
    <w:rsid w:val="00A00A5E"/>
    <w:rsid w:val="00A13EA1"/>
    <w:rsid w:val="00A46FD3"/>
    <w:rsid w:val="00AA48CB"/>
    <w:rsid w:val="00AD31B3"/>
    <w:rsid w:val="00B53F21"/>
    <w:rsid w:val="00B573DD"/>
    <w:rsid w:val="00B94436"/>
    <w:rsid w:val="00BB2437"/>
    <w:rsid w:val="00BB79CE"/>
    <w:rsid w:val="00BD54B8"/>
    <w:rsid w:val="00C135F7"/>
    <w:rsid w:val="00CA127A"/>
    <w:rsid w:val="00D328E9"/>
    <w:rsid w:val="00D32ABD"/>
    <w:rsid w:val="00D811CC"/>
    <w:rsid w:val="00D85BFC"/>
    <w:rsid w:val="00D93E2D"/>
    <w:rsid w:val="00DA3241"/>
    <w:rsid w:val="00DF2060"/>
    <w:rsid w:val="00DF247F"/>
    <w:rsid w:val="00DF2DFB"/>
    <w:rsid w:val="00DF4DE8"/>
    <w:rsid w:val="00E20E78"/>
    <w:rsid w:val="00E2585A"/>
    <w:rsid w:val="00EB4130"/>
    <w:rsid w:val="00EB6E1F"/>
    <w:rsid w:val="00EB7131"/>
    <w:rsid w:val="00EC7AC6"/>
    <w:rsid w:val="00EE33D5"/>
    <w:rsid w:val="00F12689"/>
    <w:rsid w:val="00F46C4D"/>
    <w:rsid w:val="00F61674"/>
    <w:rsid w:val="00F64A28"/>
    <w:rsid w:val="00F7476E"/>
    <w:rsid w:val="00FA3FE5"/>
    <w:rsid w:val="00FE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5F74"/>
  <w15:chartTrackingRefBased/>
  <w15:docId w15:val="{20891676-8D03-447A-8184-4C8092B2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2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33"/>
  </w:style>
  <w:style w:type="paragraph" w:styleId="Footer">
    <w:name w:val="footer"/>
    <w:basedOn w:val="Normal"/>
    <w:link w:val="FooterChar"/>
    <w:uiPriority w:val="99"/>
    <w:unhideWhenUsed/>
    <w:rsid w:val="0042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33"/>
  </w:style>
  <w:style w:type="table" w:styleId="TableGrid">
    <w:name w:val="Table Grid"/>
    <w:basedOn w:val="TableNormal"/>
    <w:uiPriority w:val="39"/>
    <w:rsid w:val="00420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20233"/>
    <w:rPr>
      <w:i/>
      <w:iCs/>
    </w:rPr>
  </w:style>
  <w:style w:type="character" w:styleId="Hyperlink">
    <w:name w:val="Hyperlink"/>
    <w:basedOn w:val="DefaultParagraphFont"/>
    <w:uiPriority w:val="99"/>
    <w:unhideWhenUsed/>
    <w:rsid w:val="00420233"/>
    <w:rPr>
      <w:color w:val="0563C1" w:themeColor="hyperlink"/>
      <w:u w:val="single"/>
    </w:rPr>
  </w:style>
  <w:style w:type="character" w:styleId="UnresolvedMention">
    <w:name w:val="Unresolved Mention"/>
    <w:basedOn w:val="DefaultParagraphFont"/>
    <w:uiPriority w:val="99"/>
    <w:semiHidden/>
    <w:unhideWhenUsed/>
    <w:rsid w:val="004202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2550">
      <w:bodyDiv w:val="1"/>
      <w:marLeft w:val="0"/>
      <w:marRight w:val="0"/>
      <w:marTop w:val="0"/>
      <w:marBottom w:val="0"/>
      <w:divBdr>
        <w:top w:val="none" w:sz="0" w:space="0" w:color="auto"/>
        <w:left w:val="none" w:sz="0" w:space="0" w:color="auto"/>
        <w:bottom w:val="none" w:sz="0" w:space="0" w:color="auto"/>
        <w:right w:val="none" w:sz="0" w:space="0" w:color="auto"/>
      </w:divBdr>
    </w:div>
    <w:div w:id="431441153">
      <w:bodyDiv w:val="1"/>
      <w:marLeft w:val="0"/>
      <w:marRight w:val="0"/>
      <w:marTop w:val="0"/>
      <w:marBottom w:val="0"/>
      <w:divBdr>
        <w:top w:val="none" w:sz="0" w:space="0" w:color="auto"/>
        <w:left w:val="none" w:sz="0" w:space="0" w:color="auto"/>
        <w:bottom w:val="none" w:sz="0" w:space="0" w:color="auto"/>
        <w:right w:val="none" w:sz="0" w:space="0" w:color="auto"/>
      </w:divBdr>
    </w:div>
    <w:div w:id="678386526">
      <w:bodyDiv w:val="1"/>
      <w:marLeft w:val="0"/>
      <w:marRight w:val="0"/>
      <w:marTop w:val="0"/>
      <w:marBottom w:val="0"/>
      <w:divBdr>
        <w:top w:val="none" w:sz="0" w:space="0" w:color="auto"/>
        <w:left w:val="none" w:sz="0" w:space="0" w:color="auto"/>
        <w:bottom w:val="none" w:sz="0" w:space="0" w:color="auto"/>
        <w:right w:val="none" w:sz="0" w:space="0" w:color="auto"/>
      </w:divBdr>
    </w:div>
    <w:div w:id="849950262">
      <w:bodyDiv w:val="1"/>
      <w:marLeft w:val="0"/>
      <w:marRight w:val="0"/>
      <w:marTop w:val="0"/>
      <w:marBottom w:val="0"/>
      <w:divBdr>
        <w:top w:val="none" w:sz="0" w:space="0" w:color="auto"/>
        <w:left w:val="none" w:sz="0" w:space="0" w:color="auto"/>
        <w:bottom w:val="none" w:sz="0" w:space="0" w:color="auto"/>
        <w:right w:val="none" w:sz="0" w:space="0" w:color="auto"/>
      </w:divBdr>
      <w:divsChild>
        <w:div w:id="1748575713">
          <w:marLeft w:val="0"/>
          <w:marRight w:val="0"/>
          <w:marTop w:val="0"/>
          <w:marBottom w:val="0"/>
          <w:divBdr>
            <w:top w:val="none" w:sz="0" w:space="0" w:color="auto"/>
            <w:left w:val="none" w:sz="0" w:space="0" w:color="auto"/>
            <w:bottom w:val="none" w:sz="0" w:space="0" w:color="auto"/>
            <w:right w:val="none" w:sz="0" w:space="0" w:color="auto"/>
          </w:divBdr>
          <w:divsChild>
            <w:div w:id="415791156">
              <w:marLeft w:val="0"/>
              <w:marRight w:val="0"/>
              <w:marTop w:val="0"/>
              <w:marBottom w:val="0"/>
              <w:divBdr>
                <w:top w:val="none" w:sz="0" w:space="0" w:color="auto"/>
                <w:left w:val="none" w:sz="0" w:space="0" w:color="auto"/>
                <w:bottom w:val="none" w:sz="0" w:space="0" w:color="auto"/>
                <w:right w:val="none" w:sz="0" w:space="0" w:color="auto"/>
              </w:divBdr>
            </w:div>
            <w:div w:id="2119132210">
              <w:marLeft w:val="0"/>
              <w:marRight w:val="0"/>
              <w:marTop w:val="0"/>
              <w:marBottom w:val="0"/>
              <w:divBdr>
                <w:top w:val="none" w:sz="0" w:space="0" w:color="auto"/>
                <w:left w:val="none" w:sz="0" w:space="0" w:color="auto"/>
                <w:bottom w:val="none" w:sz="0" w:space="0" w:color="auto"/>
                <w:right w:val="none" w:sz="0" w:space="0" w:color="auto"/>
              </w:divBdr>
            </w:div>
          </w:divsChild>
        </w:div>
        <w:div w:id="428818497">
          <w:marLeft w:val="0"/>
          <w:marRight w:val="0"/>
          <w:marTop w:val="0"/>
          <w:marBottom w:val="0"/>
          <w:divBdr>
            <w:top w:val="none" w:sz="0" w:space="0" w:color="auto"/>
            <w:left w:val="none" w:sz="0" w:space="0" w:color="auto"/>
            <w:bottom w:val="none" w:sz="0" w:space="0" w:color="auto"/>
            <w:right w:val="none" w:sz="0" w:space="0" w:color="auto"/>
          </w:divBdr>
          <w:divsChild>
            <w:div w:id="757596471">
              <w:marLeft w:val="0"/>
              <w:marRight w:val="0"/>
              <w:marTop w:val="0"/>
              <w:marBottom w:val="0"/>
              <w:divBdr>
                <w:top w:val="none" w:sz="0" w:space="0" w:color="auto"/>
                <w:left w:val="none" w:sz="0" w:space="0" w:color="auto"/>
                <w:bottom w:val="none" w:sz="0" w:space="0" w:color="auto"/>
                <w:right w:val="none" w:sz="0" w:space="0" w:color="auto"/>
              </w:divBdr>
            </w:div>
            <w:div w:id="662853342">
              <w:marLeft w:val="0"/>
              <w:marRight w:val="0"/>
              <w:marTop w:val="0"/>
              <w:marBottom w:val="0"/>
              <w:divBdr>
                <w:top w:val="none" w:sz="0" w:space="0" w:color="auto"/>
                <w:left w:val="none" w:sz="0" w:space="0" w:color="auto"/>
                <w:bottom w:val="none" w:sz="0" w:space="0" w:color="auto"/>
                <w:right w:val="none" w:sz="0" w:space="0" w:color="auto"/>
              </w:divBdr>
            </w:div>
          </w:divsChild>
        </w:div>
        <w:div w:id="2069187714">
          <w:marLeft w:val="0"/>
          <w:marRight w:val="0"/>
          <w:marTop w:val="0"/>
          <w:marBottom w:val="0"/>
          <w:divBdr>
            <w:top w:val="none" w:sz="0" w:space="0" w:color="auto"/>
            <w:left w:val="none" w:sz="0" w:space="0" w:color="auto"/>
            <w:bottom w:val="none" w:sz="0" w:space="0" w:color="auto"/>
            <w:right w:val="none" w:sz="0" w:space="0" w:color="auto"/>
          </w:divBdr>
          <w:divsChild>
            <w:div w:id="213932639">
              <w:marLeft w:val="0"/>
              <w:marRight w:val="0"/>
              <w:marTop w:val="0"/>
              <w:marBottom w:val="0"/>
              <w:divBdr>
                <w:top w:val="none" w:sz="0" w:space="0" w:color="auto"/>
                <w:left w:val="none" w:sz="0" w:space="0" w:color="auto"/>
                <w:bottom w:val="none" w:sz="0" w:space="0" w:color="auto"/>
                <w:right w:val="none" w:sz="0" w:space="0" w:color="auto"/>
              </w:divBdr>
            </w:div>
            <w:div w:id="526062400">
              <w:marLeft w:val="0"/>
              <w:marRight w:val="0"/>
              <w:marTop w:val="0"/>
              <w:marBottom w:val="0"/>
              <w:divBdr>
                <w:top w:val="none" w:sz="0" w:space="0" w:color="auto"/>
                <w:left w:val="none" w:sz="0" w:space="0" w:color="auto"/>
                <w:bottom w:val="none" w:sz="0" w:space="0" w:color="auto"/>
                <w:right w:val="none" w:sz="0" w:space="0" w:color="auto"/>
              </w:divBdr>
            </w:div>
          </w:divsChild>
        </w:div>
        <w:div w:id="1993174196">
          <w:marLeft w:val="0"/>
          <w:marRight w:val="0"/>
          <w:marTop w:val="0"/>
          <w:marBottom w:val="0"/>
          <w:divBdr>
            <w:top w:val="none" w:sz="0" w:space="0" w:color="auto"/>
            <w:left w:val="none" w:sz="0" w:space="0" w:color="auto"/>
            <w:bottom w:val="none" w:sz="0" w:space="0" w:color="auto"/>
            <w:right w:val="none" w:sz="0" w:space="0" w:color="auto"/>
          </w:divBdr>
          <w:divsChild>
            <w:div w:id="726758752">
              <w:marLeft w:val="0"/>
              <w:marRight w:val="0"/>
              <w:marTop w:val="0"/>
              <w:marBottom w:val="0"/>
              <w:divBdr>
                <w:top w:val="none" w:sz="0" w:space="0" w:color="auto"/>
                <w:left w:val="none" w:sz="0" w:space="0" w:color="auto"/>
                <w:bottom w:val="none" w:sz="0" w:space="0" w:color="auto"/>
                <w:right w:val="none" w:sz="0" w:space="0" w:color="auto"/>
              </w:divBdr>
            </w:div>
            <w:div w:id="150172413">
              <w:marLeft w:val="0"/>
              <w:marRight w:val="0"/>
              <w:marTop w:val="0"/>
              <w:marBottom w:val="0"/>
              <w:divBdr>
                <w:top w:val="none" w:sz="0" w:space="0" w:color="auto"/>
                <w:left w:val="none" w:sz="0" w:space="0" w:color="auto"/>
                <w:bottom w:val="none" w:sz="0" w:space="0" w:color="auto"/>
                <w:right w:val="none" w:sz="0" w:space="0" w:color="auto"/>
              </w:divBdr>
            </w:div>
          </w:divsChild>
        </w:div>
        <w:div w:id="1155490162">
          <w:marLeft w:val="0"/>
          <w:marRight w:val="0"/>
          <w:marTop w:val="0"/>
          <w:marBottom w:val="0"/>
          <w:divBdr>
            <w:top w:val="none" w:sz="0" w:space="0" w:color="auto"/>
            <w:left w:val="none" w:sz="0" w:space="0" w:color="auto"/>
            <w:bottom w:val="none" w:sz="0" w:space="0" w:color="auto"/>
            <w:right w:val="none" w:sz="0" w:space="0" w:color="auto"/>
          </w:divBdr>
          <w:divsChild>
            <w:div w:id="1833911225">
              <w:marLeft w:val="0"/>
              <w:marRight w:val="0"/>
              <w:marTop w:val="0"/>
              <w:marBottom w:val="0"/>
              <w:divBdr>
                <w:top w:val="none" w:sz="0" w:space="0" w:color="auto"/>
                <w:left w:val="none" w:sz="0" w:space="0" w:color="auto"/>
                <w:bottom w:val="none" w:sz="0" w:space="0" w:color="auto"/>
                <w:right w:val="none" w:sz="0" w:space="0" w:color="auto"/>
              </w:divBdr>
            </w:div>
            <w:div w:id="1011762583">
              <w:marLeft w:val="0"/>
              <w:marRight w:val="0"/>
              <w:marTop w:val="0"/>
              <w:marBottom w:val="0"/>
              <w:divBdr>
                <w:top w:val="none" w:sz="0" w:space="0" w:color="auto"/>
                <w:left w:val="none" w:sz="0" w:space="0" w:color="auto"/>
                <w:bottom w:val="none" w:sz="0" w:space="0" w:color="auto"/>
                <w:right w:val="none" w:sz="0" w:space="0" w:color="auto"/>
              </w:divBdr>
            </w:div>
          </w:divsChild>
        </w:div>
        <w:div w:id="330566799">
          <w:marLeft w:val="0"/>
          <w:marRight w:val="0"/>
          <w:marTop w:val="0"/>
          <w:marBottom w:val="0"/>
          <w:divBdr>
            <w:top w:val="none" w:sz="0" w:space="0" w:color="auto"/>
            <w:left w:val="none" w:sz="0" w:space="0" w:color="auto"/>
            <w:bottom w:val="none" w:sz="0" w:space="0" w:color="auto"/>
            <w:right w:val="none" w:sz="0" w:space="0" w:color="auto"/>
          </w:divBdr>
          <w:divsChild>
            <w:div w:id="2134665732">
              <w:marLeft w:val="0"/>
              <w:marRight w:val="0"/>
              <w:marTop w:val="0"/>
              <w:marBottom w:val="0"/>
              <w:divBdr>
                <w:top w:val="none" w:sz="0" w:space="0" w:color="auto"/>
                <w:left w:val="none" w:sz="0" w:space="0" w:color="auto"/>
                <w:bottom w:val="none" w:sz="0" w:space="0" w:color="auto"/>
                <w:right w:val="none" w:sz="0" w:space="0" w:color="auto"/>
              </w:divBdr>
            </w:div>
            <w:div w:id="903488311">
              <w:marLeft w:val="0"/>
              <w:marRight w:val="0"/>
              <w:marTop w:val="0"/>
              <w:marBottom w:val="0"/>
              <w:divBdr>
                <w:top w:val="none" w:sz="0" w:space="0" w:color="auto"/>
                <w:left w:val="none" w:sz="0" w:space="0" w:color="auto"/>
                <w:bottom w:val="none" w:sz="0" w:space="0" w:color="auto"/>
                <w:right w:val="none" w:sz="0" w:space="0" w:color="auto"/>
              </w:divBdr>
            </w:div>
          </w:divsChild>
        </w:div>
        <w:div w:id="1212620264">
          <w:marLeft w:val="0"/>
          <w:marRight w:val="0"/>
          <w:marTop w:val="0"/>
          <w:marBottom w:val="0"/>
          <w:divBdr>
            <w:top w:val="none" w:sz="0" w:space="0" w:color="auto"/>
            <w:left w:val="none" w:sz="0" w:space="0" w:color="auto"/>
            <w:bottom w:val="none" w:sz="0" w:space="0" w:color="auto"/>
            <w:right w:val="none" w:sz="0" w:space="0" w:color="auto"/>
          </w:divBdr>
          <w:divsChild>
            <w:div w:id="1473861721">
              <w:marLeft w:val="0"/>
              <w:marRight w:val="0"/>
              <w:marTop w:val="0"/>
              <w:marBottom w:val="0"/>
              <w:divBdr>
                <w:top w:val="none" w:sz="0" w:space="0" w:color="auto"/>
                <w:left w:val="none" w:sz="0" w:space="0" w:color="auto"/>
                <w:bottom w:val="none" w:sz="0" w:space="0" w:color="auto"/>
                <w:right w:val="none" w:sz="0" w:space="0" w:color="auto"/>
              </w:divBdr>
            </w:div>
            <w:div w:id="1583567479">
              <w:marLeft w:val="0"/>
              <w:marRight w:val="0"/>
              <w:marTop w:val="0"/>
              <w:marBottom w:val="0"/>
              <w:divBdr>
                <w:top w:val="none" w:sz="0" w:space="0" w:color="auto"/>
                <w:left w:val="none" w:sz="0" w:space="0" w:color="auto"/>
                <w:bottom w:val="none" w:sz="0" w:space="0" w:color="auto"/>
                <w:right w:val="none" w:sz="0" w:space="0" w:color="auto"/>
              </w:divBdr>
            </w:div>
          </w:divsChild>
        </w:div>
        <w:div w:id="60829960">
          <w:marLeft w:val="0"/>
          <w:marRight w:val="0"/>
          <w:marTop w:val="0"/>
          <w:marBottom w:val="0"/>
          <w:divBdr>
            <w:top w:val="none" w:sz="0" w:space="0" w:color="auto"/>
            <w:left w:val="none" w:sz="0" w:space="0" w:color="auto"/>
            <w:bottom w:val="none" w:sz="0" w:space="0" w:color="auto"/>
            <w:right w:val="none" w:sz="0" w:space="0" w:color="auto"/>
          </w:divBdr>
          <w:divsChild>
            <w:div w:id="1360622430">
              <w:marLeft w:val="0"/>
              <w:marRight w:val="0"/>
              <w:marTop w:val="0"/>
              <w:marBottom w:val="0"/>
              <w:divBdr>
                <w:top w:val="none" w:sz="0" w:space="0" w:color="auto"/>
                <w:left w:val="none" w:sz="0" w:space="0" w:color="auto"/>
                <w:bottom w:val="none" w:sz="0" w:space="0" w:color="auto"/>
                <w:right w:val="none" w:sz="0" w:space="0" w:color="auto"/>
              </w:divBdr>
            </w:div>
            <w:div w:id="2076313831">
              <w:marLeft w:val="0"/>
              <w:marRight w:val="0"/>
              <w:marTop w:val="0"/>
              <w:marBottom w:val="0"/>
              <w:divBdr>
                <w:top w:val="none" w:sz="0" w:space="0" w:color="auto"/>
                <w:left w:val="none" w:sz="0" w:space="0" w:color="auto"/>
                <w:bottom w:val="none" w:sz="0" w:space="0" w:color="auto"/>
                <w:right w:val="none" w:sz="0" w:space="0" w:color="auto"/>
              </w:divBdr>
            </w:div>
          </w:divsChild>
        </w:div>
        <w:div w:id="274212799">
          <w:marLeft w:val="0"/>
          <w:marRight w:val="0"/>
          <w:marTop w:val="0"/>
          <w:marBottom w:val="0"/>
          <w:divBdr>
            <w:top w:val="none" w:sz="0" w:space="0" w:color="auto"/>
            <w:left w:val="none" w:sz="0" w:space="0" w:color="auto"/>
            <w:bottom w:val="none" w:sz="0" w:space="0" w:color="auto"/>
            <w:right w:val="none" w:sz="0" w:space="0" w:color="auto"/>
          </w:divBdr>
          <w:divsChild>
            <w:div w:id="498081523">
              <w:marLeft w:val="0"/>
              <w:marRight w:val="0"/>
              <w:marTop w:val="0"/>
              <w:marBottom w:val="0"/>
              <w:divBdr>
                <w:top w:val="none" w:sz="0" w:space="0" w:color="auto"/>
                <w:left w:val="none" w:sz="0" w:space="0" w:color="auto"/>
                <w:bottom w:val="none" w:sz="0" w:space="0" w:color="auto"/>
                <w:right w:val="none" w:sz="0" w:space="0" w:color="auto"/>
              </w:divBdr>
            </w:div>
            <w:div w:id="1594128783">
              <w:marLeft w:val="0"/>
              <w:marRight w:val="0"/>
              <w:marTop w:val="0"/>
              <w:marBottom w:val="0"/>
              <w:divBdr>
                <w:top w:val="none" w:sz="0" w:space="0" w:color="auto"/>
                <w:left w:val="none" w:sz="0" w:space="0" w:color="auto"/>
                <w:bottom w:val="none" w:sz="0" w:space="0" w:color="auto"/>
                <w:right w:val="none" w:sz="0" w:space="0" w:color="auto"/>
              </w:divBdr>
            </w:div>
          </w:divsChild>
        </w:div>
        <w:div w:id="1595046361">
          <w:marLeft w:val="0"/>
          <w:marRight w:val="0"/>
          <w:marTop w:val="0"/>
          <w:marBottom w:val="0"/>
          <w:divBdr>
            <w:top w:val="none" w:sz="0" w:space="0" w:color="auto"/>
            <w:left w:val="none" w:sz="0" w:space="0" w:color="auto"/>
            <w:bottom w:val="none" w:sz="0" w:space="0" w:color="auto"/>
            <w:right w:val="none" w:sz="0" w:space="0" w:color="auto"/>
          </w:divBdr>
          <w:divsChild>
            <w:div w:id="1712456588">
              <w:marLeft w:val="0"/>
              <w:marRight w:val="0"/>
              <w:marTop w:val="0"/>
              <w:marBottom w:val="0"/>
              <w:divBdr>
                <w:top w:val="none" w:sz="0" w:space="0" w:color="auto"/>
                <w:left w:val="none" w:sz="0" w:space="0" w:color="auto"/>
                <w:bottom w:val="none" w:sz="0" w:space="0" w:color="auto"/>
                <w:right w:val="none" w:sz="0" w:space="0" w:color="auto"/>
              </w:divBdr>
            </w:div>
            <w:div w:id="482505171">
              <w:marLeft w:val="0"/>
              <w:marRight w:val="0"/>
              <w:marTop w:val="0"/>
              <w:marBottom w:val="0"/>
              <w:divBdr>
                <w:top w:val="none" w:sz="0" w:space="0" w:color="auto"/>
                <w:left w:val="none" w:sz="0" w:space="0" w:color="auto"/>
                <w:bottom w:val="none" w:sz="0" w:space="0" w:color="auto"/>
                <w:right w:val="none" w:sz="0" w:space="0" w:color="auto"/>
              </w:divBdr>
            </w:div>
          </w:divsChild>
        </w:div>
        <w:div w:id="1586837442">
          <w:marLeft w:val="0"/>
          <w:marRight w:val="0"/>
          <w:marTop w:val="0"/>
          <w:marBottom w:val="0"/>
          <w:divBdr>
            <w:top w:val="none" w:sz="0" w:space="0" w:color="auto"/>
            <w:left w:val="none" w:sz="0" w:space="0" w:color="auto"/>
            <w:bottom w:val="none" w:sz="0" w:space="0" w:color="auto"/>
            <w:right w:val="none" w:sz="0" w:space="0" w:color="auto"/>
          </w:divBdr>
          <w:divsChild>
            <w:div w:id="912010845">
              <w:marLeft w:val="0"/>
              <w:marRight w:val="0"/>
              <w:marTop w:val="0"/>
              <w:marBottom w:val="0"/>
              <w:divBdr>
                <w:top w:val="none" w:sz="0" w:space="0" w:color="auto"/>
                <w:left w:val="none" w:sz="0" w:space="0" w:color="auto"/>
                <w:bottom w:val="none" w:sz="0" w:space="0" w:color="auto"/>
                <w:right w:val="none" w:sz="0" w:space="0" w:color="auto"/>
              </w:divBdr>
            </w:div>
            <w:div w:id="755633999">
              <w:marLeft w:val="0"/>
              <w:marRight w:val="0"/>
              <w:marTop w:val="0"/>
              <w:marBottom w:val="0"/>
              <w:divBdr>
                <w:top w:val="none" w:sz="0" w:space="0" w:color="auto"/>
                <w:left w:val="none" w:sz="0" w:space="0" w:color="auto"/>
                <w:bottom w:val="none" w:sz="0" w:space="0" w:color="auto"/>
                <w:right w:val="none" w:sz="0" w:space="0" w:color="auto"/>
              </w:divBdr>
            </w:div>
          </w:divsChild>
        </w:div>
        <w:div w:id="849758761">
          <w:marLeft w:val="0"/>
          <w:marRight w:val="0"/>
          <w:marTop w:val="0"/>
          <w:marBottom w:val="0"/>
          <w:divBdr>
            <w:top w:val="none" w:sz="0" w:space="0" w:color="auto"/>
            <w:left w:val="none" w:sz="0" w:space="0" w:color="auto"/>
            <w:bottom w:val="none" w:sz="0" w:space="0" w:color="auto"/>
            <w:right w:val="none" w:sz="0" w:space="0" w:color="auto"/>
          </w:divBdr>
          <w:divsChild>
            <w:div w:id="859315770">
              <w:marLeft w:val="0"/>
              <w:marRight w:val="0"/>
              <w:marTop w:val="0"/>
              <w:marBottom w:val="0"/>
              <w:divBdr>
                <w:top w:val="none" w:sz="0" w:space="0" w:color="auto"/>
                <w:left w:val="none" w:sz="0" w:space="0" w:color="auto"/>
                <w:bottom w:val="none" w:sz="0" w:space="0" w:color="auto"/>
                <w:right w:val="none" w:sz="0" w:space="0" w:color="auto"/>
              </w:divBdr>
            </w:div>
            <w:div w:id="915821749">
              <w:marLeft w:val="0"/>
              <w:marRight w:val="0"/>
              <w:marTop w:val="0"/>
              <w:marBottom w:val="0"/>
              <w:divBdr>
                <w:top w:val="none" w:sz="0" w:space="0" w:color="auto"/>
                <w:left w:val="none" w:sz="0" w:space="0" w:color="auto"/>
                <w:bottom w:val="none" w:sz="0" w:space="0" w:color="auto"/>
                <w:right w:val="none" w:sz="0" w:space="0" w:color="auto"/>
              </w:divBdr>
            </w:div>
          </w:divsChild>
        </w:div>
        <w:div w:id="2076972020">
          <w:marLeft w:val="0"/>
          <w:marRight w:val="0"/>
          <w:marTop w:val="0"/>
          <w:marBottom w:val="0"/>
          <w:divBdr>
            <w:top w:val="none" w:sz="0" w:space="0" w:color="auto"/>
            <w:left w:val="none" w:sz="0" w:space="0" w:color="auto"/>
            <w:bottom w:val="none" w:sz="0" w:space="0" w:color="auto"/>
            <w:right w:val="none" w:sz="0" w:space="0" w:color="auto"/>
          </w:divBdr>
          <w:divsChild>
            <w:div w:id="813642997">
              <w:marLeft w:val="0"/>
              <w:marRight w:val="0"/>
              <w:marTop w:val="0"/>
              <w:marBottom w:val="0"/>
              <w:divBdr>
                <w:top w:val="none" w:sz="0" w:space="0" w:color="auto"/>
                <w:left w:val="none" w:sz="0" w:space="0" w:color="auto"/>
                <w:bottom w:val="none" w:sz="0" w:space="0" w:color="auto"/>
                <w:right w:val="none" w:sz="0" w:space="0" w:color="auto"/>
              </w:divBdr>
            </w:div>
            <w:div w:id="672611382">
              <w:marLeft w:val="0"/>
              <w:marRight w:val="0"/>
              <w:marTop w:val="0"/>
              <w:marBottom w:val="0"/>
              <w:divBdr>
                <w:top w:val="none" w:sz="0" w:space="0" w:color="auto"/>
                <w:left w:val="none" w:sz="0" w:space="0" w:color="auto"/>
                <w:bottom w:val="none" w:sz="0" w:space="0" w:color="auto"/>
                <w:right w:val="none" w:sz="0" w:space="0" w:color="auto"/>
              </w:divBdr>
            </w:div>
          </w:divsChild>
        </w:div>
        <w:div w:id="1733507527">
          <w:marLeft w:val="0"/>
          <w:marRight w:val="0"/>
          <w:marTop w:val="0"/>
          <w:marBottom w:val="0"/>
          <w:divBdr>
            <w:top w:val="none" w:sz="0" w:space="0" w:color="auto"/>
            <w:left w:val="none" w:sz="0" w:space="0" w:color="auto"/>
            <w:bottom w:val="none" w:sz="0" w:space="0" w:color="auto"/>
            <w:right w:val="none" w:sz="0" w:space="0" w:color="auto"/>
          </w:divBdr>
          <w:divsChild>
            <w:div w:id="367800296">
              <w:marLeft w:val="0"/>
              <w:marRight w:val="0"/>
              <w:marTop w:val="0"/>
              <w:marBottom w:val="0"/>
              <w:divBdr>
                <w:top w:val="none" w:sz="0" w:space="0" w:color="auto"/>
                <w:left w:val="none" w:sz="0" w:space="0" w:color="auto"/>
                <w:bottom w:val="none" w:sz="0" w:space="0" w:color="auto"/>
                <w:right w:val="none" w:sz="0" w:space="0" w:color="auto"/>
              </w:divBdr>
            </w:div>
            <w:div w:id="2059356111">
              <w:marLeft w:val="0"/>
              <w:marRight w:val="0"/>
              <w:marTop w:val="0"/>
              <w:marBottom w:val="0"/>
              <w:divBdr>
                <w:top w:val="none" w:sz="0" w:space="0" w:color="auto"/>
                <w:left w:val="none" w:sz="0" w:space="0" w:color="auto"/>
                <w:bottom w:val="none" w:sz="0" w:space="0" w:color="auto"/>
                <w:right w:val="none" w:sz="0" w:space="0" w:color="auto"/>
              </w:divBdr>
            </w:div>
          </w:divsChild>
        </w:div>
        <w:div w:id="127818776">
          <w:marLeft w:val="0"/>
          <w:marRight w:val="0"/>
          <w:marTop w:val="0"/>
          <w:marBottom w:val="0"/>
          <w:divBdr>
            <w:top w:val="none" w:sz="0" w:space="0" w:color="auto"/>
            <w:left w:val="none" w:sz="0" w:space="0" w:color="auto"/>
            <w:bottom w:val="none" w:sz="0" w:space="0" w:color="auto"/>
            <w:right w:val="none" w:sz="0" w:space="0" w:color="auto"/>
          </w:divBdr>
          <w:divsChild>
            <w:div w:id="381826493">
              <w:marLeft w:val="0"/>
              <w:marRight w:val="0"/>
              <w:marTop w:val="0"/>
              <w:marBottom w:val="0"/>
              <w:divBdr>
                <w:top w:val="none" w:sz="0" w:space="0" w:color="auto"/>
                <w:left w:val="none" w:sz="0" w:space="0" w:color="auto"/>
                <w:bottom w:val="none" w:sz="0" w:space="0" w:color="auto"/>
                <w:right w:val="none" w:sz="0" w:space="0" w:color="auto"/>
              </w:divBdr>
            </w:div>
            <w:div w:id="594175050">
              <w:marLeft w:val="0"/>
              <w:marRight w:val="0"/>
              <w:marTop w:val="0"/>
              <w:marBottom w:val="0"/>
              <w:divBdr>
                <w:top w:val="none" w:sz="0" w:space="0" w:color="auto"/>
                <w:left w:val="none" w:sz="0" w:space="0" w:color="auto"/>
                <w:bottom w:val="none" w:sz="0" w:space="0" w:color="auto"/>
                <w:right w:val="none" w:sz="0" w:space="0" w:color="auto"/>
              </w:divBdr>
            </w:div>
          </w:divsChild>
        </w:div>
        <w:div w:id="678967954">
          <w:marLeft w:val="0"/>
          <w:marRight w:val="0"/>
          <w:marTop w:val="0"/>
          <w:marBottom w:val="0"/>
          <w:divBdr>
            <w:top w:val="none" w:sz="0" w:space="0" w:color="auto"/>
            <w:left w:val="none" w:sz="0" w:space="0" w:color="auto"/>
            <w:bottom w:val="none" w:sz="0" w:space="0" w:color="auto"/>
            <w:right w:val="none" w:sz="0" w:space="0" w:color="auto"/>
          </w:divBdr>
          <w:divsChild>
            <w:div w:id="577986657">
              <w:marLeft w:val="0"/>
              <w:marRight w:val="0"/>
              <w:marTop w:val="0"/>
              <w:marBottom w:val="0"/>
              <w:divBdr>
                <w:top w:val="none" w:sz="0" w:space="0" w:color="auto"/>
                <w:left w:val="none" w:sz="0" w:space="0" w:color="auto"/>
                <w:bottom w:val="none" w:sz="0" w:space="0" w:color="auto"/>
                <w:right w:val="none" w:sz="0" w:space="0" w:color="auto"/>
              </w:divBdr>
            </w:div>
            <w:div w:id="33847802">
              <w:marLeft w:val="0"/>
              <w:marRight w:val="0"/>
              <w:marTop w:val="0"/>
              <w:marBottom w:val="0"/>
              <w:divBdr>
                <w:top w:val="none" w:sz="0" w:space="0" w:color="auto"/>
                <w:left w:val="none" w:sz="0" w:space="0" w:color="auto"/>
                <w:bottom w:val="none" w:sz="0" w:space="0" w:color="auto"/>
                <w:right w:val="none" w:sz="0" w:space="0" w:color="auto"/>
              </w:divBdr>
            </w:div>
          </w:divsChild>
        </w:div>
        <w:div w:id="1537694734">
          <w:marLeft w:val="0"/>
          <w:marRight w:val="0"/>
          <w:marTop w:val="0"/>
          <w:marBottom w:val="0"/>
          <w:divBdr>
            <w:top w:val="none" w:sz="0" w:space="0" w:color="auto"/>
            <w:left w:val="none" w:sz="0" w:space="0" w:color="auto"/>
            <w:bottom w:val="none" w:sz="0" w:space="0" w:color="auto"/>
            <w:right w:val="none" w:sz="0" w:space="0" w:color="auto"/>
          </w:divBdr>
          <w:divsChild>
            <w:div w:id="339740513">
              <w:marLeft w:val="0"/>
              <w:marRight w:val="0"/>
              <w:marTop w:val="0"/>
              <w:marBottom w:val="0"/>
              <w:divBdr>
                <w:top w:val="none" w:sz="0" w:space="0" w:color="auto"/>
                <w:left w:val="none" w:sz="0" w:space="0" w:color="auto"/>
                <w:bottom w:val="none" w:sz="0" w:space="0" w:color="auto"/>
                <w:right w:val="none" w:sz="0" w:space="0" w:color="auto"/>
              </w:divBdr>
            </w:div>
            <w:div w:id="680666424">
              <w:marLeft w:val="0"/>
              <w:marRight w:val="0"/>
              <w:marTop w:val="0"/>
              <w:marBottom w:val="0"/>
              <w:divBdr>
                <w:top w:val="none" w:sz="0" w:space="0" w:color="auto"/>
                <w:left w:val="none" w:sz="0" w:space="0" w:color="auto"/>
                <w:bottom w:val="none" w:sz="0" w:space="0" w:color="auto"/>
                <w:right w:val="none" w:sz="0" w:space="0" w:color="auto"/>
              </w:divBdr>
            </w:div>
          </w:divsChild>
        </w:div>
        <w:div w:id="597442600">
          <w:marLeft w:val="0"/>
          <w:marRight w:val="0"/>
          <w:marTop w:val="0"/>
          <w:marBottom w:val="0"/>
          <w:divBdr>
            <w:top w:val="none" w:sz="0" w:space="0" w:color="auto"/>
            <w:left w:val="none" w:sz="0" w:space="0" w:color="auto"/>
            <w:bottom w:val="none" w:sz="0" w:space="0" w:color="auto"/>
            <w:right w:val="none" w:sz="0" w:space="0" w:color="auto"/>
          </w:divBdr>
          <w:divsChild>
            <w:div w:id="586307440">
              <w:marLeft w:val="0"/>
              <w:marRight w:val="0"/>
              <w:marTop w:val="0"/>
              <w:marBottom w:val="0"/>
              <w:divBdr>
                <w:top w:val="none" w:sz="0" w:space="0" w:color="auto"/>
                <w:left w:val="none" w:sz="0" w:space="0" w:color="auto"/>
                <w:bottom w:val="none" w:sz="0" w:space="0" w:color="auto"/>
                <w:right w:val="none" w:sz="0" w:space="0" w:color="auto"/>
              </w:divBdr>
            </w:div>
            <w:div w:id="220946803">
              <w:marLeft w:val="0"/>
              <w:marRight w:val="0"/>
              <w:marTop w:val="0"/>
              <w:marBottom w:val="0"/>
              <w:divBdr>
                <w:top w:val="none" w:sz="0" w:space="0" w:color="auto"/>
                <w:left w:val="none" w:sz="0" w:space="0" w:color="auto"/>
                <w:bottom w:val="none" w:sz="0" w:space="0" w:color="auto"/>
                <w:right w:val="none" w:sz="0" w:space="0" w:color="auto"/>
              </w:divBdr>
            </w:div>
          </w:divsChild>
        </w:div>
        <w:div w:id="1277756706">
          <w:marLeft w:val="0"/>
          <w:marRight w:val="0"/>
          <w:marTop w:val="0"/>
          <w:marBottom w:val="0"/>
          <w:divBdr>
            <w:top w:val="none" w:sz="0" w:space="0" w:color="auto"/>
            <w:left w:val="none" w:sz="0" w:space="0" w:color="auto"/>
            <w:bottom w:val="none" w:sz="0" w:space="0" w:color="auto"/>
            <w:right w:val="none" w:sz="0" w:space="0" w:color="auto"/>
          </w:divBdr>
          <w:divsChild>
            <w:div w:id="1253471830">
              <w:marLeft w:val="0"/>
              <w:marRight w:val="0"/>
              <w:marTop w:val="0"/>
              <w:marBottom w:val="0"/>
              <w:divBdr>
                <w:top w:val="none" w:sz="0" w:space="0" w:color="auto"/>
                <w:left w:val="none" w:sz="0" w:space="0" w:color="auto"/>
                <w:bottom w:val="none" w:sz="0" w:space="0" w:color="auto"/>
                <w:right w:val="none" w:sz="0" w:space="0" w:color="auto"/>
              </w:divBdr>
            </w:div>
            <w:div w:id="1902250877">
              <w:marLeft w:val="0"/>
              <w:marRight w:val="0"/>
              <w:marTop w:val="0"/>
              <w:marBottom w:val="0"/>
              <w:divBdr>
                <w:top w:val="none" w:sz="0" w:space="0" w:color="auto"/>
                <w:left w:val="none" w:sz="0" w:space="0" w:color="auto"/>
                <w:bottom w:val="none" w:sz="0" w:space="0" w:color="auto"/>
                <w:right w:val="none" w:sz="0" w:space="0" w:color="auto"/>
              </w:divBdr>
            </w:div>
          </w:divsChild>
        </w:div>
        <w:div w:id="60831884">
          <w:marLeft w:val="0"/>
          <w:marRight w:val="0"/>
          <w:marTop w:val="0"/>
          <w:marBottom w:val="0"/>
          <w:divBdr>
            <w:top w:val="none" w:sz="0" w:space="0" w:color="auto"/>
            <w:left w:val="none" w:sz="0" w:space="0" w:color="auto"/>
            <w:bottom w:val="none" w:sz="0" w:space="0" w:color="auto"/>
            <w:right w:val="none" w:sz="0" w:space="0" w:color="auto"/>
          </w:divBdr>
          <w:divsChild>
            <w:div w:id="2127767981">
              <w:marLeft w:val="0"/>
              <w:marRight w:val="0"/>
              <w:marTop w:val="0"/>
              <w:marBottom w:val="0"/>
              <w:divBdr>
                <w:top w:val="none" w:sz="0" w:space="0" w:color="auto"/>
                <w:left w:val="none" w:sz="0" w:space="0" w:color="auto"/>
                <w:bottom w:val="none" w:sz="0" w:space="0" w:color="auto"/>
                <w:right w:val="none" w:sz="0" w:space="0" w:color="auto"/>
              </w:divBdr>
            </w:div>
            <w:div w:id="1631205093">
              <w:marLeft w:val="0"/>
              <w:marRight w:val="0"/>
              <w:marTop w:val="0"/>
              <w:marBottom w:val="0"/>
              <w:divBdr>
                <w:top w:val="none" w:sz="0" w:space="0" w:color="auto"/>
                <w:left w:val="none" w:sz="0" w:space="0" w:color="auto"/>
                <w:bottom w:val="none" w:sz="0" w:space="0" w:color="auto"/>
                <w:right w:val="none" w:sz="0" w:space="0" w:color="auto"/>
              </w:divBdr>
            </w:div>
          </w:divsChild>
        </w:div>
        <w:div w:id="1452555940">
          <w:marLeft w:val="0"/>
          <w:marRight w:val="0"/>
          <w:marTop w:val="0"/>
          <w:marBottom w:val="0"/>
          <w:divBdr>
            <w:top w:val="none" w:sz="0" w:space="0" w:color="auto"/>
            <w:left w:val="none" w:sz="0" w:space="0" w:color="auto"/>
            <w:bottom w:val="none" w:sz="0" w:space="0" w:color="auto"/>
            <w:right w:val="none" w:sz="0" w:space="0" w:color="auto"/>
          </w:divBdr>
          <w:divsChild>
            <w:div w:id="1613783385">
              <w:marLeft w:val="0"/>
              <w:marRight w:val="0"/>
              <w:marTop w:val="0"/>
              <w:marBottom w:val="0"/>
              <w:divBdr>
                <w:top w:val="none" w:sz="0" w:space="0" w:color="auto"/>
                <w:left w:val="none" w:sz="0" w:space="0" w:color="auto"/>
                <w:bottom w:val="none" w:sz="0" w:space="0" w:color="auto"/>
                <w:right w:val="none" w:sz="0" w:space="0" w:color="auto"/>
              </w:divBdr>
            </w:div>
            <w:div w:id="878669163">
              <w:marLeft w:val="0"/>
              <w:marRight w:val="0"/>
              <w:marTop w:val="0"/>
              <w:marBottom w:val="0"/>
              <w:divBdr>
                <w:top w:val="none" w:sz="0" w:space="0" w:color="auto"/>
                <w:left w:val="none" w:sz="0" w:space="0" w:color="auto"/>
                <w:bottom w:val="none" w:sz="0" w:space="0" w:color="auto"/>
                <w:right w:val="none" w:sz="0" w:space="0" w:color="auto"/>
              </w:divBdr>
            </w:div>
          </w:divsChild>
        </w:div>
        <w:div w:id="805661368">
          <w:marLeft w:val="0"/>
          <w:marRight w:val="0"/>
          <w:marTop w:val="0"/>
          <w:marBottom w:val="0"/>
          <w:divBdr>
            <w:top w:val="none" w:sz="0" w:space="0" w:color="auto"/>
            <w:left w:val="none" w:sz="0" w:space="0" w:color="auto"/>
            <w:bottom w:val="none" w:sz="0" w:space="0" w:color="auto"/>
            <w:right w:val="none" w:sz="0" w:space="0" w:color="auto"/>
          </w:divBdr>
          <w:divsChild>
            <w:div w:id="731277107">
              <w:marLeft w:val="0"/>
              <w:marRight w:val="0"/>
              <w:marTop w:val="0"/>
              <w:marBottom w:val="0"/>
              <w:divBdr>
                <w:top w:val="none" w:sz="0" w:space="0" w:color="auto"/>
                <w:left w:val="none" w:sz="0" w:space="0" w:color="auto"/>
                <w:bottom w:val="none" w:sz="0" w:space="0" w:color="auto"/>
                <w:right w:val="none" w:sz="0" w:space="0" w:color="auto"/>
              </w:divBdr>
            </w:div>
            <w:div w:id="803083750">
              <w:marLeft w:val="0"/>
              <w:marRight w:val="0"/>
              <w:marTop w:val="0"/>
              <w:marBottom w:val="0"/>
              <w:divBdr>
                <w:top w:val="none" w:sz="0" w:space="0" w:color="auto"/>
                <w:left w:val="none" w:sz="0" w:space="0" w:color="auto"/>
                <w:bottom w:val="none" w:sz="0" w:space="0" w:color="auto"/>
                <w:right w:val="none" w:sz="0" w:space="0" w:color="auto"/>
              </w:divBdr>
            </w:div>
          </w:divsChild>
        </w:div>
        <w:div w:id="962689978">
          <w:marLeft w:val="0"/>
          <w:marRight w:val="0"/>
          <w:marTop w:val="0"/>
          <w:marBottom w:val="0"/>
          <w:divBdr>
            <w:top w:val="none" w:sz="0" w:space="0" w:color="auto"/>
            <w:left w:val="none" w:sz="0" w:space="0" w:color="auto"/>
            <w:bottom w:val="none" w:sz="0" w:space="0" w:color="auto"/>
            <w:right w:val="none" w:sz="0" w:space="0" w:color="auto"/>
          </w:divBdr>
          <w:divsChild>
            <w:div w:id="976302167">
              <w:marLeft w:val="0"/>
              <w:marRight w:val="0"/>
              <w:marTop w:val="0"/>
              <w:marBottom w:val="0"/>
              <w:divBdr>
                <w:top w:val="none" w:sz="0" w:space="0" w:color="auto"/>
                <w:left w:val="none" w:sz="0" w:space="0" w:color="auto"/>
                <w:bottom w:val="none" w:sz="0" w:space="0" w:color="auto"/>
                <w:right w:val="none" w:sz="0" w:space="0" w:color="auto"/>
              </w:divBdr>
            </w:div>
            <w:div w:id="544491129">
              <w:marLeft w:val="0"/>
              <w:marRight w:val="0"/>
              <w:marTop w:val="0"/>
              <w:marBottom w:val="0"/>
              <w:divBdr>
                <w:top w:val="none" w:sz="0" w:space="0" w:color="auto"/>
                <w:left w:val="none" w:sz="0" w:space="0" w:color="auto"/>
                <w:bottom w:val="none" w:sz="0" w:space="0" w:color="auto"/>
                <w:right w:val="none" w:sz="0" w:space="0" w:color="auto"/>
              </w:divBdr>
            </w:div>
          </w:divsChild>
        </w:div>
        <w:div w:id="816990110">
          <w:marLeft w:val="0"/>
          <w:marRight w:val="0"/>
          <w:marTop w:val="0"/>
          <w:marBottom w:val="0"/>
          <w:divBdr>
            <w:top w:val="none" w:sz="0" w:space="0" w:color="auto"/>
            <w:left w:val="none" w:sz="0" w:space="0" w:color="auto"/>
            <w:bottom w:val="none" w:sz="0" w:space="0" w:color="auto"/>
            <w:right w:val="none" w:sz="0" w:space="0" w:color="auto"/>
          </w:divBdr>
          <w:divsChild>
            <w:div w:id="699361538">
              <w:marLeft w:val="0"/>
              <w:marRight w:val="0"/>
              <w:marTop w:val="0"/>
              <w:marBottom w:val="0"/>
              <w:divBdr>
                <w:top w:val="none" w:sz="0" w:space="0" w:color="auto"/>
                <w:left w:val="none" w:sz="0" w:space="0" w:color="auto"/>
                <w:bottom w:val="none" w:sz="0" w:space="0" w:color="auto"/>
                <w:right w:val="none" w:sz="0" w:space="0" w:color="auto"/>
              </w:divBdr>
            </w:div>
            <w:div w:id="530149325">
              <w:marLeft w:val="0"/>
              <w:marRight w:val="0"/>
              <w:marTop w:val="0"/>
              <w:marBottom w:val="0"/>
              <w:divBdr>
                <w:top w:val="none" w:sz="0" w:space="0" w:color="auto"/>
                <w:left w:val="none" w:sz="0" w:space="0" w:color="auto"/>
                <w:bottom w:val="none" w:sz="0" w:space="0" w:color="auto"/>
                <w:right w:val="none" w:sz="0" w:space="0" w:color="auto"/>
              </w:divBdr>
            </w:div>
          </w:divsChild>
        </w:div>
        <w:div w:id="104084016">
          <w:marLeft w:val="0"/>
          <w:marRight w:val="0"/>
          <w:marTop w:val="0"/>
          <w:marBottom w:val="0"/>
          <w:divBdr>
            <w:top w:val="none" w:sz="0" w:space="0" w:color="auto"/>
            <w:left w:val="none" w:sz="0" w:space="0" w:color="auto"/>
            <w:bottom w:val="none" w:sz="0" w:space="0" w:color="auto"/>
            <w:right w:val="none" w:sz="0" w:space="0" w:color="auto"/>
          </w:divBdr>
          <w:divsChild>
            <w:div w:id="506867648">
              <w:marLeft w:val="0"/>
              <w:marRight w:val="0"/>
              <w:marTop w:val="0"/>
              <w:marBottom w:val="0"/>
              <w:divBdr>
                <w:top w:val="none" w:sz="0" w:space="0" w:color="auto"/>
                <w:left w:val="none" w:sz="0" w:space="0" w:color="auto"/>
                <w:bottom w:val="none" w:sz="0" w:space="0" w:color="auto"/>
                <w:right w:val="none" w:sz="0" w:space="0" w:color="auto"/>
              </w:divBdr>
            </w:div>
            <w:div w:id="1995717663">
              <w:marLeft w:val="0"/>
              <w:marRight w:val="0"/>
              <w:marTop w:val="0"/>
              <w:marBottom w:val="0"/>
              <w:divBdr>
                <w:top w:val="none" w:sz="0" w:space="0" w:color="auto"/>
                <w:left w:val="none" w:sz="0" w:space="0" w:color="auto"/>
                <w:bottom w:val="none" w:sz="0" w:space="0" w:color="auto"/>
                <w:right w:val="none" w:sz="0" w:space="0" w:color="auto"/>
              </w:divBdr>
            </w:div>
          </w:divsChild>
        </w:div>
        <w:div w:id="1065642095">
          <w:marLeft w:val="0"/>
          <w:marRight w:val="0"/>
          <w:marTop w:val="0"/>
          <w:marBottom w:val="0"/>
          <w:divBdr>
            <w:top w:val="none" w:sz="0" w:space="0" w:color="auto"/>
            <w:left w:val="none" w:sz="0" w:space="0" w:color="auto"/>
            <w:bottom w:val="none" w:sz="0" w:space="0" w:color="auto"/>
            <w:right w:val="none" w:sz="0" w:space="0" w:color="auto"/>
          </w:divBdr>
          <w:divsChild>
            <w:div w:id="1800416061">
              <w:marLeft w:val="0"/>
              <w:marRight w:val="0"/>
              <w:marTop w:val="0"/>
              <w:marBottom w:val="0"/>
              <w:divBdr>
                <w:top w:val="none" w:sz="0" w:space="0" w:color="auto"/>
                <w:left w:val="none" w:sz="0" w:space="0" w:color="auto"/>
                <w:bottom w:val="none" w:sz="0" w:space="0" w:color="auto"/>
                <w:right w:val="none" w:sz="0" w:space="0" w:color="auto"/>
              </w:divBdr>
            </w:div>
            <w:div w:id="1638681260">
              <w:marLeft w:val="0"/>
              <w:marRight w:val="0"/>
              <w:marTop w:val="0"/>
              <w:marBottom w:val="0"/>
              <w:divBdr>
                <w:top w:val="none" w:sz="0" w:space="0" w:color="auto"/>
                <w:left w:val="none" w:sz="0" w:space="0" w:color="auto"/>
                <w:bottom w:val="none" w:sz="0" w:space="0" w:color="auto"/>
                <w:right w:val="none" w:sz="0" w:space="0" w:color="auto"/>
              </w:divBdr>
            </w:div>
          </w:divsChild>
        </w:div>
        <w:div w:id="1056054629">
          <w:marLeft w:val="0"/>
          <w:marRight w:val="0"/>
          <w:marTop w:val="0"/>
          <w:marBottom w:val="0"/>
          <w:divBdr>
            <w:top w:val="none" w:sz="0" w:space="0" w:color="auto"/>
            <w:left w:val="none" w:sz="0" w:space="0" w:color="auto"/>
            <w:bottom w:val="none" w:sz="0" w:space="0" w:color="auto"/>
            <w:right w:val="none" w:sz="0" w:space="0" w:color="auto"/>
          </w:divBdr>
          <w:divsChild>
            <w:div w:id="323750316">
              <w:marLeft w:val="0"/>
              <w:marRight w:val="0"/>
              <w:marTop w:val="0"/>
              <w:marBottom w:val="0"/>
              <w:divBdr>
                <w:top w:val="none" w:sz="0" w:space="0" w:color="auto"/>
                <w:left w:val="none" w:sz="0" w:space="0" w:color="auto"/>
                <w:bottom w:val="none" w:sz="0" w:space="0" w:color="auto"/>
                <w:right w:val="none" w:sz="0" w:space="0" w:color="auto"/>
              </w:divBdr>
            </w:div>
            <w:div w:id="353926625">
              <w:marLeft w:val="0"/>
              <w:marRight w:val="0"/>
              <w:marTop w:val="0"/>
              <w:marBottom w:val="0"/>
              <w:divBdr>
                <w:top w:val="none" w:sz="0" w:space="0" w:color="auto"/>
                <w:left w:val="none" w:sz="0" w:space="0" w:color="auto"/>
                <w:bottom w:val="none" w:sz="0" w:space="0" w:color="auto"/>
                <w:right w:val="none" w:sz="0" w:space="0" w:color="auto"/>
              </w:divBdr>
            </w:div>
          </w:divsChild>
        </w:div>
        <w:div w:id="1349021449">
          <w:marLeft w:val="0"/>
          <w:marRight w:val="0"/>
          <w:marTop w:val="0"/>
          <w:marBottom w:val="0"/>
          <w:divBdr>
            <w:top w:val="none" w:sz="0" w:space="0" w:color="auto"/>
            <w:left w:val="none" w:sz="0" w:space="0" w:color="auto"/>
            <w:bottom w:val="none" w:sz="0" w:space="0" w:color="auto"/>
            <w:right w:val="none" w:sz="0" w:space="0" w:color="auto"/>
          </w:divBdr>
          <w:divsChild>
            <w:div w:id="1167595310">
              <w:marLeft w:val="0"/>
              <w:marRight w:val="0"/>
              <w:marTop w:val="0"/>
              <w:marBottom w:val="0"/>
              <w:divBdr>
                <w:top w:val="none" w:sz="0" w:space="0" w:color="auto"/>
                <w:left w:val="none" w:sz="0" w:space="0" w:color="auto"/>
                <w:bottom w:val="none" w:sz="0" w:space="0" w:color="auto"/>
                <w:right w:val="none" w:sz="0" w:space="0" w:color="auto"/>
              </w:divBdr>
            </w:div>
            <w:div w:id="1564410382">
              <w:marLeft w:val="0"/>
              <w:marRight w:val="0"/>
              <w:marTop w:val="0"/>
              <w:marBottom w:val="0"/>
              <w:divBdr>
                <w:top w:val="none" w:sz="0" w:space="0" w:color="auto"/>
                <w:left w:val="none" w:sz="0" w:space="0" w:color="auto"/>
                <w:bottom w:val="none" w:sz="0" w:space="0" w:color="auto"/>
                <w:right w:val="none" w:sz="0" w:space="0" w:color="auto"/>
              </w:divBdr>
            </w:div>
          </w:divsChild>
        </w:div>
        <w:div w:id="1982998933">
          <w:marLeft w:val="0"/>
          <w:marRight w:val="0"/>
          <w:marTop w:val="0"/>
          <w:marBottom w:val="0"/>
          <w:divBdr>
            <w:top w:val="none" w:sz="0" w:space="0" w:color="auto"/>
            <w:left w:val="none" w:sz="0" w:space="0" w:color="auto"/>
            <w:bottom w:val="none" w:sz="0" w:space="0" w:color="auto"/>
            <w:right w:val="none" w:sz="0" w:space="0" w:color="auto"/>
          </w:divBdr>
          <w:divsChild>
            <w:div w:id="1331299585">
              <w:marLeft w:val="0"/>
              <w:marRight w:val="0"/>
              <w:marTop w:val="0"/>
              <w:marBottom w:val="0"/>
              <w:divBdr>
                <w:top w:val="none" w:sz="0" w:space="0" w:color="auto"/>
                <w:left w:val="none" w:sz="0" w:space="0" w:color="auto"/>
                <w:bottom w:val="none" w:sz="0" w:space="0" w:color="auto"/>
                <w:right w:val="none" w:sz="0" w:space="0" w:color="auto"/>
              </w:divBdr>
            </w:div>
            <w:div w:id="209653237">
              <w:marLeft w:val="0"/>
              <w:marRight w:val="0"/>
              <w:marTop w:val="0"/>
              <w:marBottom w:val="0"/>
              <w:divBdr>
                <w:top w:val="none" w:sz="0" w:space="0" w:color="auto"/>
                <w:left w:val="none" w:sz="0" w:space="0" w:color="auto"/>
                <w:bottom w:val="none" w:sz="0" w:space="0" w:color="auto"/>
                <w:right w:val="none" w:sz="0" w:space="0" w:color="auto"/>
              </w:divBdr>
            </w:div>
          </w:divsChild>
        </w:div>
        <w:div w:id="55517141">
          <w:marLeft w:val="0"/>
          <w:marRight w:val="0"/>
          <w:marTop w:val="0"/>
          <w:marBottom w:val="0"/>
          <w:divBdr>
            <w:top w:val="none" w:sz="0" w:space="0" w:color="auto"/>
            <w:left w:val="none" w:sz="0" w:space="0" w:color="auto"/>
            <w:bottom w:val="none" w:sz="0" w:space="0" w:color="auto"/>
            <w:right w:val="none" w:sz="0" w:space="0" w:color="auto"/>
          </w:divBdr>
          <w:divsChild>
            <w:div w:id="1114207444">
              <w:marLeft w:val="0"/>
              <w:marRight w:val="0"/>
              <w:marTop w:val="0"/>
              <w:marBottom w:val="0"/>
              <w:divBdr>
                <w:top w:val="none" w:sz="0" w:space="0" w:color="auto"/>
                <w:left w:val="none" w:sz="0" w:space="0" w:color="auto"/>
                <w:bottom w:val="none" w:sz="0" w:space="0" w:color="auto"/>
                <w:right w:val="none" w:sz="0" w:space="0" w:color="auto"/>
              </w:divBdr>
            </w:div>
            <w:div w:id="430127508">
              <w:marLeft w:val="0"/>
              <w:marRight w:val="0"/>
              <w:marTop w:val="0"/>
              <w:marBottom w:val="0"/>
              <w:divBdr>
                <w:top w:val="none" w:sz="0" w:space="0" w:color="auto"/>
                <w:left w:val="none" w:sz="0" w:space="0" w:color="auto"/>
                <w:bottom w:val="none" w:sz="0" w:space="0" w:color="auto"/>
                <w:right w:val="none" w:sz="0" w:space="0" w:color="auto"/>
              </w:divBdr>
            </w:div>
          </w:divsChild>
        </w:div>
        <w:div w:id="1196307716">
          <w:marLeft w:val="0"/>
          <w:marRight w:val="0"/>
          <w:marTop w:val="0"/>
          <w:marBottom w:val="0"/>
          <w:divBdr>
            <w:top w:val="none" w:sz="0" w:space="0" w:color="auto"/>
            <w:left w:val="none" w:sz="0" w:space="0" w:color="auto"/>
            <w:bottom w:val="none" w:sz="0" w:space="0" w:color="auto"/>
            <w:right w:val="none" w:sz="0" w:space="0" w:color="auto"/>
          </w:divBdr>
          <w:divsChild>
            <w:div w:id="1038821988">
              <w:marLeft w:val="0"/>
              <w:marRight w:val="0"/>
              <w:marTop w:val="0"/>
              <w:marBottom w:val="0"/>
              <w:divBdr>
                <w:top w:val="none" w:sz="0" w:space="0" w:color="auto"/>
                <w:left w:val="none" w:sz="0" w:space="0" w:color="auto"/>
                <w:bottom w:val="none" w:sz="0" w:space="0" w:color="auto"/>
                <w:right w:val="none" w:sz="0" w:space="0" w:color="auto"/>
              </w:divBdr>
            </w:div>
            <w:div w:id="1321079864">
              <w:marLeft w:val="0"/>
              <w:marRight w:val="0"/>
              <w:marTop w:val="0"/>
              <w:marBottom w:val="0"/>
              <w:divBdr>
                <w:top w:val="none" w:sz="0" w:space="0" w:color="auto"/>
                <w:left w:val="none" w:sz="0" w:space="0" w:color="auto"/>
                <w:bottom w:val="none" w:sz="0" w:space="0" w:color="auto"/>
                <w:right w:val="none" w:sz="0" w:space="0" w:color="auto"/>
              </w:divBdr>
            </w:div>
          </w:divsChild>
        </w:div>
        <w:div w:id="130294121">
          <w:marLeft w:val="0"/>
          <w:marRight w:val="0"/>
          <w:marTop w:val="0"/>
          <w:marBottom w:val="0"/>
          <w:divBdr>
            <w:top w:val="none" w:sz="0" w:space="0" w:color="auto"/>
            <w:left w:val="none" w:sz="0" w:space="0" w:color="auto"/>
            <w:bottom w:val="none" w:sz="0" w:space="0" w:color="auto"/>
            <w:right w:val="none" w:sz="0" w:space="0" w:color="auto"/>
          </w:divBdr>
          <w:divsChild>
            <w:div w:id="1819150193">
              <w:marLeft w:val="0"/>
              <w:marRight w:val="0"/>
              <w:marTop w:val="0"/>
              <w:marBottom w:val="0"/>
              <w:divBdr>
                <w:top w:val="none" w:sz="0" w:space="0" w:color="auto"/>
                <w:left w:val="none" w:sz="0" w:space="0" w:color="auto"/>
                <w:bottom w:val="none" w:sz="0" w:space="0" w:color="auto"/>
                <w:right w:val="none" w:sz="0" w:space="0" w:color="auto"/>
              </w:divBdr>
            </w:div>
            <w:div w:id="187449462">
              <w:marLeft w:val="0"/>
              <w:marRight w:val="0"/>
              <w:marTop w:val="0"/>
              <w:marBottom w:val="0"/>
              <w:divBdr>
                <w:top w:val="none" w:sz="0" w:space="0" w:color="auto"/>
                <w:left w:val="none" w:sz="0" w:space="0" w:color="auto"/>
                <w:bottom w:val="none" w:sz="0" w:space="0" w:color="auto"/>
                <w:right w:val="none" w:sz="0" w:space="0" w:color="auto"/>
              </w:divBdr>
            </w:div>
          </w:divsChild>
        </w:div>
        <w:div w:id="1783455717">
          <w:marLeft w:val="0"/>
          <w:marRight w:val="0"/>
          <w:marTop w:val="0"/>
          <w:marBottom w:val="0"/>
          <w:divBdr>
            <w:top w:val="none" w:sz="0" w:space="0" w:color="auto"/>
            <w:left w:val="none" w:sz="0" w:space="0" w:color="auto"/>
            <w:bottom w:val="none" w:sz="0" w:space="0" w:color="auto"/>
            <w:right w:val="none" w:sz="0" w:space="0" w:color="auto"/>
          </w:divBdr>
          <w:divsChild>
            <w:div w:id="1167672967">
              <w:marLeft w:val="0"/>
              <w:marRight w:val="0"/>
              <w:marTop w:val="0"/>
              <w:marBottom w:val="0"/>
              <w:divBdr>
                <w:top w:val="none" w:sz="0" w:space="0" w:color="auto"/>
                <w:left w:val="none" w:sz="0" w:space="0" w:color="auto"/>
                <w:bottom w:val="none" w:sz="0" w:space="0" w:color="auto"/>
                <w:right w:val="none" w:sz="0" w:space="0" w:color="auto"/>
              </w:divBdr>
            </w:div>
            <w:div w:id="909119699">
              <w:marLeft w:val="0"/>
              <w:marRight w:val="0"/>
              <w:marTop w:val="0"/>
              <w:marBottom w:val="0"/>
              <w:divBdr>
                <w:top w:val="none" w:sz="0" w:space="0" w:color="auto"/>
                <w:left w:val="none" w:sz="0" w:space="0" w:color="auto"/>
                <w:bottom w:val="none" w:sz="0" w:space="0" w:color="auto"/>
                <w:right w:val="none" w:sz="0" w:space="0" w:color="auto"/>
              </w:divBdr>
            </w:div>
          </w:divsChild>
        </w:div>
        <w:div w:id="1661890308">
          <w:marLeft w:val="0"/>
          <w:marRight w:val="0"/>
          <w:marTop w:val="0"/>
          <w:marBottom w:val="0"/>
          <w:divBdr>
            <w:top w:val="none" w:sz="0" w:space="0" w:color="auto"/>
            <w:left w:val="none" w:sz="0" w:space="0" w:color="auto"/>
            <w:bottom w:val="none" w:sz="0" w:space="0" w:color="auto"/>
            <w:right w:val="none" w:sz="0" w:space="0" w:color="auto"/>
          </w:divBdr>
          <w:divsChild>
            <w:div w:id="1757242936">
              <w:marLeft w:val="0"/>
              <w:marRight w:val="0"/>
              <w:marTop w:val="0"/>
              <w:marBottom w:val="0"/>
              <w:divBdr>
                <w:top w:val="none" w:sz="0" w:space="0" w:color="auto"/>
                <w:left w:val="none" w:sz="0" w:space="0" w:color="auto"/>
                <w:bottom w:val="none" w:sz="0" w:space="0" w:color="auto"/>
                <w:right w:val="none" w:sz="0" w:space="0" w:color="auto"/>
              </w:divBdr>
            </w:div>
            <w:div w:id="522472923">
              <w:marLeft w:val="0"/>
              <w:marRight w:val="0"/>
              <w:marTop w:val="0"/>
              <w:marBottom w:val="0"/>
              <w:divBdr>
                <w:top w:val="none" w:sz="0" w:space="0" w:color="auto"/>
                <w:left w:val="none" w:sz="0" w:space="0" w:color="auto"/>
                <w:bottom w:val="none" w:sz="0" w:space="0" w:color="auto"/>
                <w:right w:val="none" w:sz="0" w:space="0" w:color="auto"/>
              </w:divBdr>
            </w:div>
          </w:divsChild>
        </w:div>
        <w:div w:id="132258664">
          <w:marLeft w:val="0"/>
          <w:marRight w:val="0"/>
          <w:marTop w:val="0"/>
          <w:marBottom w:val="0"/>
          <w:divBdr>
            <w:top w:val="none" w:sz="0" w:space="0" w:color="auto"/>
            <w:left w:val="none" w:sz="0" w:space="0" w:color="auto"/>
            <w:bottom w:val="none" w:sz="0" w:space="0" w:color="auto"/>
            <w:right w:val="none" w:sz="0" w:space="0" w:color="auto"/>
          </w:divBdr>
          <w:divsChild>
            <w:div w:id="196621238">
              <w:marLeft w:val="0"/>
              <w:marRight w:val="0"/>
              <w:marTop w:val="0"/>
              <w:marBottom w:val="0"/>
              <w:divBdr>
                <w:top w:val="none" w:sz="0" w:space="0" w:color="auto"/>
                <w:left w:val="none" w:sz="0" w:space="0" w:color="auto"/>
                <w:bottom w:val="none" w:sz="0" w:space="0" w:color="auto"/>
                <w:right w:val="none" w:sz="0" w:space="0" w:color="auto"/>
              </w:divBdr>
            </w:div>
            <w:div w:id="1398547926">
              <w:marLeft w:val="0"/>
              <w:marRight w:val="0"/>
              <w:marTop w:val="0"/>
              <w:marBottom w:val="0"/>
              <w:divBdr>
                <w:top w:val="none" w:sz="0" w:space="0" w:color="auto"/>
                <w:left w:val="none" w:sz="0" w:space="0" w:color="auto"/>
                <w:bottom w:val="none" w:sz="0" w:space="0" w:color="auto"/>
                <w:right w:val="none" w:sz="0" w:space="0" w:color="auto"/>
              </w:divBdr>
            </w:div>
          </w:divsChild>
        </w:div>
        <w:div w:id="1210074040">
          <w:marLeft w:val="0"/>
          <w:marRight w:val="0"/>
          <w:marTop w:val="0"/>
          <w:marBottom w:val="0"/>
          <w:divBdr>
            <w:top w:val="none" w:sz="0" w:space="0" w:color="auto"/>
            <w:left w:val="none" w:sz="0" w:space="0" w:color="auto"/>
            <w:bottom w:val="none" w:sz="0" w:space="0" w:color="auto"/>
            <w:right w:val="none" w:sz="0" w:space="0" w:color="auto"/>
          </w:divBdr>
          <w:divsChild>
            <w:div w:id="28991086">
              <w:marLeft w:val="0"/>
              <w:marRight w:val="0"/>
              <w:marTop w:val="0"/>
              <w:marBottom w:val="0"/>
              <w:divBdr>
                <w:top w:val="none" w:sz="0" w:space="0" w:color="auto"/>
                <w:left w:val="none" w:sz="0" w:space="0" w:color="auto"/>
                <w:bottom w:val="none" w:sz="0" w:space="0" w:color="auto"/>
                <w:right w:val="none" w:sz="0" w:space="0" w:color="auto"/>
              </w:divBdr>
            </w:div>
            <w:div w:id="1231961681">
              <w:marLeft w:val="0"/>
              <w:marRight w:val="0"/>
              <w:marTop w:val="0"/>
              <w:marBottom w:val="0"/>
              <w:divBdr>
                <w:top w:val="none" w:sz="0" w:space="0" w:color="auto"/>
                <w:left w:val="none" w:sz="0" w:space="0" w:color="auto"/>
                <w:bottom w:val="none" w:sz="0" w:space="0" w:color="auto"/>
                <w:right w:val="none" w:sz="0" w:space="0" w:color="auto"/>
              </w:divBdr>
            </w:div>
          </w:divsChild>
        </w:div>
        <w:div w:id="1926838568">
          <w:marLeft w:val="0"/>
          <w:marRight w:val="0"/>
          <w:marTop w:val="0"/>
          <w:marBottom w:val="0"/>
          <w:divBdr>
            <w:top w:val="none" w:sz="0" w:space="0" w:color="auto"/>
            <w:left w:val="none" w:sz="0" w:space="0" w:color="auto"/>
            <w:bottom w:val="none" w:sz="0" w:space="0" w:color="auto"/>
            <w:right w:val="none" w:sz="0" w:space="0" w:color="auto"/>
          </w:divBdr>
          <w:divsChild>
            <w:div w:id="15666551">
              <w:marLeft w:val="0"/>
              <w:marRight w:val="0"/>
              <w:marTop w:val="0"/>
              <w:marBottom w:val="0"/>
              <w:divBdr>
                <w:top w:val="none" w:sz="0" w:space="0" w:color="auto"/>
                <w:left w:val="none" w:sz="0" w:space="0" w:color="auto"/>
                <w:bottom w:val="none" w:sz="0" w:space="0" w:color="auto"/>
                <w:right w:val="none" w:sz="0" w:space="0" w:color="auto"/>
              </w:divBdr>
            </w:div>
            <w:div w:id="538736992">
              <w:marLeft w:val="0"/>
              <w:marRight w:val="0"/>
              <w:marTop w:val="0"/>
              <w:marBottom w:val="0"/>
              <w:divBdr>
                <w:top w:val="none" w:sz="0" w:space="0" w:color="auto"/>
                <w:left w:val="none" w:sz="0" w:space="0" w:color="auto"/>
                <w:bottom w:val="none" w:sz="0" w:space="0" w:color="auto"/>
                <w:right w:val="none" w:sz="0" w:space="0" w:color="auto"/>
              </w:divBdr>
            </w:div>
          </w:divsChild>
        </w:div>
        <w:div w:id="1411467640">
          <w:marLeft w:val="0"/>
          <w:marRight w:val="0"/>
          <w:marTop w:val="0"/>
          <w:marBottom w:val="0"/>
          <w:divBdr>
            <w:top w:val="none" w:sz="0" w:space="0" w:color="auto"/>
            <w:left w:val="none" w:sz="0" w:space="0" w:color="auto"/>
            <w:bottom w:val="none" w:sz="0" w:space="0" w:color="auto"/>
            <w:right w:val="none" w:sz="0" w:space="0" w:color="auto"/>
          </w:divBdr>
          <w:divsChild>
            <w:div w:id="1362631760">
              <w:marLeft w:val="0"/>
              <w:marRight w:val="0"/>
              <w:marTop w:val="0"/>
              <w:marBottom w:val="0"/>
              <w:divBdr>
                <w:top w:val="none" w:sz="0" w:space="0" w:color="auto"/>
                <w:left w:val="none" w:sz="0" w:space="0" w:color="auto"/>
                <w:bottom w:val="none" w:sz="0" w:space="0" w:color="auto"/>
                <w:right w:val="none" w:sz="0" w:space="0" w:color="auto"/>
              </w:divBdr>
            </w:div>
            <w:div w:id="924000367">
              <w:marLeft w:val="0"/>
              <w:marRight w:val="0"/>
              <w:marTop w:val="0"/>
              <w:marBottom w:val="0"/>
              <w:divBdr>
                <w:top w:val="none" w:sz="0" w:space="0" w:color="auto"/>
                <w:left w:val="none" w:sz="0" w:space="0" w:color="auto"/>
                <w:bottom w:val="none" w:sz="0" w:space="0" w:color="auto"/>
                <w:right w:val="none" w:sz="0" w:space="0" w:color="auto"/>
              </w:divBdr>
            </w:div>
          </w:divsChild>
        </w:div>
        <w:div w:id="1051491010">
          <w:marLeft w:val="0"/>
          <w:marRight w:val="0"/>
          <w:marTop w:val="0"/>
          <w:marBottom w:val="0"/>
          <w:divBdr>
            <w:top w:val="none" w:sz="0" w:space="0" w:color="auto"/>
            <w:left w:val="none" w:sz="0" w:space="0" w:color="auto"/>
            <w:bottom w:val="none" w:sz="0" w:space="0" w:color="auto"/>
            <w:right w:val="none" w:sz="0" w:space="0" w:color="auto"/>
          </w:divBdr>
          <w:divsChild>
            <w:div w:id="627858105">
              <w:marLeft w:val="0"/>
              <w:marRight w:val="0"/>
              <w:marTop w:val="0"/>
              <w:marBottom w:val="0"/>
              <w:divBdr>
                <w:top w:val="none" w:sz="0" w:space="0" w:color="auto"/>
                <w:left w:val="none" w:sz="0" w:space="0" w:color="auto"/>
                <w:bottom w:val="none" w:sz="0" w:space="0" w:color="auto"/>
                <w:right w:val="none" w:sz="0" w:space="0" w:color="auto"/>
              </w:divBdr>
            </w:div>
            <w:div w:id="447435747">
              <w:marLeft w:val="0"/>
              <w:marRight w:val="0"/>
              <w:marTop w:val="0"/>
              <w:marBottom w:val="0"/>
              <w:divBdr>
                <w:top w:val="none" w:sz="0" w:space="0" w:color="auto"/>
                <w:left w:val="none" w:sz="0" w:space="0" w:color="auto"/>
                <w:bottom w:val="none" w:sz="0" w:space="0" w:color="auto"/>
                <w:right w:val="none" w:sz="0" w:space="0" w:color="auto"/>
              </w:divBdr>
            </w:div>
          </w:divsChild>
        </w:div>
        <w:div w:id="288435601">
          <w:marLeft w:val="0"/>
          <w:marRight w:val="0"/>
          <w:marTop w:val="0"/>
          <w:marBottom w:val="0"/>
          <w:divBdr>
            <w:top w:val="none" w:sz="0" w:space="0" w:color="auto"/>
            <w:left w:val="none" w:sz="0" w:space="0" w:color="auto"/>
            <w:bottom w:val="none" w:sz="0" w:space="0" w:color="auto"/>
            <w:right w:val="none" w:sz="0" w:space="0" w:color="auto"/>
          </w:divBdr>
          <w:divsChild>
            <w:div w:id="343825047">
              <w:marLeft w:val="0"/>
              <w:marRight w:val="0"/>
              <w:marTop w:val="0"/>
              <w:marBottom w:val="0"/>
              <w:divBdr>
                <w:top w:val="none" w:sz="0" w:space="0" w:color="auto"/>
                <w:left w:val="none" w:sz="0" w:space="0" w:color="auto"/>
                <w:bottom w:val="none" w:sz="0" w:space="0" w:color="auto"/>
                <w:right w:val="none" w:sz="0" w:space="0" w:color="auto"/>
              </w:divBdr>
            </w:div>
            <w:div w:id="1706832997">
              <w:marLeft w:val="0"/>
              <w:marRight w:val="0"/>
              <w:marTop w:val="0"/>
              <w:marBottom w:val="0"/>
              <w:divBdr>
                <w:top w:val="none" w:sz="0" w:space="0" w:color="auto"/>
                <w:left w:val="none" w:sz="0" w:space="0" w:color="auto"/>
                <w:bottom w:val="none" w:sz="0" w:space="0" w:color="auto"/>
                <w:right w:val="none" w:sz="0" w:space="0" w:color="auto"/>
              </w:divBdr>
            </w:div>
          </w:divsChild>
        </w:div>
        <w:div w:id="1838226034">
          <w:marLeft w:val="0"/>
          <w:marRight w:val="0"/>
          <w:marTop w:val="0"/>
          <w:marBottom w:val="0"/>
          <w:divBdr>
            <w:top w:val="none" w:sz="0" w:space="0" w:color="auto"/>
            <w:left w:val="none" w:sz="0" w:space="0" w:color="auto"/>
            <w:bottom w:val="none" w:sz="0" w:space="0" w:color="auto"/>
            <w:right w:val="none" w:sz="0" w:space="0" w:color="auto"/>
          </w:divBdr>
          <w:divsChild>
            <w:div w:id="567037839">
              <w:marLeft w:val="0"/>
              <w:marRight w:val="0"/>
              <w:marTop w:val="0"/>
              <w:marBottom w:val="0"/>
              <w:divBdr>
                <w:top w:val="none" w:sz="0" w:space="0" w:color="auto"/>
                <w:left w:val="none" w:sz="0" w:space="0" w:color="auto"/>
                <w:bottom w:val="none" w:sz="0" w:space="0" w:color="auto"/>
                <w:right w:val="none" w:sz="0" w:space="0" w:color="auto"/>
              </w:divBdr>
            </w:div>
            <w:div w:id="1231692391">
              <w:marLeft w:val="0"/>
              <w:marRight w:val="0"/>
              <w:marTop w:val="0"/>
              <w:marBottom w:val="0"/>
              <w:divBdr>
                <w:top w:val="none" w:sz="0" w:space="0" w:color="auto"/>
                <w:left w:val="none" w:sz="0" w:space="0" w:color="auto"/>
                <w:bottom w:val="none" w:sz="0" w:space="0" w:color="auto"/>
                <w:right w:val="none" w:sz="0" w:space="0" w:color="auto"/>
              </w:divBdr>
            </w:div>
          </w:divsChild>
        </w:div>
        <w:div w:id="65149268">
          <w:marLeft w:val="0"/>
          <w:marRight w:val="0"/>
          <w:marTop w:val="0"/>
          <w:marBottom w:val="0"/>
          <w:divBdr>
            <w:top w:val="none" w:sz="0" w:space="0" w:color="auto"/>
            <w:left w:val="none" w:sz="0" w:space="0" w:color="auto"/>
            <w:bottom w:val="none" w:sz="0" w:space="0" w:color="auto"/>
            <w:right w:val="none" w:sz="0" w:space="0" w:color="auto"/>
          </w:divBdr>
          <w:divsChild>
            <w:div w:id="370885807">
              <w:marLeft w:val="0"/>
              <w:marRight w:val="0"/>
              <w:marTop w:val="0"/>
              <w:marBottom w:val="0"/>
              <w:divBdr>
                <w:top w:val="none" w:sz="0" w:space="0" w:color="auto"/>
                <w:left w:val="none" w:sz="0" w:space="0" w:color="auto"/>
                <w:bottom w:val="none" w:sz="0" w:space="0" w:color="auto"/>
                <w:right w:val="none" w:sz="0" w:space="0" w:color="auto"/>
              </w:divBdr>
            </w:div>
            <w:div w:id="2118523078">
              <w:marLeft w:val="0"/>
              <w:marRight w:val="0"/>
              <w:marTop w:val="0"/>
              <w:marBottom w:val="0"/>
              <w:divBdr>
                <w:top w:val="none" w:sz="0" w:space="0" w:color="auto"/>
                <w:left w:val="none" w:sz="0" w:space="0" w:color="auto"/>
                <w:bottom w:val="none" w:sz="0" w:space="0" w:color="auto"/>
                <w:right w:val="none" w:sz="0" w:space="0" w:color="auto"/>
              </w:divBdr>
            </w:div>
          </w:divsChild>
        </w:div>
        <w:div w:id="1319455635">
          <w:marLeft w:val="0"/>
          <w:marRight w:val="0"/>
          <w:marTop w:val="0"/>
          <w:marBottom w:val="0"/>
          <w:divBdr>
            <w:top w:val="none" w:sz="0" w:space="0" w:color="auto"/>
            <w:left w:val="none" w:sz="0" w:space="0" w:color="auto"/>
            <w:bottom w:val="none" w:sz="0" w:space="0" w:color="auto"/>
            <w:right w:val="none" w:sz="0" w:space="0" w:color="auto"/>
          </w:divBdr>
          <w:divsChild>
            <w:div w:id="1232733417">
              <w:marLeft w:val="0"/>
              <w:marRight w:val="0"/>
              <w:marTop w:val="0"/>
              <w:marBottom w:val="0"/>
              <w:divBdr>
                <w:top w:val="none" w:sz="0" w:space="0" w:color="auto"/>
                <w:left w:val="none" w:sz="0" w:space="0" w:color="auto"/>
                <w:bottom w:val="none" w:sz="0" w:space="0" w:color="auto"/>
                <w:right w:val="none" w:sz="0" w:space="0" w:color="auto"/>
              </w:divBdr>
            </w:div>
            <w:div w:id="1534805950">
              <w:marLeft w:val="0"/>
              <w:marRight w:val="0"/>
              <w:marTop w:val="0"/>
              <w:marBottom w:val="0"/>
              <w:divBdr>
                <w:top w:val="none" w:sz="0" w:space="0" w:color="auto"/>
                <w:left w:val="none" w:sz="0" w:space="0" w:color="auto"/>
                <w:bottom w:val="none" w:sz="0" w:space="0" w:color="auto"/>
                <w:right w:val="none" w:sz="0" w:space="0" w:color="auto"/>
              </w:divBdr>
            </w:div>
          </w:divsChild>
        </w:div>
        <w:div w:id="355734198">
          <w:marLeft w:val="0"/>
          <w:marRight w:val="0"/>
          <w:marTop w:val="0"/>
          <w:marBottom w:val="0"/>
          <w:divBdr>
            <w:top w:val="none" w:sz="0" w:space="0" w:color="auto"/>
            <w:left w:val="none" w:sz="0" w:space="0" w:color="auto"/>
            <w:bottom w:val="none" w:sz="0" w:space="0" w:color="auto"/>
            <w:right w:val="none" w:sz="0" w:space="0" w:color="auto"/>
          </w:divBdr>
          <w:divsChild>
            <w:div w:id="1592005929">
              <w:marLeft w:val="0"/>
              <w:marRight w:val="0"/>
              <w:marTop w:val="0"/>
              <w:marBottom w:val="0"/>
              <w:divBdr>
                <w:top w:val="none" w:sz="0" w:space="0" w:color="auto"/>
                <w:left w:val="none" w:sz="0" w:space="0" w:color="auto"/>
                <w:bottom w:val="none" w:sz="0" w:space="0" w:color="auto"/>
                <w:right w:val="none" w:sz="0" w:space="0" w:color="auto"/>
              </w:divBdr>
            </w:div>
            <w:div w:id="1631932882">
              <w:marLeft w:val="0"/>
              <w:marRight w:val="0"/>
              <w:marTop w:val="0"/>
              <w:marBottom w:val="0"/>
              <w:divBdr>
                <w:top w:val="none" w:sz="0" w:space="0" w:color="auto"/>
                <w:left w:val="none" w:sz="0" w:space="0" w:color="auto"/>
                <w:bottom w:val="none" w:sz="0" w:space="0" w:color="auto"/>
                <w:right w:val="none" w:sz="0" w:space="0" w:color="auto"/>
              </w:divBdr>
            </w:div>
          </w:divsChild>
        </w:div>
        <w:div w:id="1044479962">
          <w:marLeft w:val="0"/>
          <w:marRight w:val="0"/>
          <w:marTop w:val="0"/>
          <w:marBottom w:val="0"/>
          <w:divBdr>
            <w:top w:val="none" w:sz="0" w:space="0" w:color="auto"/>
            <w:left w:val="none" w:sz="0" w:space="0" w:color="auto"/>
            <w:bottom w:val="none" w:sz="0" w:space="0" w:color="auto"/>
            <w:right w:val="none" w:sz="0" w:space="0" w:color="auto"/>
          </w:divBdr>
          <w:divsChild>
            <w:div w:id="1825197065">
              <w:marLeft w:val="0"/>
              <w:marRight w:val="0"/>
              <w:marTop w:val="0"/>
              <w:marBottom w:val="0"/>
              <w:divBdr>
                <w:top w:val="none" w:sz="0" w:space="0" w:color="auto"/>
                <w:left w:val="none" w:sz="0" w:space="0" w:color="auto"/>
                <w:bottom w:val="none" w:sz="0" w:space="0" w:color="auto"/>
                <w:right w:val="none" w:sz="0" w:space="0" w:color="auto"/>
              </w:divBdr>
            </w:div>
            <w:div w:id="552544534">
              <w:marLeft w:val="0"/>
              <w:marRight w:val="0"/>
              <w:marTop w:val="0"/>
              <w:marBottom w:val="0"/>
              <w:divBdr>
                <w:top w:val="none" w:sz="0" w:space="0" w:color="auto"/>
                <w:left w:val="none" w:sz="0" w:space="0" w:color="auto"/>
                <w:bottom w:val="none" w:sz="0" w:space="0" w:color="auto"/>
                <w:right w:val="none" w:sz="0" w:space="0" w:color="auto"/>
              </w:divBdr>
            </w:div>
          </w:divsChild>
        </w:div>
        <w:div w:id="838156013">
          <w:marLeft w:val="0"/>
          <w:marRight w:val="0"/>
          <w:marTop w:val="0"/>
          <w:marBottom w:val="0"/>
          <w:divBdr>
            <w:top w:val="none" w:sz="0" w:space="0" w:color="auto"/>
            <w:left w:val="none" w:sz="0" w:space="0" w:color="auto"/>
            <w:bottom w:val="none" w:sz="0" w:space="0" w:color="auto"/>
            <w:right w:val="none" w:sz="0" w:space="0" w:color="auto"/>
          </w:divBdr>
          <w:divsChild>
            <w:div w:id="25721252">
              <w:marLeft w:val="0"/>
              <w:marRight w:val="0"/>
              <w:marTop w:val="0"/>
              <w:marBottom w:val="0"/>
              <w:divBdr>
                <w:top w:val="none" w:sz="0" w:space="0" w:color="auto"/>
                <w:left w:val="none" w:sz="0" w:space="0" w:color="auto"/>
                <w:bottom w:val="none" w:sz="0" w:space="0" w:color="auto"/>
                <w:right w:val="none" w:sz="0" w:space="0" w:color="auto"/>
              </w:divBdr>
            </w:div>
            <w:div w:id="695737651">
              <w:marLeft w:val="0"/>
              <w:marRight w:val="0"/>
              <w:marTop w:val="0"/>
              <w:marBottom w:val="0"/>
              <w:divBdr>
                <w:top w:val="none" w:sz="0" w:space="0" w:color="auto"/>
                <w:left w:val="none" w:sz="0" w:space="0" w:color="auto"/>
                <w:bottom w:val="none" w:sz="0" w:space="0" w:color="auto"/>
                <w:right w:val="none" w:sz="0" w:space="0" w:color="auto"/>
              </w:divBdr>
            </w:div>
          </w:divsChild>
        </w:div>
        <w:div w:id="327292975">
          <w:marLeft w:val="0"/>
          <w:marRight w:val="0"/>
          <w:marTop w:val="0"/>
          <w:marBottom w:val="0"/>
          <w:divBdr>
            <w:top w:val="none" w:sz="0" w:space="0" w:color="auto"/>
            <w:left w:val="none" w:sz="0" w:space="0" w:color="auto"/>
            <w:bottom w:val="none" w:sz="0" w:space="0" w:color="auto"/>
            <w:right w:val="none" w:sz="0" w:space="0" w:color="auto"/>
          </w:divBdr>
          <w:divsChild>
            <w:div w:id="329061096">
              <w:marLeft w:val="0"/>
              <w:marRight w:val="0"/>
              <w:marTop w:val="0"/>
              <w:marBottom w:val="0"/>
              <w:divBdr>
                <w:top w:val="none" w:sz="0" w:space="0" w:color="auto"/>
                <w:left w:val="none" w:sz="0" w:space="0" w:color="auto"/>
                <w:bottom w:val="none" w:sz="0" w:space="0" w:color="auto"/>
                <w:right w:val="none" w:sz="0" w:space="0" w:color="auto"/>
              </w:divBdr>
            </w:div>
            <w:div w:id="1792241959">
              <w:marLeft w:val="0"/>
              <w:marRight w:val="0"/>
              <w:marTop w:val="0"/>
              <w:marBottom w:val="0"/>
              <w:divBdr>
                <w:top w:val="none" w:sz="0" w:space="0" w:color="auto"/>
                <w:left w:val="none" w:sz="0" w:space="0" w:color="auto"/>
                <w:bottom w:val="none" w:sz="0" w:space="0" w:color="auto"/>
                <w:right w:val="none" w:sz="0" w:space="0" w:color="auto"/>
              </w:divBdr>
            </w:div>
          </w:divsChild>
        </w:div>
        <w:div w:id="1480724922">
          <w:marLeft w:val="0"/>
          <w:marRight w:val="0"/>
          <w:marTop w:val="0"/>
          <w:marBottom w:val="0"/>
          <w:divBdr>
            <w:top w:val="none" w:sz="0" w:space="0" w:color="auto"/>
            <w:left w:val="none" w:sz="0" w:space="0" w:color="auto"/>
            <w:bottom w:val="none" w:sz="0" w:space="0" w:color="auto"/>
            <w:right w:val="none" w:sz="0" w:space="0" w:color="auto"/>
          </w:divBdr>
          <w:divsChild>
            <w:div w:id="1378164811">
              <w:marLeft w:val="0"/>
              <w:marRight w:val="0"/>
              <w:marTop w:val="0"/>
              <w:marBottom w:val="0"/>
              <w:divBdr>
                <w:top w:val="none" w:sz="0" w:space="0" w:color="auto"/>
                <w:left w:val="none" w:sz="0" w:space="0" w:color="auto"/>
                <w:bottom w:val="none" w:sz="0" w:space="0" w:color="auto"/>
                <w:right w:val="none" w:sz="0" w:space="0" w:color="auto"/>
              </w:divBdr>
            </w:div>
            <w:div w:id="1673871153">
              <w:marLeft w:val="0"/>
              <w:marRight w:val="0"/>
              <w:marTop w:val="0"/>
              <w:marBottom w:val="0"/>
              <w:divBdr>
                <w:top w:val="none" w:sz="0" w:space="0" w:color="auto"/>
                <w:left w:val="none" w:sz="0" w:space="0" w:color="auto"/>
                <w:bottom w:val="none" w:sz="0" w:space="0" w:color="auto"/>
                <w:right w:val="none" w:sz="0" w:space="0" w:color="auto"/>
              </w:divBdr>
            </w:div>
          </w:divsChild>
        </w:div>
        <w:div w:id="2140144769">
          <w:marLeft w:val="0"/>
          <w:marRight w:val="0"/>
          <w:marTop w:val="0"/>
          <w:marBottom w:val="0"/>
          <w:divBdr>
            <w:top w:val="none" w:sz="0" w:space="0" w:color="auto"/>
            <w:left w:val="none" w:sz="0" w:space="0" w:color="auto"/>
            <w:bottom w:val="none" w:sz="0" w:space="0" w:color="auto"/>
            <w:right w:val="none" w:sz="0" w:space="0" w:color="auto"/>
          </w:divBdr>
          <w:divsChild>
            <w:div w:id="712005610">
              <w:marLeft w:val="0"/>
              <w:marRight w:val="0"/>
              <w:marTop w:val="0"/>
              <w:marBottom w:val="0"/>
              <w:divBdr>
                <w:top w:val="none" w:sz="0" w:space="0" w:color="auto"/>
                <w:left w:val="none" w:sz="0" w:space="0" w:color="auto"/>
                <w:bottom w:val="none" w:sz="0" w:space="0" w:color="auto"/>
                <w:right w:val="none" w:sz="0" w:space="0" w:color="auto"/>
              </w:divBdr>
            </w:div>
            <w:div w:id="1538198258">
              <w:marLeft w:val="0"/>
              <w:marRight w:val="0"/>
              <w:marTop w:val="0"/>
              <w:marBottom w:val="0"/>
              <w:divBdr>
                <w:top w:val="none" w:sz="0" w:space="0" w:color="auto"/>
                <w:left w:val="none" w:sz="0" w:space="0" w:color="auto"/>
                <w:bottom w:val="none" w:sz="0" w:space="0" w:color="auto"/>
                <w:right w:val="none" w:sz="0" w:space="0" w:color="auto"/>
              </w:divBdr>
            </w:div>
          </w:divsChild>
        </w:div>
        <w:div w:id="657347275">
          <w:marLeft w:val="0"/>
          <w:marRight w:val="0"/>
          <w:marTop w:val="0"/>
          <w:marBottom w:val="0"/>
          <w:divBdr>
            <w:top w:val="none" w:sz="0" w:space="0" w:color="auto"/>
            <w:left w:val="none" w:sz="0" w:space="0" w:color="auto"/>
            <w:bottom w:val="none" w:sz="0" w:space="0" w:color="auto"/>
            <w:right w:val="none" w:sz="0" w:space="0" w:color="auto"/>
          </w:divBdr>
          <w:divsChild>
            <w:div w:id="1106340194">
              <w:marLeft w:val="0"/>
              <w:marRight w:val="0"/>
              <w:marTop w:val="0"/>
              <w:marBottom w:val="0"/>
              <w:divBdr>
                <w:top w:val="none" w:sz="0" w:space="0" w:color="auto"/>
                <w:left w:val="none" w:sz="0" w:space="0" w:color="auto"/>
                <w:bottom w:val="none" w:sz="0" w:space="0" w:color="auto"/>
                <w:right w:val="none" w:sz="0" w:space="0" w:color="auto"/>
              </w:divBdr>
            </w:div>
            <w:div w:id="17975269">
              <w:marLeft w:val="0"/>
              <w:marRight w:val="0"/>
              <w:marTop w:val="0"/>
              <w:marBottom w:val="0"/>
              <w:divBdr>
                <w:top w:val="none" w:sz="0" w:space="0" w:color="auto"/>
                <w:left w:val="none" w:sz="0" w:space="0" w:color="auto"/>
                <w:bottom w:val="none" w:sz="0" w:space="0" w:color="auto"/>
                <w:right w:val="none" w:sz="0" w:space="0" w:color="auto"/>
              </w:divBdr>
            </w:div>
          </w:divsChild>
        </w:div>
        <w:div w:id="748968250">
          <w:marLeft w:val="0"/>
          <w:marRight w:val="0"/>
          <w:marTop w:val="0"/>
          <w:marBottom w:val="0"/>
          <w:divBdr>
            <w:top w:val="none" w:sz="0" w:space="0" w:color="auto"/>
            <w:left w:val="none" w:sz="0" w:space="0" w:color="auto"/>
            <w:bottom w:val="none" w:sz="0" w:space="0" w:color="auto"/>
            <w:right w:val="none" w:sz="0" w:space="0" w:color="auto"/>
          </w:divBdr>
          <w:divsChild>
            <w:div w:id="1612475758">
              <w:marLeft w:val="0"/>
              <w:marRight w:val="0"/>
              <w:marTop w:val="0"/>
              <w:marBottom w:val="0"/>
              <w:divBdr>
                <w:top w:val="none" w:sz="0" w:space="0" w:color="auto"/>
                <w:left w:val="none" w:sz="0" w:space="0" w:color="auto"/>
                <w:bottom w:val="none" w:sz="0" w:space="0" w:color="auto"/>
                <w:right w:val="none" w:sz="0" w:space="0" w:color="auto"/>
              </w:divBdr>
            </w:div>
            <w:div w:id="932587280">
              <w:marLeft w:val="0"/>
              <w:marRight w:val="0"/>
              <w:marTop w:val="0"/>
              <w:marBottom w:val="0"/>
              <w:divBdr>
                <w:top w:val="none" w:sz="0" w:space="0" w:color="auto"/>
                <w:left w:val="none" w:sz="0" w:space="0" w:color="auto"/>
                <w:bottom w:val="none" w:sz="0" w:space="0" w:color="auto"/>
                <w:right w:val="none" w:sz="0" w:space="0" w:color="auto"/>
              </w:divBdr>
            </w:div>
          </w:divsChild>
        </w:div>
        <w:div w:id="1203520302">
          <w:marLeft w:val="0"/>
          <w:marRight w:val="0"/>
          <w:marTop w:val="0"/>
          <w:marBottom w:val="0"/>
          <w:divBdr>
            <w:top w:val="none" w:sz="0" w:space="0" w:color="auto"/>
            <w:left w:val="none" w:sz="0" w:space="0" w:color="auto"/>
            <w:bottom w:val="none" w:sz="0" w:space="0" w:color="auto"/>
            <w:right w:val="none" w:sz="0" w:space="0" w:color="auto"/>
          </w:divBdr>
          <w:divsChild>
            <w:div w:id="985741387">
              <w:marLeft w:val="0"/>
              <w:marRight w:val="0"/>
              <w:marTop w:val="0"/>
              <w:marBottom w:val="0"/>
              <w:divBdr>
                <w:top w:val="none" w:sz="0" w:space="0" w:color="auto"/>
                <w:left w:val="none" w:sz="0" w:space="0" w:color="auto"/>
                <w:bottom w:val="none" w:sz="0" w:space="0" w:color="auto"/>
                <w:right w:val="none" w:sz="0" w:space="0" w:color="auto"/>
              </w:divBdr>
            </w:div>
            <w:div w:id="556815968">
              <w:marLeft w:val="0"/>
              <w:marRight w:val="0"/>
              <w:marTop w:val="0"/>
              <w:marBottom w:val="0"/>
              <w:divBdr>
                <w:top w:val="none" w:sz="0" w:space="0" w:color="auto"/>
                <w:left w:val="none" w:sz="0" w:space="0" w:color="auto"/>
                <w:bottom w:val="none" w:sz="0" w:space="0" w:color="auto"/>
                <w:right w:val="none" w:sz="0" w:space="0" w:color="auto"/>
              </w:divBdr>
            </w:div>
          </w:divsChild>
        </w:div>
        <w:div w:id="681443762">
          <w:marLeft w:val="0"/>
          <w:marRight w:val="0"/>
          <w:marTop w:val="0"/>
          <w:marBottom w:val="0"/>
          <w:divBdr>
            <w:top w:val="none" w:sz="0" w:space="0" w:color="auto"/>
            <w:left w:val="none" w:sz="0" w:space="0" w:color="auto"/>
            <w:bottom w:val="none" w:sz="0" w:space="0" w:color="auto"/>
            <w:right w:val="none" w:sz="0" w:space="0" w:color="auto"/>
          </w:divBdr>
          <w:divsChild>
            <w:div w:id="1202740713">
              <w:marLeft w:val="0"/>
              <w:marRight w:val="0"/>
              <w:marTop w:val="0"/>
              <w:marBottom w:val="0"/>
              <w:divBdr>
                <w:top w:val="none" w:sz="0" w:space="0" w:color="auto"/>
                <w:left w:val="none" w:sz="0" w:space="0" w:color="auto"/>
                <w:bottom w:val="none" w:sz="0" w:space="0" w:color="auto"/>
                <w:right w:val="none" w:sz="0" w:space="0" w:color="auto"/>
              </w:divBdr>
            </w:div>
            <w:div w:id="1177111238">
              <w:marLeft w:val="0"/>
              <w:marRight w:val="0"/>
              <w:marTop w:val="0"/>
              <w:marBottom w:val="0"/>
              <w:divBdr>
                <w:top w:val="none" w:sz="0" w:space="0" w:color="auto"/>
                <w:left w:val="none" w:sz="0" w:space="0" w:color="auto"/>
                <w:bottom w:val="none" w:sz="0" w:space="0" w:color="auto"/>
                <w:right w:val="none" w:sz="0" w:space="0" w:color="auto"/>
              </w:divBdr>
            </w:div>
          </w:divsChild>
        </w:div>
        <w:div w:id="47652679">
          <w:marLeft w:val="0"/>
          <w:marRight w:val="0"/>
          <w:marTop w:val="0"/>
          <w:marBottom w:val="0"/>
          <w:divBdr>
            <w:top w:val="none" w:sz="0" w:space="0" w:color="auto"/>
            <w:left w:val="none" w:sz="0" w:space="0" w:color="auto"/>
            <w:bottom w:val="none" w:sz="0" w:space="0" w:color="auto"/>
            <w:right w:val="none" w:sz="0" w:space="0" w:color="auto"/>
          </w:divBdr>
          <w:divsChild>
            <w:div w:id="2145468047">
              <w:marLeft w:val="0"/>
              <w:marRight w:val="0"/>
              <w:marTop w:val="0"/>
              <w:marBottom w:val="0"/>
              <w:divBdr>
                <w:top w:val="none" w:sz="0" w:space="0" w:color="auto"/>
                <w:left w:val="none" w:sz="0" w:space="0" w:color="auto"/>
                <w:bottom w:val="none" w:sz="0" w:space="0" w:color="auto"/>
                <w:right w:val="none" w:sz="0" w:space="0" w:color="auto"/>
              </w:divBdr>
            </w:div>
            <w:div w:id="476724732">
              <w:marLeft w:val="0"/>
              <w:marRight w:val="0"/>
              <w:marTop w:val="0"/>
              <w:marBottom w:val="0"/>
              <w:divBdr>
                <w:top w:val="none" w:sz="0" w:space="0" w:color="auto"/>
                <w:left w:val="none" w:sz="0" w:space="0" w:color="auto"/>
                <w:bottom w:val="none" w:sz="0" w:space="0" w:color="auto"/>
                <w:right w:val="none" w:sz="0" w:space="0" w:color="auto"/>
              </w:divBdr>
            </w:div>
          </w:divsChild>
        </w:div>
        <w:div w:id="1539126062">
          <w:marLeft w:val="0"/>
          <w:marRight w:val="0"/>
          <w:marTop w:val="0"/>
          <w:marBottom w:val="0"/>
          <w:divBdr>
            <w:top w:val="none" w:sz="0" w:space="0" w:color="auto"/>
            <w:left w:val="none" w:sz="0" w:space="0" w:color="auto"/>
            <w:bottom w:val="none" w:sz="0" w:space="0" w:color="auto"/>
            <w:right w:val="none" w:sz="0" w:space="0" w:color="auto"/>
          </w:divBdr>
          <w:divsChild>
            <w:div w:id="69500268">
              <w:marLeft w:val="0"/>
              <w:marRight w:val="0"/>
              <w:marTop w:val="0"/>
              <w:marBottom w:val="0"/>
              <w:divBdr>
                <w:top w:val="none" w:sz="0" w:space="0" w:color="auto"/>
                <w:left w:val="none" w:sz="0" w:space="0" w:color="auto"/>
                <w:bottom w:val="none" w:sz="0" w:space="0" w:color="auto"/>
                <w:right w:val="none" w:sz="0" w:space="0" w:color="auto"/>
              </w:divBdr>
            </w:div>
            <w:div w:id="956527012">
              <w:marLeft w:val="0"/>
              <w:marRight w:val="0"/>
              <w:marTop w:val="0"/>
              <w:marBottom w:val="0"/>
              <w:divBdr>
                <w:top w:val="none" w:sz="0" w:space="0" w:color="auto"/>
                <w:left w:val="none" w:sz="0" w:space="0" w:color="auto"/>
                <w:bottom w:val="none" w:sz="0" w:space="0" w:color="auto"/>
                <w:right w:val="none" w:sz="0" w:space="0" w:color="auto"/>
              </w:divBdr>
            </w:div>
          </w:divsChild>
        </w:div>
        <w:div w:id="162428831">
          <w:marLeft w:val="0"/>
          <w:marRight w:val="0"/>
          <w:marTop w:val="0"/>
          <w:marBottom w:val="0"/>
          <w:divBdr>
            <w:top w:val="none" w:sz="0" w:space="0" w:color="auto"/>
            <w:left w:val="none" w:sz="0" w:space="0" w:color="auto"/>
            <w:bottom w:val="none" w:sz="0" w:space="0" w:color="auto"/>
            <w:right w:val="none" w:sz="0" w:space="0" w:color="auto"/>
          </w:divBdr>
          <w:divsChild>
            <w:div w:id="2007584851">
              <w:marLeft w:val="0"/>
              <w:marRight w:val="0"/>
              <w:marTop w:val="0"/>
              <w:marBottom w:val="0"/>
              <w:divBdr>
                <w:top w:val="none" w:sz="0" w:space="0" w:color="auto"/>
                <w:left w:val="none" w:sz="0" w:space="0" w:color="auto"/>
                <w:bottom w:val="none" w:sz="0" w:space="0" w:color="auto"/>
                <w:right w:val="none" w:sz="0" w:space="0" w:color="auto"/>
              </w:divBdr>
            </w:div>
            <w:div w:id="576407173">
              <w:marLeft w:val="0"/>
              <w:marRight w:val="0"/>
              <w:marTop w:val="0"/>
              <w:marBottom w:val="0"/>
              <w:divBdr>
                <w:top w:val="none" w:sz="0" w:space="0" w:color="auto"/>
                <w:left w:val="none" w:sz="0" w:space="0" w:color="auto"/>
                <w:bottom w:val="none" w:sz="0" w:space="0" w:color="auto"/>
                <w:right w:val="none" w:sz="0" w:space="0" w:color="auto"/>
              </w:divBdr>
            </w:div>
          </w:divsChild>
        </w:div>
        <w:div w:id="1446726356">
          <w:marLeft w:val="0"/>
          <w:marRight w:val="0"/>
          <w:marTop w:val="0"/>
          <w:marBottom w:val="0"/>
          <w:divBdr>
            <w:top w:val="none" w:sz="0" w:space="0" w:color="auto"/>
            <w:left w:val="none" w:sz="0" w:space="0" w:color="auto"/>
            <w:bottom w:val="none" w:sz="0" w:space="0" w:color="auto"/>
            <w:right w:val="none" w:sz="0" w:space="0" w:color="auto"/>
          </w:divBdr>
          <w:divsChild>
            <w:div w:id="669722647">
              <w:marLeft w:val="0"/>
              <w:marRight w:val="0"/>
              <w:marTop w:val="0"/>
              <w:marBottom w:val="0"/>
              <w:divBdr>
                <w:top w:val="none" w:sz="0" w:space="0" w:color="auto"/>
                <w:left w:val="none" w:sz="0" w:space="0" w:color="auto"/>
                <w:bottom w:val="none" w:sz="0" w:space="0" w:color="auto"/>
                <w:right w:val="none" w:sz="0" w:space="0" w:color="auto"/>
              </w:divBdr>
            </w:div>
            <w:div w:id="70352256">
              <w:marLeft w:val="0"/>
              <w:marRight w:val="0"/>
              <w:marTop w:val="0"/>
              <w:marBottom w:val="0"/>
              <w:divBdr>
                <w:top w:val="none" w:sz="0" w:space="0" w:color="auto"/>
                <w:left w:val="none" w:sz="0" w:space="0" w:color="auto"/>
                <w:bottom w:val="none" w:sz="0" w:space="0" w:color="auto"/>
                <w:right w:val="none" w:sz="0" w:space="0" w:color="auto"/>
              </w:divBdr>
            </w:div>
          </w:divsChild>
        </w:div>
        <w:div w:id="874930948">
          <w:marLeft w:val="0"/>
          <w:marRight w:val="0"/>
          <w:marTop w:val="0"/>
          <w:marBottom w:val="0"/>
          <w:divBdr>
            <w:top w:val="none" w:sz="0" w:space="0" w:color="auto"/>
            <w:left w:val="none" w:sz="0" w:space="0" w:color="auto"/>
            <w:bottom w:val="none" w:sz="0" w:space="0" w:color="auto"/>
            <w:right w:val="none" w:sz="0" w:space="0" w:color="auto"/>
          </w:divBdr>
          <w:divsChild>
            <w:div w:id="987368211">
              <w:marLeft w:val="0"/>
              <w:marRight w:val="0"/>
              <w:marTop w:val="0"/>
              <w:marBottom w:val="0"/>
              <w:divBdr>
                <w:top w:val="none" w:sz="0" w:space="0" w:color="auto"/>
                <w:left w:val="none" w:sz="0" w:space="0" w:color="auto"/>
                <w:bottom w:val="none" w:sz="0" w:space="0" w:color="auto"/>
                <w:right w:val="none" w:sz="0" w:space="0" w:color="auto"/>
              </w:divBdr>
            </w:div>
            <w:div w:id="1519542347">
              <w:marLeft w:val="0"/>
              <w:marRight w:val="0"/>
              <w:marTop w:val="0"/>
              <w:marBottom w:val="0"/>
              <w:divBdr>
                <w:top w:val="none" w:sz="0" w:space="0" w:color="auto"/>
                <w:left w:val="none" w:sz="0" w:space="0" w:color="auto"/>
                <w:bottom w:val="none" w:sz="0" w:space="0" w:color="auto"/>
                <w:right w:val="none" w:sz="0" w:space="0" w:color="auto"/>
              </w:divBdr>
            </w:div>
          </w:divsChild>
        </w:div>
        <w:div w:id="327682907">
          <w:marLeft w:val="0"/>
          <w:marRight w:val="0"/>
          <w:marTop w:val="0"/>
          <w:marBottom w:val="0"/>
          <w:divBdr>
            <w:top w:val="none" w:sz="0" w:space="0" w:color="auto"/>
            <w:left w:val="none" w:sz="0" w:space="0" w:color="auto"/>
            <w:bottom w:val="none" w:sz="0" w:space="0" w:color="auto"/>
            <w:right w:val="none" w:sz="0" w:space="0" w:color="auto"/>
          </w:divBdr>
          <w:divsChild>
            <w:div w:id="722216979">
              <w:marLeft w:val="0"/>
              <w:marRight w:val="0"/>
              <w:marTop w:val="0"/>
              <w:marBottom w:val="0"/>
              <w:divBdr>
                <w:top w:val="none" w:sz="0" w:space="0" w:color="auto"/>
                <w:left w:val="none" w:sz="0" w:space="0" w:color="auto"/>
                <w:bottom w:val="none" w:sz="0" w:space="0" w:color="auto"/>
                <w:right w:val="none" w:sz="0" w:space="0" w:color="auto"/>
              </w:divBdr>
            </w:div>
            <w:div w:id="1702900713">
              <w:marLeft w:val="0"/>
              <w:marRight w:val="0"/>
              <w:marTop w:val="0"/>
              <w:marBottom w:val="0"/>
              <w:divBdr>
                <w:top w:val="none" w:sz="0" w:space="0" w:color="auto"/>
                <w:left w:val="none" w:sz="0" w:space="0" w:color="auto"/>
                <w:bottom w:val="none" w:sz="0" w:space="0" w:color="auto"/>
                <w:right w:val="none" w:sz="0" w:space="0" w:color="auto"/>
              </w:divBdr>
            </w:div>
          </w:divsChild>
        </w:div>
        <w:div w:id="727145550">
          <w:marLeft w:val="0"/>
          <w:marRight w:val="0"/>
          <w:marTop w:val="0"/>
          <w:marBottom w:val="0"/>
          <w:divBdr>
            <w:top w:val="none" w:sz="0" w:space="0" w:color="auto"/>
            <w:left w:val="none" w:sz="0" w:space="0" w:color="auto"/>
            <w:bottom w:val="none" w:sz="0" w:space="0" w:color="auto"/>
            <w:right w:val="none" w:sz="0" w:space="0" w:color="auto"/>
          </w:divBdr>
          <w:divsChild>
            <w:div w:id="511068629">
              <w:marLeft w:val="0"/>
              <w:marRight w:val="0"/>
              <w:marTop w:val="0"/>
              <w:marBottom w:val="0"/>
              <w:divBdr>
                <w:top w:val="none" w:sz="0" w:space="0" w:color="auto"/>
                <w:left w:val="none" w:sz="0" w:space="0" w:color="auto"/>
                <w:bottom w:val="none" w:sz="0" w:space="0" w:color="auto"/>
                <w:right w:val="none" w:sz="0" w:space="0" w:color="auto"/>
              </w:divBdr>
            </w:div>
            <w:div w:id="340549103">
              <w:marLeft w:val="0"/>
              <w:marRight w:val="0"/>
              <w:marTop w:val="0"/>
              <w:marBottom w:val="0"/>
              <w:divBdr>
                <w:top w:val="none" w:sz="0" w:space="0" w:color="auto"/>
                <w:left w:val="none" w:sz="0" w:space="0" w:color="auto"/>
                <w:bottom w:val="none" w:sz="0" w:space="0" w:color="auto"/>
                <w:right w:val="none" w:sz="0" w:space="0" w:color="auto"/>
              </w:divBdr>
            </w:div>
          </w:divsChild>
        </w:div>
        <w:div w:id="775252136">
          <w:marLeft w:val="0"/>
          <w:marRight w:val="0"/>
          <w:marTop w:val="0"/>
          <w:marBottom w:val="0"/>
          <w:divBdr>
            <w:top w:val="none" w:sz="0" w:space="0" w:color="auto"/>
            <w:left w:val="none" w:sz="0" w:space="0" w:color="auto"/>
            <w:bottom w:val="none" w:sz="0" w:space="0" w:color="auto"/>
            <w:right w:val="none" w:sz="0" w:space="0" w:color="auto"/>
          </w:divBdr>
          <w:divsChild>
            <w:div w:id="789863317">
              <w:marLeft w:val="0"/>
              <w:marRight w:val="0"/>
              <w:marTop w:val="0"/>
              <w:marBottom w:val="0"/>
              <w:divBdr>
                <w:top w:val="none" w:sz="0" w:space="0" w:color="auto"/>
                <w:left w:val="none" w:sz="0" w:space="0" w:color="auto"/>
                <w:bottom w:val="none" w:sz="0" w:space="0" w:color="auto"/>
                <w:right w:val="none" w:sz="0" w:space="0" w:color="auto"/>
              </w:divBdr>
            </w:div>
            <w:div w:id="354504767">
              <w:marLeft w:val="0"/>
              <w:marRight w:val="0"/>
              <w:marTop w:val="0"/>
              <w:marBottom w:val="0"/>
              <w:divBdr>
                <w:top w:val="none" w:sz="0" w:space="0" w:color="auto"/>
                <w:left w:val="none" w:sz="0" w:space="0" w:color="auto"/>
                <w:bottom w:val="none" w:sz="0" w:space="0" w:color="auto"/>
                <w:right w:val="none" w:sz="0" w:space="0" w:color="auto"/>
              </w:divBdr>
            </w:div>
          </w:divsChild>
        </w:div>
        <w:div w:id="2067989838">
          <w:marLeft w:val="0"/>
          <w:marRight w:val="0"/>
          <w:marTop w:val="0"/>
          <w:marBottom w:val="0"/>
          <w:divBdr>
            <w:top w:val="none" w:sz="0" w:space="0" w:color="auto"/>
            <w:left w:val="none" w:sz="0" w:space="0" w:color="auto"/>
            <w:bottom w:val="none" w:sz="0" w:space="0" w:color="auto"/>
            <w:right w:val="none" w:sz="0" w:space="0" w:color="auto"/>
          </w:divBdr>
          <w:divsChild>
            <w:div w:id="773210403">
              <w:marLeft w:val="0"/>
              <w:marRight w:val="0"/>
              <w:marTop w:val="0"/>
              <w:marBottom w:val="0"/>
              <w:divBdr>
                <w:top w:val="none" w:sz="0" w:space="0" w:color="auto"/>
                <w:left w:val="none" w:sz="0" w:space="0" w:color="auto"/>
                <w:bottom w:val="none" w:sz="0" w:space="0" w:color="auto"/>
                <w:right w:val="none" w:sz="0" w:space="0" w:color="auto"/>
              </w:divBdr>
            </w:div>
            <w:div w:id="1827741468">
              <w:marLeft w:val="0"/>
              <w:marRight w:val="0"/>
              <w:marTop w:val="0"/>
              <w:marBottom w:val="0"/>
              <w:divBdr>
                <w:top w:val="none" w:sz="0" w:space="0" w:color="auto"/>
                <w:left w:val="none" w:sz="0" w:space="0" w:color="auto"/>
                <w:bottom w:val="none" w:sz="0" w:space="0" w:color="auto"/>
                <w:right w:val="none" w:sz="0" w:space="0" w:color="auto"/>
              </w:divBdr>
            </w:div>
          </w:divsChild>
        </w:div>
        <w:div w:id="1429543217">
          <w:marLeft w:val="0"/>
          <w:marRight w:val="0"/>
          <w:marTop w:val="0"/>
          <w:marBottom w:val="0"/>
          <w:divBdr>
            <w:top w:val="none" w:sz="0" w:space="0" w:color="auto"/>
            <w:left w:val="none" w:sz="0" w:space="0" w:color="auto"/>
            <w:bottom w:val="none" w:sz="0" w:space="0" w:color="auto"/>
            <w:right w:val="none" w:sz="0" w:space="0" w:color="auto"/>
          </w:divBdr>
          <w:divsChild>
            <w:div w:id="220793988">
              <w:marLeft w:val="0"/>
              <w:marRight w:val="0"/>
              <w:marTop w:val="0"/>
              <w:marBottom w:val="0"/>
              <w:divBdr>
                <w:top w:val="none" w:sz="0" w:space="0" w:color="auto"/>
                <w:left w:val="none" w:sz="0" w:space="0" w:color="auto"/>
                <w:bottom w:val="none" w:sz="0" w:space="0" w:color="auto"/>
                <w:right w:val="none" w:sz="0" w:space="0" w:color="auto"/>
              </w:divBdr>
            </w:div>
            <w:div w:id="839582072">
              <w:marLeft w:val="0"/>
              <w:marRight w:val="0"/>
              <w:marTop w:val="0"/>
              <w:marBottom w:val="0"/>
              <w:divBdr>
                <w:top w:val="none" w:sz="0" w:space="0" w:color="auto"/>
                <w:left w:val="none" w:sz="0" w:space="0" w:color="auto"/>
                <w:bottom w:val="none" w:sz="0" w:space="0" w:color="auto"/>
                <w:right w:val="none" w:sz="0" w:space="0" w:color="auto"/>
              </w:divBdr>
            </w:div>
          </w:divsChild>
        </w:div>
        <w:div w:id="1015576">
          <w:marLeft w:val="0"/>
          <w:marRight w:val="0"/>
          <w:marTop w:val="0"/>
          <w:marBottom w:val="0"/>
          <w:divBdr>
            <w:top w:val="none" w:sz="0" w:space="0" w:color="auto"/>
            <w:left w:val="none" w:sz="0" w:space="0" w:color="auto"/>
            <w:bottom w:val="none" w:sz="0" w:space="0" w:color="auto"/>
            <w:right w:val="none" w:sz="0" w:space="0" w:color="auto"/>
          </w:divBdr>
          <w:divsChild>
            <w:div w:id="192118430">
              <w:marLeft w:val="0"/>
              <w:marRight w:val="0"/>
              <w:marTop w:val="0"/>
              <w:marBottom w:val="0"/>
              <w:divBdr>
                <w:top w:val="none" w:sz="0" w:space="0" w:color="auto"/>
                <w:left w:val="none" w:sz="0" w:space="0" w:color="auto"/>
                <w:bottom w:val="none" w:sz="0" w:space="0" w:color="auto"/>
                <w:right w:val="none" w:sz="0" w:space="0" w:color="auto"/>
              </w:divBdr>
            </w:div>
            <w:div w:id="410392514">
              <w:marLeft w:val="0"/>
              <w:marRight w:val="0"/>
              <w:marTop w:val="0"/>
              <w:marBottom w:val="0"/>
              <w:divBdr>
                <w:top w:val="none" w:sz="0" w:space="0" w:color="auto"/>
                <w:left w:val="none" w:sz="0" w:space="0" w:color="auto"/>
                <w:bottom w:val="none" w:sz="0" w:space="0" w:color="auto"/>
                <w:right w:val="none" w:sz="0" w:space="0" w:color="auto"/>
              </w:divBdr>
            </w:div>
          </w:divsChild>
        </w:div>
        <w:div w:id="1298299848">
          <w:marLeft w:val="0"/>
          <w:marRight w:val="0"/>
          <w:marTop w:val="0"/>
          <w:marBottom w:val="0"/>
          <w:divBdr>
            <w:top w:val="none" w:sz="0" w:space="0" w:color="auto"/>
            <w:left w:val="none" w:sz="0" w:space="0" w:color="auto"/>
            <w:bottom w:val="none" w:sz="0" w:space="0" w:color="auto"/>
            <w:right w:val="none" w:sz="0" w:space="0" w:color="auto"/>
          </w:divBdr>
          <w:divsChild>
            <w:div w:id="1809202512">
              <w:marLeft w:val="0"/>
              <w:marRight w:val="0"/>
              <w:marTop w:val="0"/>
              <w:marBottom w:val="0"/>
              <w:divBdr>
                <w:top w:val="none" w:sz="0" w:space="0" w:color="auto"/>
                <w:left w:val="none" w:sz="0" w:space="0" w:color="auto"/>
                <w:bottom w:val="none" w:sz="0" w:space="0" w:color="auto"/>
                <w:right w:val="none" w:sz="0" w:space="0" w:color="auto"/>
              </w:divBdr>
            </w:div>
            <w:div w:id="784227620">
              <w:marLeft w:val="0"/>
              <w:marRight w:val="0"/>
              <w:marTop w:val="0"/>
              <w:marBottom w:val="0"/>
              <w:divBdr>
                <w:top w:val="none" w:sz="0" w:space="0" w:color="auto"/>
                <w:left w:val="none" w:sz="0" w:space="0" w:color="auto"/>
                <w:bottom w:val="none" w:sz="0" w:space="0" w:color="auto"/>
                <w:right w:val="none" w:sz="0" w:space="0" w:color="auto"/>
              </w:divBdr>
            </w:div>
          </w:divsChild>
        </w:div>
        <w:div w:id="1151676186">
          <w:marLeft w:val="0"/>
          <w:marRight w:val="0"/>
          <w:marTop w:val="0"/>
          <w:marBottom w:val="0"/>
          <w:divBdr>
            <w:top w:val="none" w:sz="0" w:space="0" w:color="auto"/>
            <w:left w:val="none" w:sz="0" w:space="0" w:color="auto"/>
            <w:bottom w:val="none" w:sz="0" w:space="0" w:color="auto"/>
            <w:right w:val="none" w:sz="0" w:space="0" w:color="auto"/>
          </w:divBdr>
          <w:divsChild>
            <w:div w:id="1266302919">
              <w:marLeft w:val="0"/>
              <w:marRight w:val="0"/>
              <w:marTop w:val="0"/>
              <w:marBottom w:val="0"/>
              <w:divBdr>
                <w:top w:val="none" w:sz="0" w:space="0" w:color="auto"/>
                <w:left w:val="none" w:sz="0" w:space="0" w:color="auto"/>
                <w:bottom w:val="none" w:sz="0" w:space="0" w:color="auto"/>
                <w:right w:val="none" w:sz="0" w:space="0" w:color="auto"/>
              </w:divBdr>
            </w:div>
            <w:div w:id="1303273087">
              <w:marLeft w:val="0"/>
              <w:marRight w:val="0"/>
              <w:marTop w:val="0"/>
              <w:marBottom w:val="0"/>
              <w:divBdr>
                <w:top w:val="none" w:sz="0" w:space="0" w:color="auto"/>
                <w:left w:val="none" w:sz="0" w:space="0" w:color="auto"/>
                <w:bottom w:val="none" w:sz="0" w:space="0" w:color="auto"/>
                <w:right w:val="none" w:sz="0" w:space="0" w:color="auto"/>
              </w:divBdr>
            </w:div>
          </w:divsChild>
        </w:div>
        <w:div w:id="501701757">
          <w:marLeft w:val="0"/>
          <w:marRight w:val="0"/>
          <w:marTop w:val="0"/>
          <w:marBottom w:val="0"/>
          <w:divBdr>
            <w:top w:val="none" w:sz="0" w:space="0" w:color="auto"/>
            <w:left w:val="none" w:sz="0" w:space="0" w:color="auto"/>
            <w:bottom w:val="none" w:sz="0" w:space="0" w:color="auto"/>
            <w:right w:val="none" w:sz="0" w:space="0" w:color="auto"/>
          </w:divBdr>
          <w:divsChild>
            <w:div w:id="73406369">
              <w:marLeft w:val="0"/>
              <w:marRight w:val="0"/>
              <w:marTop w:val="0"/>
              <w:marBottom w:val="0"/>
              <w:divBdr>
                <w:top w:val="none" w:sz="0" w:space="0" w:color="auto"/>
                <w:left w:val="none" w:sz="0" w:space="0" w:color="auto"/>
                <w:bottom w:val="none" w:sz="0" w:space="0" w:color="auto"/>
                <w:right w:val="none" w:sz="0" w:space="0" w:color="auto"/>
              </w:divBdr>
            </w:div>
            <w:div w:id="2119792245">
              <w:marLeft w:val="0"/>
              <w:marRight w:val="0"/>
              <w:marTop w:val="0"/>
              <w:marBottom w:val="0"/>
              <w:divBdr>
                <w:top w:val="none" w:sz="0" w:space="0" w:color="auto"/>
                <w:left w:val="none" w:sz="0" w:space="0" w:color="auto"/>
                <w:bottom w:val="none" w:sz="0" w:space="0" w:color="auto"/>
                <w:right w:val="none" w:sz="0" w:space="0" w:color="auto"/>
              </w:divBdr>
            </w:div>
          </w:divsChild>
        </w:div>
        <w:div w:id="933586297">
          <w:marLeft w:val="0"/>
          <w:marRight w:val="0"/>
          <w:marTop w:val="0"/>
          <w:marBottom w:val="0"/>
          <w:divBdr>
            <w:top w:val="none" w:sz="0" w:space="0" w:color="auto"/>
            <w:left w:val="none" w:sz="0" w:space="0" w:color="auto"/>
            <w:bottom w:val="none" w:sz="0" w:space="0" w:color="auto"/>
            <w:right w:val="none" w:sz="0" w:space="0" w:color="auto"/>
          </w:divBdr>
          <w:divsChild>
            <w:div w:id="1354381369">
              <w:marLeft w:val="0"/>
              <w:marRight w:val="0"/>
              <w:marTop w:val="0"/>
              <w:marBottom w:val="0"/>
              <w:divBdr>
                <w:top w:val="none" w:sz="0" w:space="0" w:color="auto"/>
                <w:left w:val="none" w:sz="0" w:space="0" w:color="auto"/>
                <w:bottom w:val="none" w:sz="0" w:space="0" w:color="auto"/>
                <w:right w:val="none" w:sz="0" w:space="0" w:color="auto"/>
              </w:divBdr>
            </w:div>
            <w:div w:id="2014140817">
              <w:marLeft w:val="0"/>
              <w:marRight w:val="0"/>
              <w:marTop w:val="0"/>
              <w:marBottom w:val="0"/>
              <w:divBdr>
                <w:top w:val="none" w:sz="0" w:space="0" w:color="auto"/>
                <w:left w:val="none" w:sz="0" w:space="0" w:color="auto"/>
                <w:bottom w:val="none" w:sz="0" w:space="0" w:color="auto"/>
                <w:right w:val="none" w:sz="0" w:space="0" w:color="auto"/>
              </w:divBdr>
            </w:div>
          </w:divsChild>
        </w:div>
        <w:div w:id="487401987">
          <w:marLeft w:val="0"/>
          <w:marRight w:val="0"/>
          <w:marTop w:val="0"/>
          <w:marBottom w:val="0"/>
          <w:divBdr>
            <w:top w:val="none" w:sz="0" w:space="0" w:color="auto"/>
            <w:left w:val="none" w:sz="0" w:space="0" w:color="auto"/>
            <w:bottom w:val="none" w:sz="0" w:space="0" w:color="auto"/>
            <w:right w:val="none" w:sz="0" w:space="0" w:color="auto"/>
          </w:divBdr>
          <w:divsChild>
            <w:div w:id="200020091">
              <w:marLeft w:val="0"/>
              <w:marRight w:val="0"/>
              <w:marTop w:val="0"/>
              <w:marBottom w:val="0"/>
              <w:divBdr>
                <w:top w:val="none" w:sz="0" w:space="0" w:color="auto"/>
                <w:left w:val="none" w:sz="0" w:space="0" w:color="auto"/>
                <w:bottom w:val="none" w:sz="0" w:space="0" w:color="auto"/>
                <w:right w:val="none" w:sz="0" w:space="0" w:color="auto"/>
              </w:divBdr>
            </w:div>
            <w:div w:id="1234970104">
              <w:marLeft w:val="0"/>
              <w:marRight w:val="0"/>
              <w:marTop w:val="0"/>
              <w:marBottom w:val="0"/>
              <w:divBdr>
                <w:top w:val="none" w:sz="0" w:space="0" w:color="auto"/>
                <w:left w:val="none" w:sz="0" w:space="0" w:color="auto"/>
                <w:bottom w:val="none" w:sz="0" w:space="0" w:color="auto"/>
                <w:right w:val="none" w:sz="0" w:space="0" w:color="auto"/>
              </w:divBdr>
            </w:div>
          </w:divsChild>
        </w:div>
        <w:div w:id="1371689086">
          <w:marLeft w:val="0"/>
          <w:marRight w:val="0"/>
          <w:marTop w:val="0"/>
          <w:marBottom w:val="0"/>
          <w:divBdr>
            <w:top w:val="none" w:sz="0" w:space="0" w:color="auto"/>
            <w:left w:val="none" w:sz="0" w:space="0" w:color="auto"/>
            <w:bottom w:val="none" w:sz="0" w:space="0" w:color="auto"/>
            <w:right w:val="none" w:sz="0" w:space="0" w:color="auto"/>
          </w:divBdr>
          <w:divsChild>
            <w:div w:id="1210148793">
              <w:marLeft w:val="0"/>
              <w:marRight w:val="0"/>
              <w:marTop w:val="0"/>
              <w:marBottom w:val="0"/>
              <w:divBdr>
                <w:top w:val="none" w:sz="0" w:space="0" w:color="auto"/>
                <w:left w:val="none" w:sz="0" w:space="0" w:color="auto"/>
                <w:bottom w:val="none" w:sz="0" w:space="0" w:color="auto"/>
                <w:right w:val="none" w:sz="0" w:space="0" w:color="auto"/>
              </w:divBdr>
            </w:div>
            <w:div w:id="1285843737">
              <w:marLeft w:val="0"/>
              <w:marRight w:val="0"/>
              <w:marTop w:val="0"/>
              <w:marBottom w:val="0"/>
              <w:divBdr>
                <w:top w:val="none" w:sz="0" w:space="0" w:color="auto"/>
                <w:left w:val="none" w:sz="0" w:space="0" w:color="auto"/>
                <w:bottom w:val="none" w:sz="0" w:space="0" w:color="auto"/>
                <w:right w:val="none" w:sz="0" w:space="0" w:color="auto"/>
              </w:divBdr>
            </w:div>
          </w:divsChild>
        </w:div>
        <w:div w:id="534270082">
          <w:marLeft w:val="0"/>
          <w:marRight w:val="0"/>
          <w:marTop w:val="0"/>
          <w:marBottom w:val="0"/>
          <w:divBdr>
            <w:top w:val="none" w:sz="0" w:space="0" w:color="auto"/>
            <w:left w:val="none" w:sz="0" w:space="0" w:color="auto"/>
            <w:bottom w:val="none" w:sz="0" w:space="0" w:color="auto"/>
            <w:right w:val="none" w:sz="0" w:space="0" w:color="auto"/>
          </w:divBdr>
          <w:divsChild>
            <w:div w:id="222066437">
              <w:marLeft w:val="0"/>
              <w:marRight w:val="0"/>
              <w:marTop w:val="0"/>
              <w:marBottom w:val="0"/>
              <w:divBdr>
                <w:top w:val="none" w:sz="0" w:space="0" w:color="auto"/>
                <w:left w:val="none" w:sz="0" w:space="0" w:color="auto"/>
                <w:bottom w:val="none" w:sz="0" w:space="0" w:color="auto"/>
                <w:right w:val="none" w:sz="0" w:space="0" w:color="auto"/>
              </w:divBdr>
            </w:div>
            <w:div w:id="583035208">
              <w:marLeft w:val="0"/>
              <w:marRight w:val="0"/>
              <w:marTop w:val="0"/>
              <w:marBottom w:val="0"/>
              <w:divBdr>
                <w:top w:val="none" w:sz="0" w:space="0" w:color="auto"/>
                <w:left w:val="none" w:sz="0" w:space="0" w:color="auto"/>
                <w:bottom w:val="none" w:sz="0" w:space="0" w:color="auto"/>
                <w:right w:val="none" w:sz="0" w:space="0" w:color="auto"/>
              </w:divBdr>
            </w:div>
          </w:divsChild>
        </w:div>
        <w:div w:id="323898822">
          <w:marLeft w:val="0"/>
          <w:marRight w:val="0"/>
          <w:marTop w:val="0"/>
          <w:marBottom w:val="0"/>
          <w:divBdr>
            <w:top w:val="none" w:sz="0" w:space="0" w:color="auto"/>
            <w:left w:val="none" w:sz="0" w:space="0" w:color="auto"/>
            <w:bottom w:val="none" w:sz="0" w:space="0" w:color="auto"/>
            <w:right w:val="none" w:sz="0" w:space="0" w:color="auto"/>
          </w:divBdr>
          <w:divsChild>
            <w:div w:id="996420747">
              <w:marLeft w:val="0"/>
              <w:marRight w:val="0"/>
              <w:marTop w:val="0"/>
              <w:marBottom w:val="0"/>
              <w:divBdr>
                <w:top w:val="none" w:sz="0" w:space="0" w:color="auto"/>
                <w:left w:val="none" w:sz="0" w:space="0" w:color="auto"/>
                <w:bottom w:val="none" w:sz="0" w:space="0" w:color="auto"/>
                <w:right w:val="none" w:sz="0" w:space="0" w:color="auto"/>
              </w:divBdr>
            </w:div>
            <w:div w:id="1653826671">
              <w:marLeft w:val="0"/>
              <w:marRight w:val="0"/>
              <w:marTop w:val="0"/>
              <w:marBottom w:val="0"/>
              <w:divBdr>
                <w:top w:val="none" w:sz="0" w:space="0" w:color="auto"/>
                <w:left w:val="none" w:sz="0" w:space="0" w:color="auto"/>
                <w:bottom w:val="none" w:sz="0" w:space="0" w:color="auto"/>
                <w:right w:val="none" w:sz="0" w:space="0" w:color="auto"/>
              </w:divBdr>
            </w:div>
          </w:divsChild>
        </w:div>
        <w:div w:id="637418766">
          <w:marLeft w:val="0"/>
          <w:marRight w:val="0"/>
          <w:marTop w:val="0"/>
          <w:marBottom w:val="0"/>
          <w:divBdr>
            <w:top w:val="none" w:sz="0" w:space="0" w:color="auto"/>
            <w:left w:val="none" w:sz="0" w:space="0" w:color="auto"/>
            <w:bottom w:val="none" w:sz="0" w:space="0" w:color="auto"/>
            <w:right w:val="none" w:sz="0" w:space="0" w:color="auto"/>
          </w:divBdr>
          <w:divsChild>
            <w:div w:id="1146777775">
              <w:marLeft w:val="0"/>
              <w:marRight w:val="0"/>
              <w:marTop w:val="0"/>
              <w:marBottom w:val="0"/>
              <w:divBdr>
                <w:top w:val="none" w:sz="0" w:space="0" w:color="auto"/>
                <w:left w:val="none" w:sz="0" w:space="0" w:color="auto"/>
                <w:bottom w:val="none" w:sz="0" w:space="0" w:color="auto"/>
                <w:right w:val="none" w:sz="0" w:space="0" w:color="auto"/>
              </w:divBdr>
            </w:div>
            <w:div w:id="519855645">
              <w:marLeft w:val="0"/>
              <w:marRight w:val="0"/>
              <w:marTop w:val="0"/>
              <w:marBottom w:val="0"/>
              <w:divBdr>
                <w:top w:val="none" w:sz="0" w:space="0" w:color="auto"/>
                <w:left w:val="none" w:sz="0" w:space="0" w:color="auto"/>
                <w:bottom w:val="none" w:sz="0" w:space="0" w:color="auto"/>
                <w:right w:val="none" w:sz="0" w:space="0" w:color="auto"/>
              </w:divBdr>
            </w:div>
          </w:divsChild>
        </w:div>
        <w:div w:id="1806001752">
          <w:marLeft w:val="0"/>
          <w:marRight w:val="0"/>
          <w:marTop w:val="0"/>
          <w:marBottom w:val="0"/>
          <w:divBdr>
            <w:top w:val="none" w:sz="0" w:space="0" w:color="auto"/>
            <w:left w:val="none" w:sz="0" w:space="0" w:color="auto"/>
            <w:bottom w:val="none" w:sz="0" w:space="0" w:color="auto"/>
            <w:right w:val="none" w:sz="0" w:space="0" w:color="auto"/>
          </w:divBdr>
          <w:divsChild>
            <w:div w:id="1565216999">
              <w:marLeft w:val="0"/>
              <w:marRight w:val="0"/>
              <w:marTop w:val="0"/>
              <w:marBottom w:val="0"/>
              <w:divBdr>
                <w:top w:val="none" w:sz="0" w:space="0" w:color="auto"/>
                <w:left w:val="none" w:sz="0" w:space="0" w:color="auto"/>
                <w:bottom w:val="none" w:sz="0" w:space="0" w:color="auto"/>
                <w:right w:val="none" w:sz="0" w:space="0" w:color="auto"/>
              </w:divBdr>
            </w:div>
            <w:div w:id="1099521100">
              <w:marLeft w:val="0"/>
              <w:marRight w:val="0"/>
              <w:marTop w:val="0"/>
              <w:marBottom w:val="0"/>
              <w:divBdr>
                <w:top w:val="none" w:sz="0" w:space="0" w:color="auto"/>
                <w:left w:val="none" w:sz="0" w:space="0" w:color="auto"/>
                <w:bottom w:val="none" w:sz="0" w:space="0" w:color="auto"/>
                <w:right w:val="none" w:sz="0" w:space="0" w:color="auto"/>
              </w:divBdr>
            </w:div>
          </w:divsChild>
        </w:div>
        <w:div w:id="1663773880">
          <w:marLeft w:val="0"/>
          <w:marRight w:val="0"/>
          <w:marTop w:val="0"/>
          <w:marBottom w:val="0"/>
          <w:divBdr>
            <w:top w:val="none" w:sz="0" w:space="0" w:color="auto"/>
            <w:left w:val="none" w:sz="0" w:space="0" w:color="auto"/>
            <w:bottom w:val="none" w:sz="0" w:space="0" w:color="auto"/>
            <w:right w:val="none" w:sz="0" w:space="0" w:color="auto"/>
          </w:divBdr>
          <w:divsChild>
            <w:div w:id="1668285334">
              <w:marLeft w:val="0"/>
              <w:marRight w:val="0"/>
              <w:marTop w:val="0"/>
              <w:marBottom w:val="0"/>
              <w:divBdr>
                <w:top w:val="none" w:sz="0" w:space="0" w:color="auto"/>
                <w:left w:val="none" w:sz="0" w:space="0" w:color="auto"/>
                <w:bottom w:val="none" w:sz="0" w:space="0" w:color="auto"/>
                <w:right w:val="none" w:sz="0" w:space="0" w:color="auto"/>
              </w:divBdr>
            </w:div>
            <w:div w:id="133107682">
              <w:marLeft w:val="0"/>
              <w:marRight w:val="0"/>
              <w:marTop w:val="0"/>
              <w:marBottom w:val="0"/>
              <w:divBdr>
                <w:top w:val="none" w:sz="0" w:space="0" w:color="auto"/>
                <w:left w:val="none" w:sz="0" w:space="0" w:color="auto"/>
                <w:bottom w:val="none" w:sz="0" w:space="0" w:color="auto"/>
                <w:right w:val="none" w:sz="0" w:space="0" w:color="auto"/>
              </w:divBdr>
            </w:div>
          </w:divsChild>
        </w:div>
        <w:div w:id="1039939844">
          <w:marLeft w:val="0"/>
          <w:marRight w:val="0"/>
          <w:marTop w:val="0"/>
          <w:marBottom w:val="0"/>
          <w:divBdr>
            <w:top w:val="none" w:sz="0" w:space="0" w:color="auto"/>
            <w:left w:val="none" w:sz="0" w:space="0" w:color="auto"/>
            <w:bottom w:val="none" w:sz="0" w:space="0" w:color="auto"/>
            <w:right w:val="none" w:sz="0" w:space="0" w:color="auto"/>
          </w:divBdr>
          <w:divsChild>
            <w:div w:id="416748700">
              <w:marLeft w:val="0"/>
              <w:marRight w:val="0"/>
              <w:marTop w:val="0"/>
              <w:marBottom w:val="0"/>
              <w:divBdr>
                <w:top w:val="none" w:sz="0" w:space="0" w:color="auto"/>
                <w:left w:val="none" w:sz="0" w:space="0" w:color="auto"/>
                <w:bottom w:val="none" w:sz="0" w:space="0" w:color="auto"/>
                <w:right w:val="none" w:sz="0" w:space="0" w:color="auto"/>
              </w:divBdr>
            </w:div>
            <w:div w:id="832988078">
              <w:marLeft w:val="0"/>
              <w:marRight w:val="0"/>
              <w:marTop w:val="0"/>
              <w:marBottom w:val="0"/>
              <w:divBdr>
                <w:top w:val="none" w:sz="0" w:space="0" w:color="auto"/>
                <w:left w:val="none" w:sz="0" w:space="0" w:color="auto"/>
                <w:bottom w:val="none" w:sz="0" w:space="0" w:color="auto"/>
                <w:right w:val="none" w:sz="0" w:space="0" w:color="auto"/>
              </w:divBdr>
            </w:div>
          </w:divsChild>
        </w:div>
        <w:div w:id="1196654207">
          <w:marLeft w:val="0"/>
          <w:marRight w:val="0"/>
          <w:marTop w:val="0"/>
          <w:marBottom w:val="0"/>
          <w:divBdr>
            <w:top w:val="none" w:sz="0" w:space="0" w:color="auto"/>
            <w:left w:val="none" w:sz="0" w:space="0" w:color="auto"/>
            <w:bottom w:val="none" w:sz="0" w:space="0" w:color="auto"/>
            <w:right w:val="none" w:sz="0" w:space="0" w:color="auto"/>
          </w:divBdr>
          <w:divsChild>
            <w:div w:id="1651056837">
              <w:marLeft w:val="0"/>
              <w:marRight w:val="0"/>
              <w:marTop w:val="0"/>
              <w:marBottom w:val="0"/>
              <w:divBdr>
                <w:top w:val="none" w:sz="0" w:space="0" w:color="auto"/>
                <w:left w:val="none" w:sz="0" w:space="0" w:color="auto"/>
                <w:bottom w:val="none" w:sz="0" w:space="0" w:color="auto"/>
                <w:right w:val="none" w:sz="0" w:space="0" w:color="auto"/>
              </w:divBdr>
            </w:div>
            <w:div w:id="1006858026">
              <w:marLeft w:val="0"/>
              <w:marRight w:val="0"/>
              <w:marTop w:val="0"/>
              <w:marBottom w:val="0"/>
              <w:divBdr>
                <w:top w:val="none" w:sz="0" w:space="0" w:color="auto"/>
                <w:left w:val="none" w:sz="0" w:space="0" w:color="auto"/>
                <w:bottom w:val="none" w:sz="0" w:space="0" w:color="auto"/>
                <w:right w:val="none" w:sz="0" w:space="0" w:color="auto"/>
              </w:divBdr>
            </w:div>
          </w:divsChild>
        </w:div>
        <w:div w:id="1588534974">
          <w:marLeft w:val="0"/>
          <w:marRight w:val="0"/>
          <w:marTop w:val="0"/>
          <w:marBottom w:val="0"/>
          <w:divBdr>
            <w:top w:val="none" w:sz="0" w:space="0" w:color="auto"/>
            <w:left w:val="none" w:sz="0" w:space="0" w:color="auto"/>
            <w:bottom w:val="none" w:sz="0" w:space="0" w:color="auto"/>
            <w:right w:val="none" w:sz="0" w:space="0" w:color="auto"/>
          </w:divBdr>
          <w:divsChild>
            <w:div w:id="2040887603">
              <w:marLeft w:val="0"/>
              <w:marRight w:val="0"/>
              <w:marTop w:val="0"/>
              <w:marBottom w:val="0"/>
              <w:divBdr>
                <w:top w:val="none" w:sz="0" w:space="0" w:color="auto"/>
                <w:left w:val="none" w:sz="0" w:space="0" w:color="auto"/>
                <w:bottom w:val="none" w:sz="0" w:space="0" w:color="auto"/>
                <w:right w:val="none" w:sz="0" w:space="0" w:color="auto"/>
              </w:divBdr>
            </w:div>
            <w:div w:id="1201472571">
              <w:marLeft w:val="0"/>
              <w:marRight w:val="0"/>
              <w:marTop w:val="0"/>
              <w:marBottom w:val="0"/>
              <w:divBdr>
                <w:top w:val="none" w:sz="0" w:space="0" w:color="auto"/>
                <w:left w:val="none" w:sz="0" w:space="0" w:color="auto"/>
                <w:bottom w:val="none" w:sz="0" w:space="0" w:color="auto"/>
                <w:right w:val="none" w:sz="0" w:space="0" w:color="auto"/>
              </w:divBdr>
            </w:div>
          </w:divsChild>
        </w:div>
        <w:div w:id="279605239">
          <w:marLeft w:val="0"/>
          <w:marRight w:val="0"/>
          <w:marTop w:val="0"/>
          <w:marBottom w:val="0"/>
          <w:divBdr>
            <w:top w:val="none" w:sz="0" w:space="0" w:color="auto"/>
            <w:left w:val="none" w:sz="0" w:space="0" w:color="auto"/>
            <w:bottom w:val="none" w:sz="0" w:space="0" w:color="auto"/>
            <w:right w:val="none" w:sz="0" w:space="0" w:color="auto"/>
          </w:divBdr>
          <w:divsChild>
            <w:div w:id="2000112440">
              <w:marLeft w:val="0"/>
              <w:marRight w:val="0"/>
              <w:marTop w:val="0"/>
              <w:marBottom w:val="0"/>
              <w:divBdr>
                <w:top w:val="none" w:sz="0" w:space="0" w:color="auto"/>
                <w:left w:val="none" w:sz="0" w:space="0" w:color="auto"/>
                <w:bottom w:val="none" w:sz="0" w:space="0" w:color="auto"/>
                <w:right w:val="none" w:sz="0" w:space="0" w:color="auto"/>
              </w:divBdr>
            </w:div>
            <w:div w:id="1325741147">
              <w:marLeft w:val="0"/>
              <w:marRight w:val="0"/>
              <w:marTop w:val="0"/>
              <w:marBottom w:val="0"/>
              <w:divBdr>
                <w:top w:val="none" w:sz="0" w:space="0" w:color="auto"/>
                <w:left w:val="none" w:sz="0" w:space="0" w:color="auto"/>
                <w:bottom w:val="none" w:sz="0" w:space="0" w:color="auto"/>
                <w:right w:val="none" w:sz="0" w:space="0" w:color="auto"/>
              </w:divBdr>
            </w:div>
          </w:divsChild>
        </w:div>
        <w:div w:id="1165590047">
          <w:marLeft w:val="0"/>
          <w:marRight w:val="0"/>
          <w:marTop w:val="0"/>
          <w:marBottom w:val="0"/>
          <w:divBdr>
            <w:top w:val="none" w:sz="0" w:space="0" w:color="auto"/>
            <w:left w:val="none" w:sz="0" w:space="0" w:color="auto"/>
            <w:bottom w:val="none" w:sz="0" w:space="0" w:color="auto"/>
            <w:right w:val="none" w:sz="0" w:space="0" w:color="auto"/>
          </w:divBdr>
          <w:divsChild>
            <w:div w:id="183598497">
              <w:marLeft w:val="0"/>
              <w:marRight w:val="0"/>
              <w:marTop w:val="0"/>
              <w:marBottom w:val="0"/>
              <w:divBdr>
                <w:top w:val="none" w:sz="0" w:space="0" w:color="auto"/>
                <w:left w:val="none" w:sz="0" w:space="0" w:color="auto"/>
                <w:bottom w:val="none" w:sz="0" w:space="0" w:color="auto"/>
                <w:right w:val="none" w:sz="0" w:space="0" w:color="auto"/>
              </w:divBdr>
            </w:div>
            <w:div w:id="1193104375">
              <w:marLeft w:val="0"/>
              <w:marRight w:val="0"/>
              <w:marTop w:val="0"/>
              <w:marBottom w:val="0"/>
              <w:divBdr>
                <w:top w:val="none" w:sz="0" w:space="0" w:color="auto"/>
                <w:left w:val="none" w:sz="0" w:space="0" w:color="auto"/>
                <w:bottom w:val="none" w:sz="0" w:space="0" w:color="auto"/>
                <w:right w:val="none" w:sz="0" w:space="0" w:color="auto"/>
              </w:divBdr>
            </w:div>
          </w:divsChild>
        </w:div>
        <w:div w:id="2104373589">
          <w:marLeft w:val="0"/>
          <w:marRight w:val="0"/>
          <w:marTop w:val="0"/>
          <w:marBottom w:val="0"/>
          <w:divBdr>
            <w:top w:val="none" w:sz="0" w:space="0" w:color="auto"/>
            <w:left w:val="none" w:sz="0" w:space="0" w:color="auto"/>
            <w:bottom w:val="none" w:sz="0" w:space="0" w:color="auto"/>
            <w:right w:val="none" w:sz="0" w:space="0" w:color="auto"/>
          </w:divBdr>
          <w:divsChild>
            <w:div w:id="380594026">
              <w:marLeft w:val="0"/>
              <w:marRight w:val="0"/>
              <w:marTop w:val="0"/>
              <w:marBottom w:val="0"/>
              <w:divBdr>
                <w:top w:val="none" w:sz="0" w:space="0" w:color="auto"/>
                <w:left w:val="none" w:sz="0" w:space="0" w:color="auto"/>
                <w:bottom w:val="none" w:sz="0" w:space="0" w:color="auto"/>
                <w:right w:val="none" w:sz="0" w:space="0" w:color="auto"/>
              </w:divBdr>
            </w:div>
            <w:div w:id="2015497030">
              <w:marLeft w:val="0"/>
              <w:marRight w:val="0"/>
              <w:marTop w:val="0"/>
              <w:marBottom w:val="0"/>
              <w:divBdr>
                <w:top w:val="none" w:sz="0" w:space="0" w:color="auto"/>
                <w:left w:val="none" w:sz="0" w:space="0" w:color="auto"/>
                <w:bottom w:val="none" w:sz="0" w:space="0" w:color="auto"/>
                <w:right w:val="none" w:sz="0" w:space="0" w:color="auto"/>
              </w:divBdr>
            </w:div>
          </w:divsChild>
        </w:div>
        <w:div w:id="639772419">
          <w:marLeft w:val="0"/>
          <w:marRight w:val="0"/>
          <w:marTop w:val="0"/>
          <w:marBottom w:val="0"/>
          <w:divBdr>
            <w:top w:val="none" w:sz="0" w:space="0" w:color="auto"/>
            <w:left w:val="none" w:sz="0" w:space="0" w:color="auto"/>
            <w:bottom w:val="none" w:sz="0" w:space="0" w:color="auto"/>
            <w:right w:val="none" w:sz="0" w:space="0" w:color="auto"/>
          </w:divBdr>
          <w:divsChild>
            <w:div w:id="495151192">
              <w:marLeft w:val="0"/>
              <w:marRight w:val="0"/>
              <w:marTop w:val="0"/>
              <w:marBottom w:val="0"/>
              <w:divBdr>
                <w:top w:val="none" w:sz="0" w:space="0" w:color="auto"/>
                <w:left w:val="none" w:sz="0" w:space="0" w:color="auto"/>
                <w:bottom w:val="none" w:sz="0" w:space="0" w:color="auto"/>
                <w:right w:val="none" w:sz="0" w:space="0" w:color="auto"/>
              </w:divBdr>
            </w:div>
            <w:div w:id="458496106">
              <w:marLeft w:val="0"/>
              <w:marRight w:val="0"/>
              <w:marTop w:val="0"/>
              <w:marBottom w:val="0"/>
              <w:divBdr>
                <w:top w:val="none" w:sz="0" w:space="0" w:color="auto"/>
                <w:left w:val="none" w:sz="0" w:space="0" w:color="auto"/>
                <w:bottom w:val="none" w:sz="0" w:space="0" w:color="auto"/>
                <w:right w:val="none" w:sz="0" w:space="0" w:color="auto"/>
              </w:divBdr>
            </w:div>
          </w:divsChild>
        </w:div>
        <w:div w:id="1997420124">
          <w:marLeft w:val="0"/>
          <w:marRight w:val="0"/>
          <w:marTop w:val="0"/>
          <w:marBottom w:val="0"/>
          <w:divBdr>
            <w:top w:val="none" w:sz="0" w:space="0" w:color="auto"/>
            <w:left w:val="none" w:sz="0" w:space="0" w:color="auto"/>
            <w:bottom w:val="none" w:sz="0" w:space="0" w:color="auto"/>
            <w:right w:val="none" w:sz="0" w:space="0" w:color="auto"/>
          </w:divBdr>
          <w:divsChild>
            <w:div w:id="879048589">
              <w:marLeft w:val="0"/>
              <w:marRight w:val="0"/>
              <w:marTop w:val="0"/>
              <w:marBottom w:val="0"/>
              <w:divBdr>
                <w:top w:val="none" w:sz="0" w:space="0" w:color="auto"/>
                <w:left w:val="none" w:sz="0" w:space="0" w:color="auto"/>
                <w:bottom w:val="none" w:sz="0" w:space="0" w:color="auto"/>
                <w:right w:val="none" w:sz="0" w:space="0" w:color="auto"/>
              </w:divBdr>
            </w:div>
            <w:div w:id="583685229">
              <w:marLeft w:val="0"/>
              <w:marRight w:val="0"/>
              <w:marTop w:val="0"/>
              <w:marBottom w:val="0"/>
              <w:divBdr>
                <w:top w:val="none" w:sz="0" w:space="0" w:color="auto"/>
                <w:left w:val="none" w:sz="0" w:space="0" w:color="auto"/>
                <w:bottom w:val="none" w:sz="0" w:space="0" w:color="auto"/>
                <w:right w:val="none" w:sz="0" w:space="0" w:color="auto"/>
              </w:divBdr>
            </w:div>
          </w:divsChild>
        </w:div>
        <w:div w:id="1852643230">
          <w:marLeft w:val="0"/>
          <w:marRight w:val="0"/>
          <w:marTop w:val="0"/>
          <w:marBottom w:val="0"/>
          <w:divBdr>
            <w:top w:val="none" w:sz="0" w:space="0" w:color="auto"/>
            <w:left w:val="none" w:sz="0" w:space="0" w:color="auto"/>
            <w:bottom w:val="none" w:sz="0" w:space="0" w:color="auto"/>
            <w:right w:val="none" w:sz="0" w:space="0" w:color="auto"/>
          </w:divBdr>
          <w:divsChild>
            <w:div w:id="1832019676">
              <w:marLeft w:val="0"/>
              <w:marRight w:val="0"/>
              <w:marTop w:val="0"/>
              <w:marBottom w:val="0"/>
              <w:divBdr>
                <w:top w:val="none" w:sz="0" w:space="0" w:color="auto"/>
                <w:left w:val="none" w:sz="0" w:space="0" w:color="auto"/>
                <w:bottom w:val="none" w:sz="0" w:space="0" w:color="auto"/>
                <w:right w:val="none" w:sz="0" w:space="0" w:color="auto"/>
              </w:divBdr>
            </w:div>
            <w:div w:id="1029911982">
              <w:marLeft w:val="0"/>
              <w:marRight w:val="0"/>
              <w:marTop w:val="0"/>
              <w:marBottom w:val="0"/>
              <w:divBdr>
                <w:top w:val="none" w:sz="0" w:space="0" w:color="auto"/>
                <w:left w:val="none" w:sz="0" w:space="0" w:color="auto"/>
                <w:bottom w:val="none" w:sz="0" w:space="0" w:color="auto"/>
                <w:right w:val="none" w:sz="0" w:space="0" w:color="auto"/>
              </w:divBdr>
            </w:div>
          </w:divsChild>
        </w:div>
        <w:div w:id="382095410">
          <w:marLeft w:val="0"/>
          <w:marRight w:val="0"/>
          <w:marTop w:val="0"/>
          <w:marBottom w:val="0"/>
          <w:divBdr>
            <w:top w:val="none" w:sz="0" w:space="0" w:color="auto"/>
            <w:left w:val="none" w:sz="0" w:space="0" w:color="auto"/>
            <w:bottom w:val="none" w:sz="0" w:space="0" w:color="auto"/>
            <w:right w:val="none" w:sz="0" w:space="0" w:color="auto"/>
          </w:divBdr>
          <w:divsChild>
            <w:div w:id="609355543">
              <w:marLeft w:val="0"/>
              <w:marRight w:val="0"/>
              <w:marTop w:val="0"/>
              <w:marBottom w:val="0"/>
              <w:divBdr>
                <w:top w:val="none" w:sz="0" w:space="0" w:color="auto"/>
                <w:left w:val="none" w:sz="0" w:space="0" w:color="auto"/>
                <w:bottom w:val="none" w:sz="0" w:space="0" w:color="auto"/>
                <w:right w:val="none" w:sz="0" w:space="0" w:color="auto"/>
              </w:divBdr>
            </w:div>
            <w:div w:id="1961493992">
              <w:marLeft w:val="0"/>
              <w:marRight w:val="0"/>
              <w:marTop w:val="0"/>
              <w:marBottom w:val="0"/>
              <w:divBdr>
                <w:top w:val="none" w:sz="0" w:space="0" w:color="auto"/>
                <w:left w:val="none" w:sz="0" w:space="0" w:color="auto"/>
                <w:bottom w:val="none" w:sz="0" w:space="0" w:color="auto"/>
                <w:right w:val="none" w:sz="0" w:space="0" w:color="auto"/>
              </w:divBdr>
            </w:div>
          </w:divsChild>
        </w:div>
        <w:div w:id="750353697">
          <w:marLeft w:val="0"/>
          <w:marRight w:val="0"/>
          <w:marTop w:val="0"/>
          <w:marBottom w:val="0"/>
          <w:divBdr>
            <w:top w:val="none" w:sz="0" w:space="0" w:color="auto"/>
            <w:left w:val="none" w:sz="0" w:space="0" w:color="auto"/>
            <w:bottom w:val="none" w:sz="0" w:space="0" w:color="auto"/>
            <w:right w:val="none" w:sz="0" w:space="0" w:color="auto"/>
          </w:divBdr>
          <w:divsChild>
            <w:div w:id="559945729">
              <w:marLeft w:val="0"/>
              <w:marRight w:val="0"/>
              <w:marTop w:val="0"/>
              <w:marBottom w:val="0"/>
              <w:divBdr>
                <w:top w:val="none" w:sz="0" w:space="0" w:color="auto"/>
                <w:left w:val="none" w:sz="0" w:space="0" w:color="auto"/>
                <w:bottom w:val="none" w:sz="0" w:space="0" w:color="auto"/>
                <w:right w:val="none" w:sz="0" w:space="0" w:color="auto"/>
              </w:divBdr>
            </w:div>
            <w:div w:id="1797026335">
              <w:marLeft w:val="0"/>
              <w:marRight w:val="0"/>
              <w:marTop w:val="0"/>
              <w:marBottom w:val="0"/>
              <w:divBdr>
                <w:top w:val="none" w:sz="0" w:space="0" w:color="auto"/>
                <w:left w:val="none" w:sz="0" w:space="0" w:color="auto"/>
                <w:bottom w:val="none" w:sz="0" w:space="0" w:color="auto"/>
                <w:right w:val="none" w:sz="0" w:space="0" w:color="auto"/>
              </w:divBdr>
            </w:div>
          </w:divsChild>
        </w:div>
        <w:div w:id="494805862">
          <w:marLeft w:val="0"/>
          <w:marRight w:val="0"/>
          <w:marTop w:val="0"/>
          <w:marBottom w:val="0"/>
          <w:divBdr>
            <w:top w:val="none" w:sz="0" w:space="0" w:color="auto"/>
            <w:left w:val="none" w:sz="0" w:space="0" w:color="auto"/>
            <w:bottom w:val="none" w:sz="0" w:space="0" w:color="auto"/>
            <w:right w:val="none" w:sz="0" w:space="0" w:color="auto"/>
          </w:divBdr>
          <w:divsChild>
            <w:div w:id="2080209516">
              <w:marLeft w:val="0"/>
              <w:marRight w:val="0"/>
              <w:marTop w:val="0"/>
              <w:marBottom w:val="0"/>
              <w:divBdr>
                <w:top w:val="none" w:sz="0" w:space="0" w:color="auto"/>
                <w:left w:val="none" w:sz="0" w:space="0" w:color="auto"/>
                <w:bottom w:val="none" w:sz="0" w:space="0" w:color="auto"/>
                <w:right w:val="none" w:sz="0" w:space="0" w:color="auto"/>
              </w:divBdr>
            </w:div>
            <w:div w:id="717437606">
              <w:marLeft w:val="0"/>
              <w:marRight w:val="0"/>
              <w:marTop w:val="0"/>
              <w:marBottom w:val="0"/>
              <w:divBdr>
                <w:top w:val="none" w:sz="0" w:space="0" w:color="auto"/>
                <w:left w:val="none" w:sz="0" w:space="0" w:color="auto"/>
                <w:bottom w:val="none" w:sz="0" w:space="0" w:color="auto"/>
                <w:right w:val="none" w:sz="0" w:space="0" w:color="auto"/>
              </w:divBdr>
            </w:div>
          </w:divsChild>
        </w:div>
        <w:div w:id="906763144">
          <w:marLeft w:val="0"/>
          <w:marRight w:val="0"/>
          <w:marTop w:val="0"/>
          <w:marBottom w:val="0"/>
          <w:divBdr>
            <w:top w:val="none" w:sz="0" w:space="0" w:color="auto"/>
            <w:left w:val="none" w:sz="0" w:space="0" w:color="auto"/>
            <w:bottom w:val="none" w:sz="0" w:space="0" w:color="auto"/>
            <w:right w:val="none" w:sz="0" w:space="0" w:color="auto"/>
          </w:divBdr>
          <w:divsChild>
            <w:div w:id="17586314">
              <w:marLeft w:val="0"/>
              <w:marRight w:val="0"/>
              <w:marTop w:val="0"/>
              <w:marBottom w:val="0"/>
              <w:divBdr>
                <w:top w:val="none" w:sz="0" w:space="0" w:color="auto"/>
                <w:left w:val="none" w:sz="0" w:space="0" w:color="auto"/>
                <w:bottom w:val="none" w:sz="0" w:space="0" w:color="auto"/>
                <w:right w:val="none" w:sz="0" w:space="0" w:color="auto"/>
              </w:divBdr>
            </w:div>
            <w:div w:id="898593665">
              <w:marLeft w:val="0"/>
              <w:marRight w:val="0"/>
              <w:marTop w:val="0"/>
              <w:marBottom w:val="0"/>
              <w:divBdr>
                <w:top w:val="none" w:sz="0" w:space="0" w:color="auto"/>
                <w:left w:val="none" w:sz="0" w:space="0" w:color="auto"/>
                <w:bottom w:val="none" w:sz="0" w:space="0" w:color="auto"/>
                <w:right w:val="none" w:sz="0" w:space="0" w:color="auto"/>
              </w:divBdr>
            </w:div>
          </w:divsChild>
        </w:div>
        <w:div w:id="824468711">
          <w:marLeft w:val="0"/>
          <w:marRight w:val="0"/>
          <w:marTop w:val="0"/>
          <w:marBottom w:val="0"/>
          <w:divBdr>
            <w:top w:val="none" w:sz="0" w:space="0" w:color="auto"/>
            <w:left w:val="none" w:sz="0" w:space="0" w:color="auto"/>
            <w:bottom w:val="none" w:sz="0" w:space="0" w:color="auto"/>
            <w:right w:val="none" w:sz="0" w:space="0" w:color="auto"/>
          </w:divBdr>
          <w:divsChild>
            <w:div w:id="969171695">
              <w:marLeft w:val="0"/>
              <w:marRight w:val="0"/>
              <w:marTop w:val="0"/>
              <w:marBottom w:val="0"/>
              <w:divBdr>
                <w:top w:val="none" w:sz="0" w:space="0" w:color="auto"/>
                <w:left w:val="none" w:sz="0" w:space="0" w:color="auto"/>
                <w:bottom w:val="none" w:sz="0" w:space="0" w:color="auto"/>
                <w:right w:val="none" w:sz="0" w:space="0" w:color="auto"/>
              </w:divBdr>
            </w:div>
            <w:div w:id="224412835">
              <w:marLeft w:val="0"/>
              <w:marRight w:val="0"/>
              <w:marTop w:val="0"/>
              <w:marBottom w:val="0"/>
              <w:divBdr>
                <w:top w:val="none" w:sz="0" w:space="0" w:color="auto"/>
                <w:left w:val="none" w:sz="0" w:space="0" w:color="auto"/>
                <w:bottom w:val="none" w:sz="0" w:space="0" w:color="auto"/>
                <w:right w:val="none" w:sz="0" w:space="0" w:color="auto"/>
              </w:divBdr>
            </w:div>
          </w:divsChild>
        </w:div>
        <w:div w:id="676033044">
          <w:marLeft w:val="0"/>
          <w:marRight w:val="0"/>
          <w:marTop w:val="0"/>
          <w:marBottom w:val="0"/>
          <w:divBdr>
            <w:top w:val="none" w:sz="0" w:space="0" w:color="auto"/>
            <w:left w:val="none" w:sz="0" w:space="0" w:color="auto"/>
            <w:bottom w:val="none" w:sz="0" w:space="0" w:color="auto"/>
            <w:right w:val="none" w:sz="0" w:space="0" w:color="auto"/>
          </w:divBdr>
          <w:divsChild>
            <w:div w:id="573394999">
              <w:marLeft w:val="0"/>
              <w:marRight w:val="0"/>
              <w:marTop w:val="0"/>
              <w:marBottom w:val="0"/>
              <w:divBdr>
                <w:top w:val="none" w:sz="0" w:space="0" w:color="auto"/>
                <w:left w:val="none" w:sz="0" w:space="0" w:color="auto"/>
                <w:bottom w:val="none" w:sz="0" w:space="0" w:color="auto"/>
                <w:right w:val="none" w:sz="0" w:space="0" w:color="auto"/>
              </w:divBdr>
            </w:div>
            <w:div w:id="1770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90840">
      <w:bodyDiv w:val="1"/>
      <w:marLeft w:val="0"/>
      <w:marRight w:val="0"/>
      <w:marTop w:val="0"/>
      <w:marBottom w:val="0"/>
      <w:divBdr>
        <w:top w:val="none" w:sz="0" w:space="0" w:color="auto"/>
        <w:left w:val="none" w:sz="0" w:space="0" w:color="auto"/>
        <w:bottom w:val="none" w:sz="0" w:space="0" w:color="auto"/>
        <w:right w:val="none" w:sz="0" w:space="0" w:color="auto"/>
      </w:divBdr>
    </w:div>
    <w:div w:id="1680964172">
      <w:bodyDiv w:val="1"/>
      <w:marLeft w:val="0"/>
      <w:marRight w:val="0"/>
      <w:marTop w:val="0"/>
      <w:marBottom w:val="0"/>
      <w:divBdr>
        <w:top w:val="none" w:sz="0" w:space="0" w:color="auto"/>
        <w:left w:val="none" w:sz="0" w:space="0" w:color="auto"/>
        <w:bottom w:val="none" w:sz="0" w:space="0" w:color="auto"/>
        <w:right w:val="none" w:sz="0" w:space="0" w:color="auto"/>
      </w:divBdr>
    </w:div>
    <w:div w:id="207257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lmproductioncapital.com/taxincen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C8B69-8050-43E5-9C12-CB9171FD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26</Pages>
  <Words>6329</Words>
  <Characters>36077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55</cp:revision>
  <dcterms:created xsi:type="dcterms:W3CDTF">2018-12-11T03:39:00Z</dcterms:created>
  <dcterms:modified xsi:type="dcterms:W3CDTF">2019-04-22T17:59:00Z</dcterms:modified>
</cp:coreProperties>
</file>