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 the Comparative Reliability of LLM-Assisted Scholarship</w:t>
      </w:r>
    </w:p>
    <w:p>
      <w:pPr>
        <w:pStyle w:val="Author"/>
      </w:pPr>
      <w:r>
        <w:t xml:space="preserve">Michael Bryant</w:t>
      </w:r>
    </w:p>
    <w:p>
      <w:pPr>
        <w:pStyle w:val="Date"/>
      </w:pPr>
      <w:r>
        <w:t xml:space="preserve">2026-04-18 (v2, verified)</w:t>
      </w:r>
    </w:p>
    <w:bookmarkStart w:id="18" w:name="Xd431ca852540b24cd6c898ff50d39933a466504"/>
    <w:p>
      <w:pPr>
        <w:pStyle w:val="Heading1"/>
      </w:pPr>
      <w:r>
        <w:t xml:space="preserve">On the Comparative Reliability of LLM-Assisted Scholarship</w:t>
      </w:r>
    </w:p>
    <w:p>
      <w:pPr>
        <w:pStyle w:val="FirstParagraph"/>
      </w:pPr>
      <w:r>
        <w:t xml:space="preserve">Error is pervasive in every epistemic enterprise. Biomedical literature audits document citation errors in roughly 24% of references and misquotation of the cited authority in 15%;</w:t>
      </w:r>
      <w:r>
        <w:rPr>
          <w:rStyle w:val="FootnoteReference"/>
        </w:rPr>
        <w:footnoteReference w:id="9"/>
      </w:r>
      <w:r>
        <w:t xml:space="preserve"> </w:t>
      </w:r>
      <w:r>
        <w:t xml:space="preserve">psychology replication projects recover 36% of canonical studies, experimental economics 61%, social-science experiments in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62%, and preclinical cancer biology approximately 40% of positive findings — the last number collected, critically, from only 50 of 193 planned experiments because the original methods sections were too incomplete to replicate;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Simkin and Roychowdhury estimate from citation-error propagation patterns that roughly 78% of citers never read the source they cite;</w:t>
      </w:r>
      <w:r>
        <w:rPr>
          <w:rStyle w:val="FootnoteReference"/>
        </w:rPr>
        <w:footnoteReference w:id="11"/>
      </w:r>
      <w:r>
        <w:t xml:space="preserve"> </w:t>
      </w:r>
      <w:r>
        <w:t xml:space="preserve">Fanelli’s meta-analysis records 1.97% of scientists admitting data fabrication or falsification and 33.7% admitting other questionable research practices;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and Retraction Watch documented more than 10,000 formal retractions in 2023 alone, in a database exceeding 63,000 entries.</w:t>
      </w:r>
      <w:r>
        <w:rPr>
          <w:rStyle w:val="FootnoteReference"/>
        </w:rPr>
        <w:footnoteReference w:id="13"/>
      </w:r>
      <w:r>
        <w:t xml:space="preserve"> </w:t>
      </w:r>
      <w:r>
        <w:t xml:space="preserve">Traditional journalism fares similarly: Maier’s cross-market audit of fourteen U.S. newspapers found objective factual errors in 48% of stories.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Large language models used without retrieval hallucinate on 58% (GPT-4) to 88% (Llama 2) of specific-case legal queries, and retrieval-augmented commercial legal tools reduce but do not eliminate the problem — Lexis+ AI and Ask Practical Law AI approximately 17%, Westlaw AI-Assisted Research approximately 34%;</w:t>
      </w:r>
      <w:r>
        <w:rPr>
          <w:rStyle w:val="FootnoteReference"/>
        </w:rPr>
        <w:footnoteReference w:id="15"/>
      </w:r>
      <w:r>
        <w:t xml:space="preserve"> </w:t>
      </w:r>
      <w:r>
        <w:t xml:space="preserve">the October 2025 EBU–BBC cross-market audit of AI news assistants across twenty-two public-service broadcasters in eighteen countries found 45% of answers had at least one significant issue, 31% had serious sourcing problems, and 20% had major accuracy problems.</w:t>
      </w:r>
      <w:r>
        <w:rPr>
          <w:rStyle w:val="FootnoteReference"/>
        </w:rPr>
        <w:footnoteReference w:id="16"/>
      </w:r>
      <w:r>
        <w:t xml:space="preserve"> </w:t>
      </w:r>
      <w:r>
        <w:t xml:space="preserve">The meaningful observation is not that LLMs err — both LLMs and humans do, at rates of the same order of magnitude — but that LLM errors are reproducible, auditable, and inter-model-verifiable by construction, while peer review catches only about one-third of deliberately inserted major methodological errors even when reviewers are specifically trained for the task.</w:t>
      </w:r>
      <w:r>
        <w:rPr>
          <w:rStyle w:val="FootnoteReference"/>
        </w:rPr>
        <w:footnoteReference w:id="17"/>
      </w:r>
      <w:r>
        <w:t xml:space="preserve"> </w:t>
      </w:r>
      <w:r>
        <w:t xml:space="preserve">It is therefore at least arguable that a well-instrumented LLM pipeline — with published prompt, model version, sampling parameters, and cross-model verification — has a clearer path to catching its own errors than the human scholarly ecosystem has historically achieved at catching its own.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Gerald de Lacey, Carolyn Record &amp; John Wade,</w:t>
      </w:r>
      <w:r>
        <w:t xml:space="preserve"> </w:t>
      </w:r>
      <w:r>
        <w:t xml:space="preserve">“How Accurate Are Quotations and References in Medical Journals?”</w:t>
      </w:r>
      <w:r>
        <w:t xml:space="preserve"> </w:t>
      </w:r>
      <w:r>
        <w:t xml:space="preserve">(1985) 291</w:t>
      </w:r>
      <w:r>
        <w:t xml:space="preserve"> </w:t>
      </w:r>
      <w:r>
        <w:rPr>
          <w:i/>
          <w:iCs/>
        </w:rPr>
        <w:t xml:space="preserve">British Medical Journal (Clinical Research Edition)</w:t>
      </w:r>
      <w:r>
        <w:t xml:space="preserve"> </w:t>
      </w:r>
      <w:r>
        <w:t xml:space="preserve">884, https://doi.org/10.1136/bmj.291.6499.884; full text at https://pmc.ncbi.nlm.nih.gov/articles/PMC1416756/.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 Science Collaboration,</w:t>
      </w:r>
      <w:r>
        <w:t xml:space="preserve"> </w:t>
      </w:r>
      <w:r>
        <w:t xml:space="preserve">“Estimating the Reproducibility of Psychological Science”</w:t>
      </w:r>
      <w:r>
        <w:t xml:space="preserve"> </w:t>
      </w:r>
      <w:r>
        <w:t xml:space="preserve">(2015) 349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aac4716, https://doi.org/10.1126/science.aac4716 (36% replication across 100 studies); Colin F. Camerer et al.,</w:t>
      </w:r>
      <w:r>
        <w:t xml:space="preserve"> </w:t>
      </w:r>
      <w:r>
        <w:t xml:space="preserve">“Evaluating Replicability of Laboratory Experiments in Economics”</w:t>
      </w:r>
      <w:r>
        <w:t xml:space="preserve"> </w:t>
      </w:r>
      <w:r>
        <w:t xml:space="preserve">(2016) 351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1433, https://doi.org/10.1126/science.aaf0918 (11/18, or 61%); Colin F. Camerer et al.,</w:t>
      </w:r>
      <w:r>
        <w:t xml:space="preserve"> </w:t>
      </w:r>
      <w:r>
        <w:t xml:space="preserve">“Evaluating the Replicability of Social Science Experiments in Nature and Science Between 2010 and 2015”</w:t>
      </w:r>
      <w:r>
        <w:t xml:space="preserve"> </w:t>
      </w:r>
      <w:r>
        <w:t xml:space="preserve">(2018) 2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 </w:t>
      </w:r>
      <w:r>
        <w:t xml:space="preserve">637, https://doi.org/10.1038/s41562-018-0399-z (13/21, or 62%); Timothy M. Errington et al.,</w:t>
      </w:r>
      <w:r>
        <w:t xml:space="preserve"> </w:t>
      </w:r>
      <w:r>
        <w:t xml:space="preserve">“Investigating the Replicability of Preclinical Cancer Biology”</w:t>
      </w:r>
      <w:r>
        <w:t xml:space="preserve"> </w:t>
      </w:r>
      <w:r>
        <w:t xml:space="preserve">(2021) 10</w:t>
      </w:r>
      <w:r>
        <w:t xml:space="preserve"> </w:t>
      </w:r>
      <w:r>
        <w:rPr>
          <w:i/>
          <w:iCs/>
        </w:rPr>
        <w:t xml:space="preserve">eLife</w:t>
      </w:r>
      <w:r>
        <w:t xml:space="preserve"> </w:t>
      </w:r>
      <w:r>
        <w:t xml:space="preserve">e71601, https://doi.org/10.7554/eLife.71601 (~40% of positive-result experiments from 50 of 193 planned replications completed).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M.V. Simkin &amp; V.P. Roychowdhury,</w:t>
      </w:r>
      <w:r>
        <w:t xml:space="preserve"> </w:t>
      </w:r>
      <w:r>
        <w:t xml:space="preserve">“Read Before You Cite!”</w:t>
      </w:r>
      <w:r>
        <w:t xml:space="preserve"> </w:t>
      </w:r>
      <w:r>
        <w:t xml:space="preserve">(2003) 14</w:t>
      </w:r>
      <w:r>
        <w:t xml:space="preserve"> </w:t>
      </w:r>
      <w:r>
        <w:rPr>
          <w:i/>
          <w:iCs/>
        </w:rPr>
        <w:t xml:space="preserve">Complex Systems</w:t>
      </w:r>
      <w:r>
        <w:t xml:space="preserve"> </w:t>
      </w:r>
      <w:r>
        <w:t xml:space="preserve">269, https://www.complex-systems.com/abstracts/v14_i03_a05/; preprint at https://arxiv.org/abs/cond-mat/0212043.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Daniele Fanelli,</w:t>
      </w:r>
      <w:r>
        <w:t xml:space="preserve"> </w:t>
      </w:r>
      <w:r>
        <w:t xml:space="preserve">“How Many Scientists Fabricate and Falsify Research? A Systematic Review and Meta-Analysis of Survey Data”</w:t>
      </w:r>
      <w:r>
        <w:t xml:space="preserve"> </w:t>
      </w:r>
      <w:r>
        <w:t xml:space="preserve">(2009) 4:5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e5738, https://doi.org/10.1371/journal.pone.0005738.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Richard Van Noorden,</w:t>
      </w:r>
      <w:r>
        <w:t xml:space="preserve"> </w:t>
      </w:r>
      <w:r>
        <w:t xml:space="preserve">“More Than 10,000 Research Papers Were Retracted in 2023 — A New Record”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(12 December 2023), https://doi.org/10.1038/d41586-023-03974-8; Retraction Watch Database, http://retractiondatabase.org.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Scott R. Maier,</w:t>
      </w:r>
      <w:r>
        <w:t xml:space="preserve"> </w:t>
      </w:r>
      <w:r>
        <w:t xml:space="preserve">“Accuracy Matters: A Cross-Market Assessment of Newspaper Error and Credibility”</w:t>
      </w:r>
      <w:r>
        <w:t xml:space="preserve"> </w:t>
      </w:r>
      <w:r>
        <w:t xml:space="preserve">(2005) 82</w:t>
      </w:r>
      <w:r>
        <w:t xml:space="preserve"> </w:t>
      </w:r>
      <w:r>
        <w:rPr>
          <w:i/>
          <w:iCs/>
        </w:rPr>
        <w:t xml:space="preserve">Journalism &amp; Mass Communication Quarterly</w:t>
      </w:r>
      <w:r>
        <w:t xml:space="preserve"> </w:t>
      </w:r>
      <w:r>
        <w:t xml:space="preserve">533, https://doi.org/10.1177/107769900508200304.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Matthew Dahl, Varun Magesh, Mirac Suzgun &amp; Daniel E. Ho,</w:t>
      </w:r>
      <w:r>
        <w:t xml:space="preserve"> </w:t>
      </w:r>
      <w:r>
        <w:t xml:space="preserve">“Large Legal Fictions: Profiling Legal Hallucinations in Large Language Models”</w:t>
      </w:r>
      <w:r>
        <w:t xml:space="preserve"> </w:t>
      </w:r>
      <w:r>
        <w:t xml:space="preserve">(2024) 16</w:t>
      </w:r>
      <w:r>
        <w:t xml:space="preserve"> </w:t>
      </w:r>
      <w:r>
        <w:rPr>
          <w:i/>
          <w:iCs/>
        </w:rPr>
        <w:t xml:space="preserve">Journal of Legal Analysis</w:t>
      </w:r>
      <w:r>
        <w:t xml:space="preserve"> </w:t>
      </w:r>
      <w:r>
        <w:t xml:space="preserve">64, https://doi.org/10.1093/jla/laae003, preprint at https://arxiv.org/abs/2401.01301 (bare-model range 58–88%); Varun Magesh, Faiz Surani, Matthew Dahl, Mirac Suzgun, Christopher D. Manning &amp; Daniel E. Ho,</w:t>
      </w:r>
      <w:r>
        <w:t xml:space="preserve"> </w:t>
      </w:r>
      <w:r>
        <w:t xml:space="preserve">“Hallucination-Free? Assessing the Reliability of Leading AI Legal Research Tools,”</w:t>
      </w:r>
      <w:r>
        <w:t xml:space="preserve"> </w:t>
      </w:r>
      <w:r>
        <w:rPr>
          <w:i/>
          <w:iCs/>
        </w:rPr>
        <w:t xml:space="preserve">Journal of Empirical Legal Studies</w:t>
      </w:r>
      <w:r>
        <w:t xml:space="preserve"> </w:t>
      </w:r>
      <w:r>
        <w:t xml:space="preserve">(forthcoming 2025), https://doi.org/10.1111/jels.12413, preprint at https://arxiv.org/abs/2405.20362 (per-tool figures: Lexis+ AI ~17%, Westlaw AI-Assisted Research ~34%, Ask Practical Law AI ~17%).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European Broadcasting Union &amp; BBC,</w:t>
      </w:r>
      <w:r>
        <w:t xml:space="preserve"> </w:t>
      </w:r>
      <w:r>
        <w:rPr>
          <w:i/>
          <w:iCs/>
        </w:rPr>
        <w:t xml:space="preserve">News Integrity in AI Assistants</w:t>
      </w:r>
      <w:r>
        <w:t xml:space="preserve"> </w:t>
      </w:r>
      <w:r>
        <w:t xml:space="preserve">(October 2025), https://www.ebu.ch/Report/MIS-BBC/NI_AI_2025.pdf (22 public-service broadcasters, 18 countries, 14 languages, &gt;3,000 responses tested).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Sara Schroter, Nick Black, Stephen Evans, Fiona Godlee, Lyda Osorio &amp; Richard Smith,</w:t>
      </w:r>
      <w:r>
        <w:t xml:space="preserve"> </w:t>
      </w:r>
      <w:r>
        <w:t xml:space="preserve">“What Errors Do Peer Reviewers Detect, and Does Training Improve Their Ability to Detect Them?”</w:t>
      </w:r>
      <w:r>
        <w:t xml:space="preserve"> </w:t>
      </w:r>
      <w:r>
        <w:t xml:space="preserve">(2008) 101</w:t>
      </w:r>
      <w:r>
        <w:t xml:space="preserve"> </w:t>
      </w:r>
      <w:r>
        <w:rPr>
          <w:i/>
          <w:iCs/>
        </w:rPr>
        <w:t xml:space="preserve">Journal of the Royal Society of Medicine</w:t>
      </w:r>
      <w:r>
        <w:t xml:space="preserve"> </w:t>
      </w:r>
      <w:r>
        <w:t xml:space="preserve">507, https://doi.org/10.1258/jrsm.2008.080062, full text at https://pmc.ncbi.nlm.nih.gov/articles/PMC2586872/ (trained reviewers detected 2.6 of 9 deliberately inserted major methodological errors at baseline; training produced only small, non-durable improvements); see also Miles Turpin, Julian Michael, Ethan Perez &amp; Samuel R. Bowman,</w:t>
      </w:r>
      <w:r>
        <w:t xml:space="preserve"> </w:t>
      </w:r>
      <w:r>
        <w:t xml:space="preserve">“Language Models Don’t Always Say What They Think: Unfaithful Explanations in Chain-of-Thought Prompting”</w:t>
      </w:r>
      <w:r>
        <w:t xml:space="preserve"> </w:t>
      </w:r>
      <w:r>
        <w:t xml:space="preserve">(NeurIPS 2023), https://arxiv.org/abs/2305.04388 (chain-of-thought rationales frequently unfaithful to a model’s actual reasoning), and Anthropic,</w:t>
      </w:r>
      <w:r>
        <w:t xml:space="preserve"> </w:t>
      </w:r>
      <w:r>
        <w:t xml:space="preserve">“Reasoning Models Don’t Always Say What They Think”</w:t>
      </w:r>
      <w:r>
        <w:t xml:space="preserve"> </w:t>
      </w:r>
      <w:r>
        <w:t xml:space="preserve">(April 2025), https://www.anthropic.com/research/reasoning-models-dont-say-think.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the Comparative Reliability of LLM-Assisted Scholarship</dc:title>
  <dc:creator>Michael Bryant</dc:creator>
  <cp:keywords/>
  <dcterms:created xsi:type="dcterms:W3CDTF">2026-04-18T21:04:12Z</dcterms:created>
  <dcterms:modified xsi:type="dcterms:W3CDTF">2026-04-18T21:04:12Z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2026-04-18 (v2, verified)</vt:lpwstr>
  </property>
</Properties>
</file>