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Nombre del Proyecto: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SeedChain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Nombre del Equipo: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GARDEN’S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 Insertar el logotipo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727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Integrantes: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Líder</w:t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MIA ANDRADE</w:t>
      </w:r>
    </w:p>
    <w:p w:rsidR="00000000" w:rsidDel="00000000" w:rsidP="00000000" w:rsidRDefault="00000000" w:rsidRPr="00000000" w14:paraId="00000008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Secretario</w:t>
      </w:r>
    </w:p>
    <w:p w:rsidR="00000000" w:rsidDel="00000000" w:rsidP="00000000" w:rsidRDefault="00000000" w:rsidRPr="00000000" w14:paraId="00000009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JULIETA TERÁN </w:t>
      </w:r>
    </w:p>
    <w:p w:rsidR="00000000" w:rsidDel="00000000" w:rsidP="00000000" w:rsidRDefault="00000000" w:rsidRPr="00000000" w14:paraId="0000000A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Diseñador</w:t>
      </w:r>
    </w:p>
    <w:p w:rsidR="00000000" w:rsidDel="00000000" w:rsidP="00000000" w:rsidRDefault="00000000" w:rsidRPr="00000000" w14:paraId="0000000B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VICTORIA DURIN</w:t>
      </w:r>
    </w:p>
    <w:p w:rsidR="00000000" w:rsidDel="00000000" w:rsidP="00000000" w:rsidRDefault="00000000" w:rsidRPr="00000000" w14:paraId="0000000C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Expositor</w:t>
      </w:r>
    </w:p>
    <w:p w:rsidR="00000000" w:rsidDel="00000000" w:rsidP="00000000" w:rsidRDefault="00000000" w:rsidRPr="00000000" w14:paraId="0000000D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JULIETA TERÁN </w:t>
      </w:r>
    </w:p>
    <w:p w:rsidR="00000000" w:rsidDel="00000000" w:rsidP="00000000" w:rsidRDefault="00000000" w:rsidRPr="00000000" w14:paraId="0000000E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MIA ANDRADE</w:t>
      </w:r>
    </w:p>
    <w:p w:rsidR="00000000" w:rsidDel="00000000" w:rsidP="00000000" w:rsidRDefault="00000000" w:rsidRPr="00000000" w14:paraId="0000000F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VICTORIA DURIN</w:t>
      </w:r>
    </w:p>
    <w:p w:rsidR="00000000" w:rsidDel="00000000" w:rsidP="00000000" w:rsidRDefault="00000000" w:rsidRPr="00000000" w14:paraId="00000010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Investigador</w:t>
      </w:r>
    </w:p>
    <w:p w:rsidR="00000000" w:rsidDel="00000000" w:rsidP="00000000" w:rsidRDefault="00000000" w:rsidRPr="00000000" w14:paraId="00000011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JULIETA TERÁN 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Institución: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Unidad Educativa Eight Academy</w:t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Nivel:</w:t>
        <w:br w:type="textWrapping"/>
        <w:t xml:space="preserve"> 5TO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EGB </w:t>
      </w:r>
    </w:p>
    <w:p w:rsidR="00000000" w:rsidDel="00000000" w:rsidP="00000000" w:rsidRDefault="00000000" w:rsidRPr="00000000" w14:paraId="00000014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Año Lectivo: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2025–2026</w:t>
      </w:r>
    </w:p>
    <w:p w:rsidR="00000000" w:rsidDel="00000000" w:rsidP="00000000" w:rsidRDefault="00000000" w:rsidRPr="00000000" w14:paraId="00000015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Mentor:</w:t>
      </w:r>
    </w:p>
    <w:p w:rsidR="00000000" w:rsidDel="00000000" w:rsidP="00000000" w:rsidRDefault="00000000" w:rsidRPr="00000000" w14:paraId="00000016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MARIA JOSE CÁRDENAS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REGISTRO DE ASISTENCIA DIARIA</w:t>
      </w:r>
    </w:p>
    <w:p w:rsidR="00000000" w:rsidDel="00000000" w:rsidP="00000000" w:rsidRDefault="00000000" w:rsidRPr="00000000" w14:paraId="00000019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09278824"/>
        <w:tag w:val="goog_rdk_0"/>
      </w:sdtPr>
      <w:sdtContent>
        <w:tbl>
          <w:tblPr>
            <w:tblStyle w:val="Table1"/>
            <w:tblW w:w="903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15"/>
            <w:gridCol w:w="1635"/>
            <w:gridCol w:w="1065"/>
            <w:gridCol w:w="1065"/>
            <w:gridCol w:w="1065"/>
            <w:gridCol w:w="1065"/>
            <w:gridCol w:w="1065"/>
            <w:gridCol w:w="1155"/>
            <w:tblGridChange w:id="0">
              <w:tblGrid>
                <w:gridCol w:w="915"/>
                <w:gridCol w:w="1635"/>
                <w:gridCol w:w="1065"/>
                <w:gridCol w:w="1065"/>
                <w:gridCol w:w="1065"/>
                <w:gridCol w:w="1065"/>
                <w:gridCol w:w="1065"/>
                <w:gridCol w:w="1155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Equipo Nº</w:t>
                </w:r>
              </w:p>
            </w:tc>
            <w:tc>
              <w:tcPr>
                <w:gridSpan w:val="5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Integrantes del equipo</w:t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  <w:rtl w:val="0"/>
                  </w:rPr>
                  <w:t xml:space="preserve">Semana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  <w:rtl w:val="0"/>
                  </w:rPr>
                  <w:t xml:space="preserve">Día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  <w:rtl w:val="0"/>
                  </w:rPr>
                  <w:t xml:space="preserve">Julieta Terán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  <w:rtl w:val="0"/>
                  </w:rPr>
                  <w:t xml:space="preserve">Mía Andrade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  <w:rtl w:val="0"/>
                  </w:rPr>
                  <w:t xml:space="preserve">Victoria Durán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lunes 19 de mayo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1734b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1734b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1734b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line="276" w:lineRule="auto"/>
                  <w:jc w:val="center"/>
                  <w:rPr>
                    <w:rFonts w:ascii="Roboto" w:cs="Roboto" w:eastAsia="Roboto" w:hAnsi="Roboto"/>
                    <w:color w:val="11734b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11734b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martes 20 de mayo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miércoles 21 de mayo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jueves 22 de mayo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viernes 23 de mayo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lunes 26 de mayo</w:t>
                </w:r>
              </w:p>
            </w:tc>
            <w:tc>
              <w:tcPr>
                <w:gridSpan w:val="6"/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Feriado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martes 27 de mayo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miércoles 28 de mayo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jueves 29 de mayo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viernes 30 de mayo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lunes 01 de junio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martes 02 de junio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miércoles 03 de junio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jueves 04 de junio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viernes 05 de junio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6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SEMANA 1</w:t>
      </w:r>
    </w:p>
    <w:p w:rsidR="00000000" w:rsidDel="00000000" w:rsidP="00000000" w:rsidRDefault="00000000" w:rsidRPr="00000000" w14:paraId="000000B8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Semana 1 es para: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organizar equipos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validar ideas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investigar problemas reales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definir el ODS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crear estructura del proyecto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preparar el Whitepaper v0.1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crear el GitHub funcional</w:t>
      </w:r>
    </w:p>
    <w:p w:rsidR="00000000" w:rsidDel="00000000" w:rsidP="00000000" w:rsidRDefault="00000000" w:rsidRPr="00000000" w14:paraId="000000C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NOMBRE DEL EQUIPO:</w:t>
      </w:r>
    </w:p>
    <w:p w:rsidR="00000000" w:rsidDel="00000000" w:rsidP="00000000" w:rsidRDefault="00000000" w:rsidRPr="00000000" w14:paraId="000000C6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GARDENS</w:t>
      </w:r>
    </w:p>
    <w:p w:rsidR="00000000" w:rsidDel="00000000" w:rsidP="00000000" w:rsidRDefault="00000000" w:rsidRPr="00000000" w14:paraId="000000C7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TEMA: SeedChain: Plataforma Inteligente de Trazabilidad Ecológica Basada en Blockchain e Inteligencia Artificial para Productos Plantables Sostenibles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DISEÑO DE LOGOTIPO</w:t>
      </w:r>
    </w:p>
    <w:p w:rsidR="00000000" w:rsidDel="00000000" w:rsidP="00000000" w:rsidRDefault="00000000" w:rsidRPr="00000000" w14:paraId="000000C9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Concepto del Logotipo</w:t>
      </w:r>
    </w:p>
    <w:p w:rsidR="00000000" w:rsidDel="00000000" w:rsidP="00000000" w:rsidRDefault="00000000" w:rsidRPr="00000000" w14:paraId="000000CA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logotipo de SeedChain representa la conexión entre la naturaleza, la sostenibilidad y la tecnología inteligente.</w:t>
      </w:r>
    </w:p>
    <w:p w:rsidR="00000000" w:rsidDel="00000000" w:rsidP="00000000" w:rsidRDefault="00000000" w:rsidRPr="00000000" w14:paraId="000000CB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 diseño combina elementos ecológicos y digitales para transmitir innovación, impacto ambiental y trazabilidad mediante blockchain.</w:t>
      </w:r>
    </w:p>
    <w:p w:rsidR="00000000" w:rsidDel="00000000" w:rsidP="00000000" w:rsidRDefault="00000000" w:rsidRPr="00000000" w14:paraId="000000CC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ELEMENTOS DEL LOGOTIPO</w:t>
      </w:r>
    </w:p>
    <w:p w:rsidR="00000000" w:rsidDel="00000000" w:rsidP="00000000" w:rsidRDefault="00000000" w:rsidRPr="00000000" w14:paraId="000000CD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Semilla central</w:t>
      </w:r>
    </w:p>
    <w:p w:rsidR="00000000" w:rsidDel="00000000" w:rsidP="00000000" w:rsidRDefault="00000000" w:rsidRPr="00000000" w14:paraId="000000CE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Representa: vida, crecimiento, sostenibilidad,</w:t>
      </w:r>
    </w:p>
    <w:p w:rsidR="00000000" w:rsidDel="00000000" w:rsidP="00000000" w:rsidRDefault="00000000" w:rsidRPr="00000000" w14:paraId="000000CF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el inicio del cambio ecológico.</w:t>
      </w:r>
    </w:p>
    <w:p w:rsidR="00000000" w:rsidDel="00000000" w:rsidP="00000000" w:rsidRDefault="00000000" w:rsidRPr="00000000" w14:paraId="000000D0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Formas tipo cadena / circuitos</w:t>
      </w:r>
    </w:p>
    <w:p w:rsidR="00000000" w:rsidDel="00000000" w:rsidP="00000000" w:rsidRDefault="00000000" w:rsidRPr="00000000" w14:paraId="000000D1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Simbolizan: blockchain, conexión digital, trazabilidad, seguridad tecnológica, y descentralización.</w:t>
      </w:r>
    </w:p>
    <w:p w:rsidR="00000000" w:rsidDel="00000000" w:rsidP="00000000" w:rsidRDefault="00000000" w:rsidRPr="00000000" w14:paraId="000000D2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Estilo futurista</w:t>
      </w:r>
    </w:p>
    <w:p w:rsidR="00000000" w:rsidDel="00000000" w:rsidP="00000000" w:rsidRDefault="00000000" w:rsidRPr="00000000" w14:paraId="000000D3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Representa: inteligencia artificial, innovación,</w:t>
      </w:r>
    </w:p>
    <w:p w:rsidR="00000000" w:rsidDel="00000000" w:rsidP="00000000" w:rsidRDefault="00000000" w:rsidRPr="00000000" w14:paraId="000000D4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automatización, y tecnología aplicada al medio ambiente.</w:t>
      </w:r>
    </w:p>
    <w:p w:rsidR="00000000" w:rsidDel="00000000" w:rsidP="00000000" w:rsidRDefault="00000000" w:rsidRPr="00000000" w14:paraId="000000D5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Colores utilizados</w:t>
      </w:r>
    </w:p>
    <w:p w:rsidR="00000000" w:rsidDel="00000000" w:rsidP="00000000" w:rsidRDefault="00000000" w:rsidRPr="00000000" w14:paraId="000000D6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Verde neón</w:t>
      </w:r>
    </w:p>
    <w:p w:rsidR="00000000" w:rsidDel="00000000" w:rsidP="00000000" w:rsidRDefault="00000000" w:rsidRPr="00000000" w14:paraId="000000D7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Representa: naturaleza, crecimiento, sostenibilidad, y eco innovación.</w:t>
      </w:r>
    </w:p>
    <w:p w:rsidR="00000000" w:rsidDel="00000000" w:rsidP="00000000" w:rsidRDefault="00000000" w:rsidRPr="00000000" w14:paraId="000000D8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Negro</w:t>
      </w:r>
    </w:p>
    <w:p w:rsidR="00000000" w:rsidDel="00000000" w:rsidP="00000000" w:rsidRDefault="00000000" w:rsidRPr="00000000" w14:paraId="000000D9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Representa: tecnología, modernidad, elegancia,</w:t>
      </w:r>
    </w:p>
    <w:p w:rsidR="00000000" w:rsidDel="00000000" w:rsidP="00000000" w:rsidRDefault="00000000" w:rsidRPr="00000000" w14:paraId="000000DA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enfoque startup.</w:t>
      </w:r>
    </w:p>
    <w:p w:rsidR="00000000" w:rsidDel="00000000" w:rsidP="00000000" w:rsidRDefault="00000000" w:rsidRPr="00000000" w14:paraId="000000DB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Blanco</w:t>
      </w:r>
    </w:p>
    <w:p w:rsidR="00000000" w:rsidDel="00000000" w:rsidP="00000000" w:rsidRDefault="00000000" w:rsidRPr="00000000" w14:paraId="000000DC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Representa: transparencia, simplicidad, y equilibrio.</w:t>
      </w:r>
    </w:p>
    <w:p w:rsidR="00000000" w:rsidDel="00000000" w:rsidP="00000000" w:rsidRDefault="00000000" w:rsidRPr="00000000" w14:paraId="000000DD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ESTILO VISUAL</w:t>
      </w:r>
    </w:p>
    <w:p w:rsidR="00000000" w:rsidDel="00000000" w:rsidP="00000000" w:rsidRDefault="00000000" w:rsidRPr="00000000" w14:paraId="000000DE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diseño utiliza un estilo:</w:t>
      </w:r>
    </w:p>
    <w:p w:rsidR="00000000" w:rsidDel="00000000" w:rsidP="00000000" w:rsidRDefault="00000000" w:rsidRPr="00000000" w14:paraId="000000DF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minimalista, tecnológico, moderno, y futurista,</w:t>
      </w:r>
    </w:p>
    <w:p w:rsidR="00000000" w:rsidDel="00000000" w:rsidP="00000000" w:rsidRDefault="00000000" w:rsidRPr="00000000" w14:paraId="000000E0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transmitir que SeedChain no es solo un producto ecológico, sino una plataforma tecnológica sostenible.</w:t>
      </w:r>
    </w:p>
    <w:p w:rsidR="00000000" w:rsidDel="00000000" w:rsidP="00000000" w:rsidRDefault="00000000" w:rsidRPr="00000000" w14:paraId="000000E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TIPOGRAFÍA</w:t>
      </w:r>
    </w:p>
    <w:p w:rsidR="00000000" w:rsidDel="00000000" w:rsidP="00000000" w:rsidRDefault="00000000" w:rsidRPr="00000000" w14:paraId="000000E2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tipografía utilizada es: limpia, moderna, geométrica, y de estilo startup, para reflejar innovación y fácil reconocimiento de marca.</w:t>
      </w:r>
    </w:p>
    <w:p w:rsidR="00000000" w:rsidDel="00000000" w:rsidP="00000000" w:rsidRDefault="00000000" w:rsidRPr="00000000" w14:paraId="000000E3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MENSAJE DEL LOGOTIPO</w:t>
      </w:r>
    </w:p>
    <w:p w:rsidR="00000000" w:rsidDel="00000000" w:rsidP="00000000" w:rsidRDefault="00000000" w:rsidRPr="00000000" w14:paraId="000000E4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“Transformamos materiales físicos en impacto ecológico inteligente.”</w:t>
      </w:r>
    </w:p>
    <w:p w:rsidR="00000000" w:rsidDel="00000000" w:rsidP="00000000" w:rsidRDefault="00000000" w:rsidRPr="00000000" w14:paraId="000000E5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LUNES 18 DE MAYO DE 2026</w:t>
      </w:r>
    </w:p>
    <w:p w:rsidR="00000000" w:rsidDel="00000000" w:rsidP="00000000" w:rsidRDefault="00000000" w:rsidRPr="00000000" w14:paraId="000000E7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  <w:rtl w:val="0"/>
        </w:rPr>
        <w:t xml:space="preserve">ORGANIZACIÓN DE EQUIPOS</w:t>
      </w:r>
    </w:p>
    <w:p w:rsidR="00000000" w:rsidDel="00000000" w:rsidP="00000000" w:rsidRDefault="00000000" w:rsidRPr="00000000" w14:paraId="000000E8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ACTIVIDADES A REALIZAR</w:t>
      </w:r>
    </w:p>
    <w:p w:rsidR="00000000" w:rsidDel="00000000" w:rsidP="00000000" w:rsidRDefault="00000000" w:rsidRPr="00000000" w14:paraId="000000E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COMPLETAR EL REGISTRO DE LOS EQUIPOS</w:t>
      </w:r>
    </w:p>
    <w:p w:rsidR="00000000" w:rsidDel="00000000" w:rsidP="00000000" w:rsidRDefault="00000000" w:rsidRPr="00000000" w14:paraId="000000E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REGISTRO DE EQUIPOS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EN LA MATRIZ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TOMAR ASISTENCIA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FOTOGRAFÍA DEL EQUIPO Y MENTOR (EVIDENCIA)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DEFINIR EQUIPOS 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DEFINIR EL NOMBRE DEL EQUIPO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DEFINIR ROLES DE CADA INTEGRANTE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EDAD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CORREO INSTITUCIONAL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 Y NÚMERO DEL REPRESENTANTE</w:t>
      </w:r>
    </w:p>
    <w:p w:rsidR="00000000" w:rsidDel="00000000" w:rsidP="00000000" w:rsidRDefault="00000000" w:rsidRPr="00000000" w14:paraId="000000F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Dentro de este DRIVE deberán registrar de manera organizada todos los avances y procesos de construcción del proyecto.</w:t>
      </w:r>
    </w:p>
    <w:p w:rsidR="00000000" w:rsidDel="00000000" w:rsidP="00000000" w:rsidRDefault="00000000" w:rsidRPr="00000000" w14:paraId="000000F6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Aquí podrán incluir: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Fotografías del desarrollo del proyecto y evidencias de trabajo.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Tareas y responsabilidades asignadas a cada integrante del equipo.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Mapeo de ideas, lluvia de ideas y organización de propuestas.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Bocetos, esquemas y planificación del prototipo.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Links de diseños, páginas web, prototipos o recursos digitales elaborados.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Investigaciones, entrevistas, encuestas y resultados obtenidos.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Observaciones, mejoras y acuerdos realizados durante el proceso.</w:t>
      </w:r>
    </w:p>
    <w:p w:rsidR="00000000" w:rsidDel="00000000" w:rsidP="00000000" w:rsidRDefault="00000000" w:rsidRPr="00000000" w14:paraId="000000FE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documento funcionará como una bitácora o cuaderno digital de trabajo colaborativo, donde se evidenciará todo el proceso creativo, investigativo y tecnológico desarrollado por el equipo durante la Hackathon.</w:t>
      </w:r>
    </w:p>
    <w:p w:rsidR="00000000" w:rsidDel="00000000" w:rsidP="00000000" w:rsidRDefault="00000000" w:rsidRPr="00000000" w14:paraId="000000FF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MARTES 19 DE MAYO DE 2026</w:t>
      </w:r>
    </w:p>
    <w:p w:rsidR="00000000" w:rsidDel="00000000" w:rsidP="00000000" w:rsidRDefault="00000000" w:rsidRPr="00000000" w14:paraId="00000104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DEFINICIÓN DEL PROBLEMA + ODS</w:t>
      </w:r>
    </w:p>
    <w:p w:rsidR="00000000" w:rsidDel="00000000" w:rsidP="00000000" w:rsidRDefault="00000000" w:rsidRPr="00000000" w14:paraId="00000105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Estudiantes</w:t>
      </w:r>
    </w:p>
    <w:p w:rsidR="00000000" w:rsidDel="00000000" w:rsidP="00000000" w:rsidRDefault="00000000" w:rsidRPr="00000000" w14:paraId="00000106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Documento de propuesta inicial - estructura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Vivimos en una sociedad donde cada vez existe mayor preocupación por el medio ambiente, el cambio climático y la contaminación generada por residuos de un solo uso. Sin embargo, miles de invitaciones, etiquetas y productos de papel continúan siendo utilizados por pocos minutos y luego desechados, aumentando el desperdicio de materiales reciclables.</w:t>
      </w:r>
    </w:p>
    <w:p w:rsidR="00000000" w:rsidDel="00000000" w:rsidP="00000000" w:rsidRDefault="00000000" w:rsidRPr="00000000" w14:paraId="00000109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Actualmente, muchas empresas y personas buscan alternativas sostenibles, pero la mayoría de productos ecológicos no permiten verificar su impacto ambiental real ni generan interacción tecnológica con el usuario.</w:t>
      </w:r>
    </w:p>
    <w:p w:rsidR="00000000" w:rsidDel="00000000" w:rsidP="00000000" w:rsidRDefault="00000000" w:rsidRPr="00000000" w14:paraId="0000010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problema afecta a:</w:t>
      </w:r>
    </w:p>
    <w:p w:rsidR="00000000" w:rsidDel="00000000" w:rsidP="00000000" w:rsidRDefault="00000000" w:rsidRPr="00000000" w14:paraId="0000010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consumidores,empresas, organizadores de eventos, instituciones educativas, y comunidades que generan grandes cantidades de residuos de papel diariamente.</w:t>
      </w:r>
    </w:p>
    <w:p w:rsidR="00000000" w:rsidDel="00000000" w:rsidP="00000000" w:rsidRDefault="00000000" w:rsidRPr="00000000" w14:paraId="0000010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Además, existe poca trazabilidad en iniciativas ecológicas, lo que dificulta medir el verdadero impacto sostenible de los productos reciclables.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Definir el eje y ODS: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United Nations Objetivo de Desarrollo Sostenible 12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Producción y Consumo Responsables</w:t>
      </w:r>
    </w:p>
    <w:p w:rsidR="00000000" w:rsidDel="00000000" w:rsidP="00000000" w:rsidRDefault="00000000" w:rsidRPr="00000000" w14:paraId="0000010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SeedChain se relaciona directamente con el ODS 12 porque promueve la reutilización de materiales reciclables, la reducción de residuos y el consumo responsable mediante innovación tecnológica. El proyecto transforma papel reciclado en biomateriales plantables inteligentes con semillas integradas, identidad digital y trazabilidad blockchain, fomentando una economía circular más sostenible y consciente. Además, responde a la necesidad actual de crear soluciones ecológicas verificables, interactivas y alineadas con las nuevas tendencias de sostenibilidad global.</w:t>
      </w:r>
    </w:p>
    <w:p w:rsidR="00000000" w:rsidDel="00000000" w:rsidP="00000000" w:rsidRDefault="00000000" w:rsidRPr="00000000" w14:paraId="00000110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SOLUCIÓN PROPUESTA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SeedChain es una plataforma inteligente que transforma papel reciclado en invitaciones y etiquetas plantables con semillas integradas, identidad digital y trazabilidad ecológica mediante blockchain.</w:t>
      </w:r>
    </w:p>
    <w:p w:rsidR="00000000" w:rsidDel="00000000" w:rsidP="00000000" w:rsidRDefault="00000000" w:rsidRPr="00000000" w14:paraId="00000112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producto incorpora un código QR único que permite registrar la siembra, monitorear el crecimiento de la planta y visualizar el impacto ambiental mediante inteligencia artificial.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Tecnología: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IA / Blockchain / ambas 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</w:rPr>
      </w:pPr>
      <w:bookmarkStart w:colFirst="0" w:colLast="0" w:name="_heading=h.ysbpqusj24n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  <w:rtl w:val="0"/>
        </w:rPr>
        <w:t xml:space="preserve">Inteligencia Artificial (IA)</w:t>
      </w:r>
    </w:p>
    <w:p w:rsidR="00000000" w:rsidDel="00000000" w:rsidP="00000000" w:rsidRDefault="00000000" w:rsidRPr="00000000" w14:paraId="00000115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Inteligencia Artificial</w:t>
      </w:r>
    </w:p>
    <w:p w:rsidR="00000000" w:rsidDel="00000000" w:rsidP="00000000" w:rsidRDefault="00000000" w:rsidRPr="00000000" w14:paraId="0000011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inteligencia artificial analiza imágenes del crecimiento de las plantas y genera recomendaciones personalizadas sobre:</w:t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riego,</w:t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iluminación,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cuidados,</w:t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seguimiento del cultivo.</w:t>
      </w:r>
    </w:p>
    <w:p w:rsidR="00000000" w:rsidDel="00000000" w:rsidP="00000000" w:rsidRDefault="00000000" w:rsidRPr="00000000" w14:paraId="0000011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Blockchain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Blockchain permite registrar de forma segura: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origen del biomaterial,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tipo de semilla,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fecha de siembra,</w:t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progreso del crecimiento,</w:t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el impacto ecológico generado.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invitación posee una identidad digital </w:t>
      </w:r>
    </w:p>
    <w:p w:rsidR="00000000" w:rsidDel="00000000" w:rsidP="00000000" w:rsidRDefault="00000000" w:rsidRPr="00000000" w14:paraId="00000123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Diferenciador: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¿Por qué esta solución y no otra que ya existe?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 diferencia de otros productos ecológicos tradicionales, SeedChain no sólo reutiliza papel: convierte productos físicos en activos ecológicos inteligentes con trazabilidad verificable y seguimiento ambiental en tiempo real.</w:t>
      </w:r>
    </w:p>
    <w:p w:rsidR="00000000" w:rsidDel="00000000" w:rsidP="00000000" w:rsidRDefault="00000000" w:rsidRPr="00000000" w14:paraId="0000012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combinación de: biomateriales plantables, blockchain, inteligencia artificial, y experiencia interactiva permite crear una solución innovadora, sostenible y escalable alineada con las tendencias globales de GreenTech y economía circular.</w:t>
      </w:r>
    </w:p>
    <w:p w:rsidR="00000000" w:rsidDel="00000000" w:rsidP="00000000" w:rsidRDefault="00000000" w:rsidRPr="00000000" w14:paraId="00000127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Estadísticas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128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números más fuertes son: Ecuador recolecta 14.421,3 toneladas diarias de residuos, solo 15,8% se recolecta de forma diferenciada, y a nivel regional solo 4,5% de los residuos se recicla; además, en LATAM los consumidores eco-activos crecieron hasta 28% en 2024 y ese segmento vale US$ 17 mil millones.</w:t>
      </w:r>
    </w:p>
    <w:p w:rsidR="00000000" w:rsidDel="00000000" w:rsidP="00000000" w:rsidRDefault="00000000" w:rsidRPr="00000000" w14:paraId="00000129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Ecuador: magnitud del problema</w:t>
      </w:r>
    </w:p>
    <w:p w:rsidR="00000000" w:rsidDel="00000000" w:rsidP="00000000" w:rsidRDefault="00000000" w:rsidRPr="00000000" w14:paraId="0000012A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2023, Ecuador recolectó en promedio 14.421,3 toneladas diarias de residuos sólidos. </w:t>
      </w:r>
    </w:p>
    <w:p w:rsidR="00000000" w:rsidDel="00000000" w:rsidP="00000000" w:rsidRDefault="00000000" w:rsidRPr="00000000" w14:paraId="0000012B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ese total, 84,2% fue recolectado de forma no diferenciada y solo 15,8% de forma diferenciada. </w:t>
      </w:r>
    </w:p>
    <w:p w:rsidR="00000000" w:rsidDel="00000000" w:rsidP="00000000" w:rsidRDefault="00000000" w:rsidRPr="00000000" w14:paraId="0000012C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habitante urbano generó en promedio 0,9 kg/día de residuos sólidos. </w:t>
      </w:r>
    </w:p>
    <w:p w:rsidR="00000000" w:rsidDel="00000000" w:rsidP="00000000" w:rsidRDefault="00000000" w:rsidRPr="00000000" w14:paraId="0000012D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disposición final, solo 55,2% de los GADM reportó relleno sanitario; 27,6% usó celdas emergentes y 17,2% botaderos. </w:t>
      </w:r>
    </w:p>
    <w:p w:rsidR="00000000" w:rsidDel="00000000" w:rsidP="00000000" w:rsidRDefault="00000000" w:rsidRPr="00000000" w14:paraId="0000012E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separación en la fuente apenas llegó a 31,7% de GADM. </w:t>
      </w:r>
    </w:p>
    <w:p w:rsidR="00000000" w:rsidDel="00000000" w:rsidP="00000000" w:rsidRDefault="00000000" w:rsidRPr="00000000" w14:paraId="0000012F">
      <w:pPr>
        <w:spacing w:lin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Papel y cartón</w:t>
      </w:r>
    </w:p>
    <w:p w:rsidR="00000000" w:rsidDel="00000000" w:rsidP="00000000" w:rsidRDefault="00000000" w:rsidRPr="00000000" w14:paraId="00000132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la recolección diferenciada de Ecuador, el INEC reporta que 49,6% de los residuos recolectados de forma diferenciada eran inorgánicos, una categoría donde entra papel/cartón junto con otros reciclables. </w:t>
      </w:r>
    </w:p>
    <w:p w:rsidR="00000000" w:rsidDel="00000000" w:rsidP="00000000" w:rsidRDefault="00000000" w:rsidRPr="00000000" w14:paraId="00000133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el mismo boletín, el INEC ubica el papel-cartón dentro de los residuos separados en hogares, aunque no cuantifica una tonelada nacional exacta en 2023. </w:t>
      </w:r>
    </w:p>
    <w:p w:rsidR="00000000" w:rsidDel="00000000" w:rsidP="00000000" w:rsidRDefault="00000000" w:rsidRPr="00000000" w14:paraId="00000134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referencia local de 2021 señaló que papel y cartón representan casi 10% de los residuos visibles en basureros ecuatorianos, útil como dato complementario, pero menos sólido que el boletín INEC. </w:t>
      </w:r>
    </w:p>
    <w:p w:rsidR="00000000" w:rsidDel="00000000" w:rsidP="00000000" w:rsidRDefault="00000000" w:rsidRPr="00000000" w14:paraId="00000135">
      <w:pPr>
        <w:spacing w:lin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Reciclaje en Ecuador y región</w:t>
      </w:r>
    </w:p>
    <w:p w:rsidR="00000000" w:rsidDel="00000000" w:rsidP="00000000" w:rsidRDefault="00000000" w:rsidRPr="00000000" w14:paraId="00000136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Ecuador, el reporte INEC-AM E para 2023 muestra que solo 15,8% de la recolección fue diferenciada, lo cual es un proxy claro de baja tasa de recuperación formal. </w:t>
      </w:r>
    </w:p>
    <w:p w:rsidR="00000000" w:rsidDel="00000000" w:rsidP="00000000" w:rsidRDefault="00000000" w:rsidRPr="00000000" w14:paraId="00000137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Latinoamérica y el Caribe, el propio boletín del INEC cita al Banco Mundial y estima una tasa de reciclaje de solo 4,5%. </w:t>
      </w:r>
    </w:p>
    <w:p w:rsidR="00000000" w:rsidDel="00000000" w:rsidP="00000000" w:rsidRDefault="00000000" w:rsidRPr="00000000" w14:paraId="00000138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mismo documento señala que la región genera una producción per cápita promedio de 0,99 kg/hab/día. </w:t>
      </w:r>
    </w:p>
    <w:p w:rsidR="00000000" w:rsidDel="00000000" w:rsidP="00000000" w:rsidRDefault="00000000" w:rsidRPr="00000000" w14:paraId="00000139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Ecuador aparece con 0,88 kg/hab/día, por debajo de varios países de la región pero todavía en un nivel alto para justificar soluciones de optimización y trazabilidad. </w:t>
      </w:r>
    </w:p>
    <w:p w:rsidR="00000000" w:rsidDel="00000000" w:rsidP="00000000" w:rsidRDefault="00000000" w:rsidRPr="00000000" w14:paraId="0000013A">
      <w:pPr>
        <w:spacing w:lin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Consumo sostenible</w:t>
      </w:r>
    </w:p>
    <w:p w:rsidR="00000000" w:rsidDel="00000000" w:rsidP="00000000" w:rsidRDefault="00000000" w:rsidRPr="00000000" w14:paraId="0000013B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Kantar reportó que los Eco-Actives en Latinoamérica crecieron de 2023 a 2024 hasta representar 28% de la población. </w:t>
      </w:r>
    </w:p>
    <w:p w:rsidR="00000000" w:rsidDel="00000000" w:rsidP="00000000" w:rsidRDefault="00000000" w:rsidRPr="00000000" w14:paraId="0000013C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Ese segmento vale cerca de US$ 17 mil millones en la región. </w:t>
      </w:r>
    </w:p>
    <w:p w:rsidR="00000000" w:rsidDel="00000000" w:rsidP="00000000" w:rsidRDefault="00000000" w:rsidRPr="00000000" w14:paraId="0000013D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Además, 44% de los consumidores latinoamericanos ha dejado de comprar productos por su impacto ambiental. </w:t>
      </w:r>
    </w:p>
    <w:p w:rsidR="00000000" w:rsidDel="00000000" w:rsidP="00000000" w:rsidRDefault="00000000" w:rsidRPr="00000000" w14:paraId="0000013E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Kantar también dice que 36% de los consumidores en LATAM considera que las marcas tienen más responsabilidad que el gobierno o los consumidores frente al daño ambiental. </w:t>
      </w:r>
    </w:p>
    <w:p w:rsidR="00000000" w:rsidDel="00000000" w:rsidP="00000000" w:rsidRDefault="00000000" w:rsidRPr="00000000" w14:paraId="0000013F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2024, la preocupación ambiental principal pasó a ser el cambio climático, con 3% más menciones que el año anterior. </w:t>
      </w:r>
    </w:p>
    <w:p w:rsidR="00000000" w:rsidDel="00000000" w:rsidP="00000000" w:rsidRDefault="00000000" w:rsidRPr="00000000" w14:paraId="00000140">
      <w:pPr>
        <w:spacing w:lin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Economía circular y ODS 12</w:t>
      </w:r>
    </w:p>
    <w:p w:rsidR="00000000" w:rsidDel="00000000" w:rsidP="00000000" w:rsidRDefault="00000000" w:rsidRPr="00000000" w14:paraId="00000141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Ecuador presentó la Estrategia Nacional de Economía Circular Inclusiva 2025–2035, que abre espacio para trazabilidad, recuperación de materiales e innovación en reciclaje. </w:t>
      </w:r>
    </w:p>
    <w:p w:rsidR="00000000" w:rsidDel="00000000" w:rsidP="00000000" w:rsidRDefault="00000000" w:rsidRPr="00000000" w14:paraId="00000142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nivel regional, CEPAL impulsa marcos para medir circularidad y mejorar la gestión de residuos sólidos en América Latina y el Caribe. </w:t>
      </w:r>
    </w:p>
    <w:p w:rsidR="00000000" w:rsidDel="00000000" w:rsidP="00000000" w:rsidRDefault="00000000" w:rsidRPr="00000000" w14:paraId="00000143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ODS 12 pide explícitamente reducir la generación de desechos mediante prevención, reducción, reciclado y reutilización, así como mejorar la información para consumo y producción sostenibles. </w:t>
      </w:r>
    </w:p>
    <w:p w:rsidR="00000000" w:rsidDel="00000000" w:rsidP="00000000" w:rsidRDefault="00000000" w:rsidRPr="00000000" w14:paraId="00000144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Ese punto encaja muy bien con SeedChain porque tu propuesta combina blockchain, IA y biomateriales plantables para trazabilidad ecológica y recuperación de valor. </w:t>
      </w:r>
    </w:p>
    <w:p w:rsidR="00000000" w:rsidDel="00000000" w:rsidP="00000000" w:rsidRDefault="00000000" w:rsidRPr="00000000" w14:paraId="00000145">
      <w:pPr>
        <w:spacing w:lin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Datos para el pitch</w:t>
      </w:r>
    </w:p>
    <w:p w:rsidR="00000000" w:rsidDel="00000000" w:rsidP="00000000" w:rsidRDefault="00000000" w:rsidRPr="00000000" w14:paraId="00000146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Problema: Ecuador genera 14.421,3 ton/día, pero solo 15,8% entra en recolección diferenciada. </w:t>
      </w:r>
    </w:p>
    <w:p w:rsidR="00000000" w:rsidDel="00000000" w:rsidP="00000000" w:rsidRDefault="00000000" w:rsidRPr="00000000" w14:paraId="00000147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Brecha: solo 31,7% de municipios separa en la fuente y 43,9% de los que recolectan desechos sanitarios diferenciados no tienen sistema de tratamiento/disposición final. </w:t>
      </w:r>
    </w:p>
    <w:p w:rsidR="00000000" w:rsidDel="00000000" w:rsidP="00000000" w:rsidRDefault="00000000" w:rsidRPr="00000000" w14:paraId="00000148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Mercado: en LATAM, los consumidores eco-activos son ya 28% y el segmento alcanza US$ 17 mil millones. </w:t>
      </w:r>
    </w:p>
    <w:p w:rsidR="00000000" w:rsidDel="00000000" w:rsidP="00000000" w:rsidRDefault="00000000" w:rsidRPr="00000000" w14:paraId="00000149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Tendencia: la preocupación por el clima y el rechazo al plástico están subiendo, lo que favorece marcas con trazabilidad y empaques sostenibles. </w:t>
      </w:r>
    </w:p>
    <w:p w:rsidR="00000000" w:rsidDel="00000000" w:rsidP="00000000" w:rsidRDefault="00000000" w:rsidRPr="00000000" w14:paraId="0000014A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Narrativa SeedChain: “transformar residuos y biomateriales plantables en productos trazables, verificables y circulares”.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cyan"/>
          <w:rtl w:val="0"/>
        </w:rPr>
        <w:t xml:space="preserve">Mentor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Drive: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Subir las carpetas con los formatos establecidos.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Ficha avance hackathon: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Completar la información en la hoja que corresponda.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Ficha_Avance_Hackathon_Eight_Academy_2026.xlsx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d9ead3" w:val="clear"/>
          <w:rtl w:val="0"/>
        </w:rPr>
        <w:t xml:space="preserve">Guía del mentor: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Revisar el documento, contiene información detallada de la función de cada mentor y los entregables.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https://rufoiot.github.io/hackathon-2026/guia-mentor.html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Formato Whitepaper V0.1:</w:t>
      </w:r>
    </w:p>
    <w:p w:rsidR="00000000" w:rsidDel="00000000" w:rsidP="00000000" w:rsidRDefault="00000000" w:rsidRPr="00000000" w14:paraId="00000152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ESTRUCTURA WHITEPAPER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mentor debe Investigar y crear un repositorio en Github.</w:t>
      </w:r>
    </w:p>
    <w:p w:rsidR="00000000" w:rsidDel="00000000" w:rsidP="00000000" w:rsidRDefault="00000000" w:rsidRPr="00000000" w14:paraId="0000015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Deben:</w:t>
        <w:br w:type="textWrapping"/>
        <w:t xml:space="preserve"> </w:t>
        <w:tab/>
        <w:t xml:space="preserve">- crear el repositorio</w:t>
      </w:r>
    </w:p>
    <w:p w:rsidR="00000000" w:rsidDel="00000000" w:rsidP="00000000" w:rsidRDefault="00000000" w:rsidRPr="00000000" w14:paraId="0000015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poner README</w:t>
        <w:br w:type="textWrapping"/>
        <w:t xml:space="preserve"> </w:t>
        <w:tab/>
        <w:t xml:space="preserve">- agregar integrantes</w:t>
        <w:br w:type="textWrapping"/>
        <w:t xml:space="preserve"> </w:t>
        <w:tab/>
        <w:t xml:space="preserve">- crear carpetas</w:t>
      </w:r>
    </w:p>
    <w:p w:rsidR="00000000" w:rsidDel="00000000" w:rsidP="00000000" w:rsidRDefault="00000000" w:rsidRPr="00000000" w14:paraId="0000015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  <w:rtl w:val="0"/>
        </w:rPr>
        <w:t xml:space="preserve">MIÉRCOLES 20 DE MAYO DE 2026</w:t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d9ead3" w:val="clear"/>
          <w:rtl w:val="0"/>
        </w:rPr>
        <w:t xml:space="preserve">ENTREGAR “Canvas del proyecto — 9 bloques clave”</w:t>
      </w:r>
    </w:p>
    <w:p w:rsidR="00000000" w:rsidDel="00000000" w:rsidP="00000000" w:rsidRDefault="00000000" w:rsidRPr="00000000" w14:paraId="00000159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d9ead3" w:val="clear"/>
        </w:rPr>
        <w:drawing>
          <wp:inline distB="114300" distT="114300" distL="114300" distR="114300">
            <wp:extent cx="5731200" cy="3822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HERRAMIENTAS DONDE REALIZAMOS </w:t>
      </w:r>
    </w:p>
    <w:p w:rsidR="00000000" w:rsidDel="00000000" w:rsidP="00000000" w:rsidRDefault="00000000" w:rsidRPr="00000000" w14:paraId="0000015B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 ADJUNTA EL LINK 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MIRO: 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https://miro.com/app/board/uXjVHQF_-p4=/?share_link_id=979844631514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4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F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481016</wp:posOffset>
          </wp:positionH>
          <wp:positionV relativeFrom="page">
            <wp:posOffset>8510590</wp:posOffset>
          </wp:positionV>
          <wp:extent cx="7691438" cy="1067752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92952" l="7759" r="-7759" t="92952"/>
                  <a:stretch>
                    <a:fillRect/>
                  </a:stretch>
                </pic:blipFill>
                <pic:spPr>
                  <a:xfrm>
                    <a:off x="0" y="0"/>
                    <a:ext cx="7691438" cy="106775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C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ZP66nW0iGwlyIp13r-L2vofGATxmjmjp/edit?usp=drivesdk&amp;ouid=107983234369496442999&amp;rtpof=true&amp;sd=true" TargetMode="External"/><Relationship Id="rId10" Type="http://schemas.openxmlformats.org/officeDocument/2006/relationships/hyperlink" Target="https://rufoiot.github.io/hackathon-2026/guia-mentor.html" TargetMode="External"/><Relationship Id="rId13" Type="http://schemas.openxmlformats.org/officeDocument/2006/relationships/hyperlink" Target="https://miro.com/app/board/uXjVHQF_-p4=/?share_link_id=979844631514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SPEojuMMBWOKbo0Ffl8KxWbWG3uTXads/edit?usp=drivesdk&amp;ouid=107983234369496442999&amp;rtpof=true&amp;sd=true" TargetMode="Externa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s://docs.google.com/spreadsheets/d/10rAm3JrDGTbQFdZ0uV5Gtc2U_qzn4waiu82zjPSu_1A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qbCgXokc0Y5KBO31Sfacs+tNXw==">CgMxLjAaHwoBMBIaChgICVIUChJ0YWJsZS54YXowdzE0aWM2YWIyDmgueXNicHF1c2oyNG5qOAByITE4Y25sa1RXYXZHNmhNVGdrS3lzOWpONkNQWGM0TFRqNA==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