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6D0DE" w14:textId="13296F93" w:rsidR="00C872D5" w:rsidRDefault="00D56E40" w:rsidP="00D56E40">
      <w:pPr>
        <w:pStyle w:val="ListParagraph"/>
        <w:numPr>
          <w:ilvl w:val="0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  <w:b/>
          <w:bCs/>
        </w:rPr>
        <w:t>Introduction</w:t>
      </w:r>
    </w:p>
    <w:p w14:paraId="140849B6" w14:textId="5C303174" w:rsidR="00D56E40" w:rsidRDefault="00D56E40" w:rsidP="00D56E40">
      <w:pPr>
        <w:pStyle w:val="ListParagraph"/>
        <w:numPr>
          <w:ilvl w:val="0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  <w:b/>
          <w:bCs/>
        </w:rPr>
        <w:t>History of Amtrak</w:t>
      </w:r>
    </w:p>
    <w:p w14:paraId="7B51848B" w14:textId="71DA1B8D" w:rsidR="00D56E40" w:rsidRPr="00D56E40" w:rsidRDefault="00D56E40" w:rsidP="00D56E40">
      <w:pPr>
        <w:pStyle w:val="ListParagraph"/>
        <w:numPr>
          <w:ilvl w:val="1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In the mid-20</w:t>
      </w:r>
      <w:r w:rsidRPr="00D56E40">
        <w:rPr>
          <w:rFonts w:ascii="Tinos" w:hAnsi="Tinos" w:cs="Tinos"/>
          <w:vertAlign w:val="superscript"/>
        </w:rPr>
        <w:t>th</w:t>
      </w:r>
      <w:r>
        <w:rPr>
          <w:rFonts w:ascii="Tinos" w:hAnsi="Tinos" w:cs="Tinos"/>
        </w:rPr>
        <w:t xml:space="preserve"> century, many railroads offering passenger service were hemorrhaging money, especially on their passenger services.</w:t>
      </w:r>
    </w:p>
    <w:p w14:paraId="309CE168" w14:textId="375EBF15" w:rsidR="00D56E40" w:rsidRPr="00D56E40" w:rsidRDefault="00D56E40" w:rsidP="00D56E40">
      <w:pPr>
        <w:pStyle w:val="ListParagraph"/>
        <w:numPr>
          <w:ilvl w:val="1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The issue came to a head in 1971, when the Penn Central Transportation Company (a merger of 3 large railroads) declared bankruptcy.</w:t>
      </w:r>
    </w:p>
    <w:p w14:paraId="3CAE0D16" w14:textId="4C3B0921" w:rsidR="00D56E40" w:rsidRPr="00D56E40" w:rsidRDefault="00D56E40" w:rsidP="00D56E40">
      <w:pPr>
        <w:pStyle w:val="ListParagraph"/>
        <w:numPr>
          <w:ilvl w:val="2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This was the largest bankruptcy in the U.S. until Enron declared in the early 2000s.</w:t>
      </w:r>
    </w:p>
    <w:p w14:paraId="39BEFDF8" w14:textId="2A6341BC" w:rsidR="00D56E40" w:rsidRPr="00C17252" w:rsidRDefault="00D56E40" w:rsidP="00D56E40">
      <w:pPr>
        <w:pStyle w:val="ListParagraph"/>
        <w:numPr>
          <w:ilvl w:val="1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The Nixon Administration recruited McKinsey &amp; Co. to draft a plan for Amtrak, and it was launched in 1971.</w:t>
      </w:r>
    </w:p>
    <w:p w14:paraId="5DC119E1" w14:textId="5D5E745C" w:rsidR="00C17252" w:rsidRPr="00C17252" w:rsidRDefault="00C17252" w:rsidP="00C17252">
      <w:pPr>
        <w:pStyle w:val="ListParagraph"/>
        <w:numPr>
          <w:ilvl w:val="1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Given no infrastructure, has over time acquired significant lines but still owns a very small percentage of the rail it operates on. This creates challenges and conflict.</w:t>
      </w:r>
    </w:p>
    <w:p w14:paraId="1DBCC7E8" w14:textId="7134CFA0" w:rsidR="00D56E40" w:rsidRPr="00D56E40" w:rsidRDefault="00D56E40" w:rsidP="00D56E40">
      <w:pPr>
        <w:pStyle w:val="ListParagraph"/>
        <w:numPr>
          <w:ilvl w:val="0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  <w:b/>
          <w:bCs/>
        </w:rPr>
        <w:t>Amtrak’s Route Structure</w:t>
      </w:r>
    </w:p>
    <w:p w14:paraId="4494A532" w14:textId="70E6D515" w:rsidR="00D56E40" w:rsidRPr="00D56E40" w:rsidRDefault="00D56E40" w:rsidP="00D56E40">
      <w:pPr>
        <w:pStyle w:val="ListParagraph"/>
        <w:numPr>
          <w:ilvl w:val="1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Three kinds of routes: NEC routes, state-supported routes, and long distance</w:t>
      </w:r>
    </w:p>
    <w:p w14:paraId="50B081A3" w14:textId="06D13B82" w:rsidR="00C17252" w:rsidRPr="00C17252" w:rsidRDefault="00C17252" w:rsidP="00C17252">
      <w:pPr>
        <w:pStyle w:val="ListParagraph"/>
        <w:numPr>
          <w:ilvl w:val="1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This talk focuses on long distance routes, which are directedly funded by Amtrak and are longer than 750 miles.</w:t>
      </w:r>
    </w:p>
    <w:p w14:paraId="1679DD6F" w14:textId="3D028496" w:rsidR="00C17252" w:rsidRDefault="00C17252" w:rsidP="00C17252">
      <w:pPr>
        <w:pStyle w:val="ListParagraph"/>
        <w:numPr>
          <w:ilvl w:val="0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  <w:b/>
          <w:bCs/>
        </w:rPr>
        <w:t>Accessibility Definitions</w:t>
      </w:r>
    </w:p>
    <w:p w14:paraId="1EC8B0A7" w14:textId="4A25E464" w:rsidR="00C17252" w:rsidRPr="00C17252" w:rsidRDefault="00C17252" w:rsidP="00C17252">
      <w:pPr>
        <w:pStyle w:val="ListParagraph"/>
        <w:numPr>
          <w:ilvl w:val="1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Time of departure</w:t>
      </w:r>
    </w:p>
    <w:p w14:paraId="65A0076B" w14:textId="0C0241F5" w:rsidR="00C17252" w:rsidRPr="00C17252" w:rsidRDefault="00C17252" w:rsidP="00C17252">
      <w:pPr>
        <w:pStyle w:val="ListParagraph"/>
        <w:numPr>
          <w:ilvl w:val="2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All long distance trains are once daily each direction. By necessity, then, many stations end up being served overnight in at least one direction, if not both.</w:t>
      </w:r>
    </w:p>
    <w:p w14:paraId="731CBED3" w14:textId="7693CA66" w:rsidR="00C17252" w:rsidRPr="00C17252" w:rsidRDefault="00C17252" w:rsidP="00C17252">
      <w:pPr>
        <w:pStyle w:val="ListParagraph"/>
        <w:numPr>
          <w:ilvl w:val="1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Average station delays</w:t>
      </w:r>
    </w:p>
    <w:p w14:paraId="54C9EEC7" w14:textId="6DDDF1D8" w:rsidR="00C17252" w:rsidRPr="00C17252" w:rsidRDefault="00C17252" w:rsidP="00C17252">
      <w:pPr>
        <w:pStyle w:val="ListParagraph"/>
        <w:numPr>
          <w:ilvl w:val="2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Nearly all stations Amtrak serves are on non-Amtrak owned lines. As a result of that and the way freight railroads have operated over the last 20 years, many stations frequently see delayed trains.</w:t>
      </w:r>
    </w:p>
    <w:p w14:paraId="6834CF7E" w14:textId="1F30213A" w:rsidR="00C17252" w:rsidRDefault="00C17252" w:rsidP="00C17252">
      <w:pPr>
        <w:pStyle w:val="ListParagraph"/>
        <w:numPr>
          <w:ilvl w:val="0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  <w:b/>
          <w:bCs/>
        </w:rPr>
        <w:t>Results</w:t>
      </w:r>
    </w:p>
    <w:p w14:paraId="42A6CC60" w14:textId="4D9C7B25" w:rsidR="00C17252" w:rsidRPr="00DA556A" w:rsidRDefault="00DA556A" w:rsidP="00C17252">
      <w:pPr>
        <w:pStyle w:val="ListParagraph"/>
        <w:numPr>
          <w:ilvl w:val="1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Ridership and train frequency</w:t>
      </w:r>
    </w:p>
    <w:p w14:paraId="658CF58E" w14:textId="156E4BD1" w:rsidR="00DA556A" w:rsidRPr="00C17252" w:rsidRDefault="00DA556A" w:rsidP="00C17252">
      <w:pPr>
        <w:pStyle w:val="ListParagraph"/>
        <w:numPr>
          <w:ilvl w:val="1"/>
          <w:numId w:val="1"/>
        </w:numPr>
        <w:rPr>
          <w:rFonts w:ascii="Tinos" w:hAnsi="Tinos" w:cs="Tinos"/>
          <w:b/>
          <w:bCs/>
        </w:rPr>
      </w:pPr>
      <w:r>
        <w:rPr>
          <w:rFonts w:ascii="Tinos" w:hAnsi="Tinos" w:cs="Tinos"/>
        </w:rPr>
        <w:t>Train delays</w:t>
      </w:r>
    </w:p>
    <w:sectPr w:rsidR="00DA556A" w:rsidRPr="00C172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nos">
    <w:panose1 w:val="02020603050405020304"/>
    <w:charset w:val="00"/>
    <w:family w:val="roman"/>
    <w:pitch w:val="variable"/>
    <w:sig w:usb0="E0000AFF" w:usb1="500078FF" w:usb2="0000002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0D3A4C"/>
    <w:multiLevelType w:val="hybridMultilevel"/>
    <w:tmpl w:val="62D2779A"/>
    <w:lvl w:ilvl="0" w:tplc="37D8E3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C48191A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B68CC69A">
      <w:start w:val="1"/>
      <w:numFmt w:val="lowerRoman"/>
      <w:lvlText w:val="%3."/>
      <w:lvlJc w:val="right"/>
      <w:pPr>
        <w:ind w:left="2160" w:hanging="180"/>
      </w:pPr>
      <w:rPr>
        <w:b w:val="0"/>
        <w:bCs w:val="0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810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6FE"/>
    <w:rsid w:val="002776FE"/>
    <w:rsid w:val="003E70F2"/>
    <w:rsid w:val="004B5015"/>
    <w:rsid w:val="0054707C"/>
    <w:rsid w:val="005A0209"/>
    <w:rsid w:val="005F13F6"/>
    <w:rsid w:val="00636E2D"/>
    <w:rsid w:val="007C4D1C"/>
    <w:rsid w:val="00A25899"/>
    <w:rsid w:val="00C17252"/>
    <w:rsid w:val="00C872D5"/>
    <w:rsid w:val="00D56E40"/>
    <w:rsid w:val="00DA5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2D4CF"/>
  <w15:chartTrackingRefBased/>
  <w15:docId w15:val="{B1FBA97E-67EA-4491-8AB3-D0F1D228D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6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6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6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6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6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6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6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6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6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6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6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6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6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6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6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6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6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6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6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6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6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6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6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6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6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6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6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6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6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1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Cattell Jr., Michael Joseph</dc:creator>
  <cp:keywords/>
  <dc:description/>
  <cp:lastModifiedBy>Cattell Jr., Michael Joseph</cp:lastModifiedBy>
  <cp:revision>3</cp:revision>
  <dcterms:created xsi:type="dcterms:W3CDTF">2025-03-10T23:35:00Z</dcterms:created>
  <dcterms:modified xsi:type="dcterms:W3CDTF">2025-03-20T12:42:00Z</dcterms:modified>
</cp:coreProperties>
</file>