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E890A" w14:textId="22D42F84" w:rsidR="00CD536F" w:rsidRDefault="00034AEB" w:rsidP="00034AEB">
      <w:pPr>
        <w:spacing w:line="480" w:lineRule="auto"/>
        <w:rPr>
          <w:rFonts w:ascii="Tinos" w:hAnsi="Tinos" w:cs="Tinos"/>
          <w:b/>
          <w:bCs/>
          <w:sz w:val="24"/>
          <w:szCs w:val="24"/>
        </w:rPr>
      </w:pPr>
      <w:r>
        <w:rPr>
          <w:rFonts w:ascii="Tinos" w:hAnsi="Tinos" w:cs="Tinos"/>
          <w:b/>
          <w:bCs/>
          <w:sz w:val="24"/>
          <w:szCs w:val="24"/>
        </w:rPr>
        <w:t>Michael Cattell</w:t>
      </w:r>
    </w:p>
    <w:p w14:paraId="44406D5C" w14:textId="2054F23D" w:rsidR="00034AEB" w:rsidRDefault="00034AEB" w:rsidP="00034AEB">
      <w:pPr>
        <w:spacing w:line="480" w:lineRule="auto"/>
        <w:rPr>
          <w:rFonts w:ascii="Tinos" w:hAnsi="Tinos" w:cs="Tinos"/>
          <w:b/>
          <w:bCs/>
          <w:sz w:val="24"/>
          <w:szCs w:val="24"/>
        </w:rPr>
      </w:pPr>
      <w:r>
        <w:rPr>
          <w:rFonts w:ascii="Tinos" w:hAnsi="Tinos" w:cs="Tinos"/>
          <w:b/>
          <w:bCs/>
          <w:sz w:val="24"/>
          <w:szCs w:val="24"/>
        </w:rPr>
        <w:t>GEOG 326 Land Paper</w:t>
      </w:r>
    </w:p>
    <w:p w14:paraId="19F61973" w14:textId="7037A297" w:rsidR="00034AEB" w:rsidRDefault="00034AEB" w:rsidP="00034AEB">
      <w:pPr>
        <w:spacing w:line="480" w:lineRule="auto"/>
        <w:rPr>
          <w:rFonts w:ascii="Tinos" w:hAnsi="Tinos" w:cs="Tinos"/>
          <w:b/>
          <w:bCs/>
          <w:sz w:val="24"/>
          <w:szCs w:val="24"/>
        </w:rPr>
      </w:pPr>
      <w:r>
        <w:rPr>
          <w:rFonts w:ascii="Tinos" w:hAnsi="Tinos" w:cs="Tinos"/>
          <w:b/>
          <w:bCs/>
          <w:sz w:val="24"/>
          <w:szCs w:val="24"/>
        </w:rPr>
        <w:t>March 28, 2024</w:t>
      </w:r>
    </w:p>
    <w:p w14:paraId="5EEA68F8" w14:textId="72298D15" w:rsidR="00034AEB" w:rsidRDefault="00034AEB" w:rsidP="00034AEB">
      <w:pPr>
        <w:pStyle w:val="APAHeading1"/>
      </w:pPr>
      <w:r>
        <w:t>Introduction</w:t>
      </w:r>
    </w:p>
    <w:p w14:paraId="36CEAE03" w14:textId="07CB1EE3" w:rsidR="00034AEB" w:rsidRDefault="001C3259" w:rsidP="00034AEB">
      <w:pPr>
        <w:pStyle w:val="APABodyText"/>
      </w:pPr>
      <w:r>
        <w:rPr>
          <w:rFonts w:cs="Tinos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58DE758" wp14:editId="5E356DE2">
            <wp:simplePos x="0" y="0"/>
            <wp:positionH relativeFrom="column">
              <wp:posOffset>3670935</wp:posOffset>
            </wp:positionH>
            <wp:positionV relativeFrom="paragraph">
              <wp:posOffset>676102</wp:posOffset>
            </wp:positionV>
            <wp:extent cx="2286000" cy="2743200"/>
            <wp:effectExtent l="0" t="0" r="0" b="0"/>
            <wp:wrapSquare wrapText="bothSides"/>
            <wp:docPr id="1147394027" name="Picture 1" descr="A map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94027" name="Picture 1" descr="A map of a cit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4AEB">
        <w:tab/>
      </w:r>
      <w:r w:rsidR="00367C2E">
        <w:t xml:space="preserve">A common question I (and </w:t>
      </w:r>
      <w:r w:rsidR="00FF5CA6">
        <w:t>others, I imagine</w:t>
      </w:r>
      <w:r w:rsidR="00367C2E">
        <w:t xml:space="preserve">) get asked is “where are you from?” Oddly enough, it is a question I struggle to answer. </w:t>
      </w:r>
      <w:r>
        <w:t>This is not</w:t>
      </w:r>
      <w:r w:rsidR="00367C2E">
        <w:t xml:space="preserve"> because I </w:t>
      </w:r>
      <w:r w:rsidR="00965F17">
        <w:t>do not know where I am from, but because the name of where I am from is, in a way, vague.</w:t>
      </w:r>
      <w:r w:rsidR="00FF5CA6">
        <w:t xml:space="preserve"> My suburban neighborhood is not centered around any one thing, nor is the “Census-designated place” I live nearby. This causes the boundaries of “places” I live in and near to be vague, and largely unknown to those not from nearby.</w:t>
      </w:r>
      <w:r w:rsidR="00965F17">
        <w:t xml:space="preserve"> Since starting college, I have given 5 different answers to the question of where I am from: an hour west of Philadelphia</w:t>
      </w:r>
      <w:r w:rsidR="00A430BD">
        <w:t xml:space="preserve"> (the most legible answer to most people)</w:t>
      </w:r>
      <w:r w:rsidR="00965F17">
        <w:t>, Lionville (</w:t>
      </w:r>
      <w:r w:rsidR="00A430BD">
        <w:t>technically</w:t>
      </w:r>
      <w:r w:rsidR="00965F17">
        <w:t xml:space="preserve"> where I am actually from), Exton (the city listed in my home’s address), Downingtown (where my high school was located), and West Chester (the county seat for Chester County).</w:t>
      </w:r>
      <w:r>
        <w:t xml:space="preserve"> Generally, the farther from where my house is located, the more easily legible where I am from is to others</w:t>
      </w:r>
      <w:r w:rsidR="001105AE">
        <w:t xml:space="preserve">. The </w:t>
      </w:r>
    </w:p>
    <w:p w14:paraId="424BBD0C" w14:textId="75E127A4" w:rsidR="00B85FBA" w:rsidRDefault="00D02F90" w:rsidP="00B85FBA">
      <w:pPr>
        <w:pStyle w:val="APAHeading1"/>
      </w:pPr>
      <w:r>
        <w:t>Pre-19</w:t>
      </w:r>
      <w:r w:rsidRPr="00D02F90">
        <w:rPr>
          <w:vertAlign w:val="superscript"/>
        </w:rPr>
        <w:t>th</w:t>
      </w:r>
      <w:r>
        <w:t xml:space="preserve"> Century</w:t>
      </w:r>
      <w:r w:rsidR="00B85FBA">
        <w:t xml:space="preserve"> History</w:t>
      </w:r>
    </w:p>
    <w:p w14:paraId="6C836CFC" w14:textId="357BC213" w:rsidR="00D02F90" w:rsidRDefault="00D02F90" w:rsidP="00D02F90">
      <w:pPr>
        <w:pStyle w:val="APABodyText"/>
      </w:pPr>
      <w:r>
        <w:tab/>
        <w:t xml:space="preserve">The historical record of Lionville </w:t>
      </w:r>
      <w:r w:rsidR="00D8697A">
        <w:t xml:space="preserve">and Exton </w:t>
      </w:r>
      <w:r>
        <w:t>is rather scarce before the 19</w:t>
      </w:r>
      <w:r w:rsidRPr="00D02F90">
        <w:rPr>
          <w:vertAlign w:val="superscript"/>
        </w:rPr>
        <w:t>th</w:t>
      </w:r>
      <w:r>
        <w:t xml:space="preserve"> century. </w:t>
      </w:r>
    </w:p>
    <w:p w14:paraId="1BCF606F" w14:textId="2CFDE7F5" w:rsidR="004C2646" w:rsidRDefault="004C2646" w:rsidP="00B85FBA">
      <w:pPr>
        <w:pStyle w:val="APAHeading1"/>
      </w:pPr>
      <w:r>
        <w:t>Farming County</w:t>
      </w:r>
    </w:p>
    <w:p w14:paraId="1E66F7FB" w14:textId="666BA7EA" w:rsidR="001105AE" w:rsidRDefault="00E73BA2" w:rsidP="001105AE">
      <w:pPr>
        <w:pStyle w:val="APABodyText"/>
      </w:pPr>
      <w:r>
        <w:tab/>
        <w:t xml:space="preserve">In an 1879 article, the </w:t>
      </w:r>
      <w:r>
        <w:rPr>
          <w:i/>
          <w:iCs/>
        </w:rPr>
        <w:t>St. Louis Post Dispatch</w:t>
      </w:r>
      <w:r>
        <w:t xml:space="preserve"> described Lionville as “…inhabited by plain and wealthy Quaker farmers”.</w:t>
      </w:r>
      <w:r w:rsidR="00D8697A">
        <w:t xml:space="preserve"> </w:t>
      </w:r>
    </w:p>
    <w:p w14:paraId="154B4E68" w14:textId="7E58594E" w:rsidR="00B85FBA" w:rsidRDefault="004C2646" w:rsidP="001105AE">
      <w:pPr>
        <w:pStyle w:val="APAHeading1"/>
      </w:pPr>
      <w:r>
        <w:lastRenderedPageBreak/>
        <w:t>Suburbanization and the Railroads</w:t>
      </w:r>
    </w:p>
    <w:p w14:paraId="601676AB" w14:textId="467CFC6E" w:rsidR="00FF5CA6" w:rsidRDefault="00FF5CA6" w:rsidP="00FF5CA6">
      <w:pPr>
        <w:pStyle w:val="APABodyText"/>
      </w:pPr>
      <w:r>
        <w:tab/>
        <w:t>Across the U.S., there was rapid suburban growth outside of cities. These suburbs were dominated by White homeowners that were protected from racial integration of the suburbs through various policies.</w:t>
      </w:r>
    </w:p>
    <w:p w14:paraId="4C662BDB" w14:textId="0EB2A793" w:rsidR="004C2646" w:rsidRDefault="004C2646" w:rsidP="004C2646">
      <w:pPr>
        <w:pStyle w:val="APAHeading2"/>
      </w:pPr>
      <w:r>
        <w:t>Developing Marchwood</w:t>
      </w:r>
    </w:p>
    <w:p w14:paraId="16E529F1" w14:textId="01C13FCF" w:rsidR="004C2646" w:rsidRDefault="004C2646" w:rsidP="00B85FBA">
      <w:pPr>
        <w:pStyle w:val="APAHeading1"/>
        <w:rPr>
          <w:b w:val="0"/>
          <w:bCs w:val="0"/>
        </w:rPr>
      </w:pPr>
      <w:r>
        <w:t>Present Day: Where Even Is “Exton”</w:t>
      </w:r>
      <w:r w:rsidR="003643A6">
        <w:t xml:space="preserve"> or “Lionville”</w:t>
      </w:r>
      <w:r>
        <w:t>?</w:t>
      </w:r>
    </w:p>
    <w:p w14:paraId="53AC314A" w14:textId="03D07079" w:rsidR="004C2646" w:rsidRDefault="004C2646" w:rsidP="004C2646">
      <w:pPr>
        <w:pStyle w:val="APABodyText"/>
      </w:pPr>
      <w:r>
        <w:tab/>
      </w:r>
      <w:r w:rsidR="00367C2E">
        <w:t>Today</w:t>
      </w:r>
      <w:r w:rsidR="00F13420">
        <w:t xml:space="preserve">, suburban sprawl has resulted in </w:t>
      </w:r>
      <w:r w:rsidR="003643A6">
        <w:t xml:space="preserve">places being decentralized, with Exton </w:t>
      </w:r>
      <w:r w:rsidR="00367C2E">
        <w:t xml:space="preserve">and Lionville </w:t>
      </w:r>
      <w:r w:rsidR="003643A6">
        <w:t>being no different.</w:t>
      </w:r>
      <w:r w:rsidR="00367C2E">
        <w:t xml:space="preserve"> </w:t>
      </w:r>
      <w:r w:rsidR="00152AA2">
        <w:t>An aerial view of Lionville shows a decentralized neighborhood with two adjacent shopping centers, both with large parking lots for neighborhood residents to drive through. While there is technically a bus, its route and stop locations make it not particularly useful for travelling within the Lionville area.</w:t>
      </w:r>
      <w:r w:rsidR="008D7EC8">
        <w:t xml:space="preserve"> Exton is perhaps even more extreme; an even larger shopping center with a mall that is largely in disrepair (e.g., there are several trash cans and containers scattered throughout the interior to collect dripping water) surrounded by an often empty parking lot</w:t>
      </w:r>
      <w:r w:rsidR="00A151E9">
        <w:t>; t</w:t>
      </w:r>
      <w:r w:rsidR="008D7EC8">
        <w:t>here is little housing nearby.</w:t>
      </w:r>
      <w:r w:rsidR="001F0D00">
        <w:t xml:space="preserve"> Additionally, despite having a stop along the Philadelphia – Harrisburg mainline, the Exton’s development is not tied to the</w:t>
      </w:r>
      <w:r w:rsidR="00A151E9">
        <w:t xml:space="preserve"> </w:t>
      </w:r>
      <w:r w:rsidR="001F0D00">
        <w:t xml:space="preserve">train station; walking to the station requires walking next to 6 lanes of traffic and the parking lot entrance when coming from north of the station is rather </w:t>
      </w:r>
      <w:r w:rsidR="00AB065C">
        <w:t>convoluted</w:t>
      </w:r>
      <w:r w:rsidR="001F0D00">
        <w:t xml:space="preserve">. </w:t>
      </w:r>
      <w:r w:rsidR="00A151E9">
        <w:t xml:space="preserve">This makes it quite difficult to discern where </w:t>
      </w:r>
      <w:r w:rsidR="001F0D00">
        <w:t>one place begins and one ends, as they all look quite similar.</w:t>
      </w:r>
    </w:p>
    <w:p w14:paraId="21B54268" w14:textId="4A1A5089" w:rsidR="001F0D00" w:rsidRPr="004C2646" w:rsidRDefault="001F0D00" w:rsidP="004C2646">
      <w:pPr>
        <w:pStyle w:val="APABodyText"/>
      </w:pPr>
      <w:r>
        <w:tab/>
        <w:t>Contrast this with another place located along the Philadelphia – Harrisburg mainline</w:t>
      </w:r>
      <w:r w:rsidR="00A41D56">
        <w:t xml:space="preserve"> in Chester County</w:t>
      </w:r>
      <w:r>
        <w:t xml:space="preserve">: Parkesburg. Aerial imagery shows </w:t>
      </w:r>
      <w:r w:rsidR="00AB065C">
        <w:t>homes clustered around a commercial core and a train station.</w:t>
      </w:r>
      <w:r w:rsidR="00E218B3">
        <w:t xml:space="preserve"> Additionally, the perceived extent of Parkesburg is more easily delineated given the surrounding farmland.</w:t>
      </w:r>
    </w:p>
    <w:sectPr w:rsidR="001F0D00" w:rsidRPr="004C2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nos"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EB"/>
    <w:rsid w:val="00034AEB"/>
    <w:rsid w:val="00046C53"/>
    <w:rsid w:val="000D6E73"/>
    <w:rsid w:val="000F6E2E"/>
    <w:rsid w:val="001105AE"/>
    <w:rsid w:val="00152AA2"/>
    <w:rsid w:val="00177866"/>
    <w:rsid w:val="001C3259"/>
    <w:rsid w:val="001F0D00"/>
    <w:rsid w:val="003643A6"/>
    <w:rsid w:val="00367C2E"/>
    <w:rsid w:val="00373D10"/>
    <w:rsid w:val="00487100"/>
    <w:rsid w:val="004C2646"/>
    <w:rsid w:val="00716E37"/>
    <w:rsid w:val="007A0D1C"/>
    <w:rsid w:val="008D7EC8"/>
    <w:rsid w:val="008F0063"/>
    <w:rsid w:val="00913652"/>
    <w:rsid w:val="00965F17"/>
    <w:rsid w:val="00A07413"/>
    <w:rsid w:val="00A13CCB"/>
    <w:rsid w:val="00A151E9"/>
    <w:rsid w:val="00A41D56"/>
    <w:rsid w:val="00A430BD"/>
    <w:rsid w:val="00AA25BA"/>
    <w:rsid w:val="00AB065C"/>
    <w:rsid w:val="00B85FBA"/>
    <w:rsid w:val="00BC449B"/>
    <w:rsid w:val="00CD536F"/>
    <w:rsid w:val="00D02F90"/>
    <w:rsid w:val="00D8295D"/>
    <w:rsid w:val="00D8697A"/>
    <w:rsid w:val="00DB72AF"/>
    <w:rsid w:val="00E218B3"/>
    <w:rsid w:val="00E574E1"/>
    <w:rsid w:val="00E73BA2"/>
    <w:rsid w:val="00F13420"/>
    <w:rsid w:val="00F87707"/>
    <w:rsid w:val="00FD14B9"/>
    <w:rsid w:val="00FF54E0"/>
    <w:rsid w:val="00FF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7EB0"/>
  <w15:chartTrackingRefBased/>
  <w15:docId w15:val="{A5E9B37D-DD46-42D5-B0C8-80AF71C4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9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1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1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A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A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A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A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Heading2">
    <w:name w:val="APA Heading 2"/>
    <w:basedOn w:val="Heading2"/>
    <w:link w:val="APAHeading2Char"/>
    <w:autoRedefine/>
    <w:qFormat/>
    <w:rsid w:val="00716E37"/>
    <w:pPr>
      <w:spacing w:before="120" w:line="480" w:lineRule="auto"/>
    </w:pPr>
    <w:rPr>
      <w:rFonts w:ascii="Tinos" w:hAnsi="Tinos"/>
      <w:b/>
      <w:bCs/>
      <w:color w:val="000000"/>
      <w:sz w:val="24"/>
    </w:rPr>
  </w:style>
  <w:style w:type="character" w:customStyle="1" w:styleId="APAHeading2Char">
    <w:name w:val="APA Heading 2 Char"/>
    <w:basedOn w:val="APAHeading1Char"/>
    <w:link w:val="APAHeading2"/>
    <w:rsid w:val="00716E37"/>
    <w:rPr>
      <w:rFonts w:ascii="Tinos" w:eastAsiaTheme="majorEastAsia" w:hAnsi="Tinos" w:cstheme="majorBidi"/>
      <w:b/>
      <w:bCs/>
      <w:color w:val="000000"/>
      <w:sz w:val="24"/>
      <w:szCs w:val="26"/>
    </w:rPr>
  </w:style>
  <w:style w:type="paragraph" w:customStyle="1" w:styleId="APAHeading1">
    <w:name w:val="APA Heading 1"/>
    <w:basedOn w:val="Heading1"/>
    <w:link w:val="APAHeading1Char"/>
    <w:autoRedefine/>
    <w:qFormat/>
    <w:rsid w:val="00716E37"/>
    <w:pPr>
      <w:spacing w:before="120" w:line="480" w:lineRule="auto"/>
      <w:jc w:val="center"/>
    </w:pPr>
    <w:rPr>
      <w:rFonts w:ascii="Tinos" w:eastAsia="Times New Roman" w:hAnsi="Tinos" w:cs="Times New Roman"/>
      <w:b/>
      <w:bCs/>
      <w:color w:val="000000"/>
      <w:sz w:val="24"/>
      <w:szCs w:val="24"/>
    </w:rPr>
  </w:style>
  <w:style w:type="character" w:customStyle="1" w:styleId="APAHeading1Char">
    <w:name w:val="APA Heading 1 Char"/>
    <w:basedOn w:val="Heading1Char"/>
    <w:link w:val="APAHeading1"/>
    <w:rsid w:val="00716E37"/>
    <w:rPr>
      <w:rFonts w:ascii="Tinos" w:eastAsia="Times New Roman" w:hAnsi="Tinos" w:cs="Times New Roman"/>
      <w:b/>
      <w:b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2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APAHeading3">
    <w:name w:val="APA Heading 3"/>
    <w:basedOn w:val="Heading3"/>
    <w:link w:val="APAHeading3Char"/>
    <w:autoRedefine/>
    <w:qFormat/>
    <w:rsid w:val="00716E37"/>
    <w:pPr>
      <w:spacing w:before="120" w:line="480" w:lineRule="auto"/>
    </w:pPr>
    <w:rPr>
      <w:rFonts w:ascii="Times New Roman" w:hAnsi="Times New Roman"/>
      <w:b/>
      <w:bCs/>
      <w:i/>
      <w:color w:val="000000"/>
    </w:rPr>
  </w:style>
  <w:style w:type="character" w:customStyle="1" w:styleId="APAHeading3Char">
    <w:name w:val="APA Heading 3 Char"/>
    <w:basedOn w:val="APAHeading2Char"/>
    <w:link w:val="APAHeading3"/>
    <w:rsid w:val="00716E37"/>
    <w:rPr>
      <w:rFonts w:ascii="Times New Roman" w:eastAsiaTheme="majorEastAsia" w:hAnsi="Times New Roman" w:cstheme="majorBidi"/>
      <w:b/>
      <w:bCs/>
      <w:i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10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100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customStyle="1" w:styleId="APABodyText">
    <w:name w:val="APA Body Text"/>
    <w:link w:val="APABodyTextChar"/>
    <w:qFormat/>
    <w:rsid w:val="008F0063"/>
    <w:pPr>
      <w:spacing w:line="480" w:lineRule="auto"/>
    </w:pPr>
    <w:rPr>
      <w:rFonts w:ascii="Tinos" w:eastAsia="Times New Roman" w:hAnsi="Tinos" w:cs="Times New Roman"/>
      <w:color w:val="000000"/>
      <w:sz w:val="24"/>
      <w:szCs w:val="24"/>
    </w:rPr>
  </w:style>
  <w:style w:type="character" w:customStyle="1" w:styleId="APABodyTextChar">
    <w:name w:val="APA Body Text Char"/>
    <w:basedOn w:val="APAHeading1Char"/>
    <w:link w:val="APABodyText"/>
    <w:rsid w:val="008F0063"/>
    <w:rPr>
      <w:rFonts w:ascii="Tinos" w:eastAsia="Times New Roman" w:hAnsi="Tinos" w:cs="Times New Roman"/>
      <w:b w:val="0"/>
      <w:bCs w:val="0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A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A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A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A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A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A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A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A8A61-2A53-4DBD-9005-FEA85A70D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Introduction</vt:lpstr>
      <vt:lpstr>Pre-19th Century History</vt:lpstr>
      <vt:lpstr>Farming County</vt:lpstr>
      <vt:lpstr>Suburbanization and the Railroads</vt:lpstr>
      <vt:lpstr>    Developing Marchwood</vt:lpstr>
      <vt:lpstr>Present Day: Where Even Is “Exton” or “Lionville”?</vt:lpstr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Cattell Jr., Michael Joseph</dc:creator>
  <cp:keywords/>
  <dc:description/>
  <cp:lastModifiedBy>Cattell Jr., Michael Joseph</cp:lastModifiedBy>
  <cp:revision>10</cp:revision>
  <dcterms:created xsi:type="dcterms:W3CDTF">2024-03-30T18:56:00Z</dcterms:created>
  <dcterms:modified xsi:type="dcterms:W3CDTF">2024-03-30T19:11:00Z</dcterms:modified>
</cp:coreProperties>
</file>