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44F09" w14:textId="269A8D6E" w:rsidR="00FA6B7F" w:rsidRPr="00846BDC" w:rsidRDefault="002410F0" w:rsidP="00D30877">
      <w:pPr>
        <w:spacing w:after="840" w:line="360" w:lineRule="auto"/>
        <w:jc w:val="center"/>
        <w:rPr>
          <w:rFonts w:ascii="Palatino Linotype" w:hAnsi="Palatino Linotype"/>
          <w:b/>
          <w:bCs/>
          <w:sz w:val="28"/>
          <w:szCs w:val="28"/>
          <w:lang w:val="pt-BR"/>
        </w:rPr>
      </w:pPr>
      <w:r w:rsidRPr="00846BDC">
        <w:rPr>
          <w:rFonts w:ascii="Palatino Linotype" w:hAnsi="Palatino Linotype"/>
          <w:b/>
          <w:bCs/>
          <w:sz w:val="28"/>
          <w:szCs w:val="28"/>
          <w:lang w:val="pt-BR"/>
        </w:rPr>
        <w:t>Texto de Pesquisa</w:t>
      </w:r>
      <w:r w:rsidR="004E791C" w:rsidRPr="00846BDC">
        <w:rPr>
          <w:rFonts w:ascii="Palatino Linotype" w:hAnsi="Palatino Linotype"/>
          <w:b/>
          <w:bCs/>
          <w:sz w:val="28"/>
          <w:szCs w:val="28"/>
          <w:lang w:val="pt-BR"/>
        </w:rPr>
        <w:t xml:space="preserve"> Sistematizado</w:t>
      </w:r>
    </w:p>
    <w:p w14:paraId="5A9A1830" w14:textId="77777777" w:rsidR="00E62793" w:rsidRPr="00846BDC" w:rsidRDefault="00E507E3" w:rsidP="00E62793">
      <w:pPr>
        <w:spacing w:after="120" w:line="360" w:lineRule="auto"/>
        <w:jc w:val="center"/>
        <w:rPr>
          <w:rFonts w:ascii="Palatino Linotype" w:hAnsi="Palatino Linotype"/>
          <w:b/>
          <w:bCs/>
          <w:i/>
          <w:sz w:val="32"/>
          <w:szCs w:val="28"/>
          <w:lang w:val="pt-BR"/>
        </w:rPr>
      </w:pPr>
      <w:r w:rsidRPr="00846BDC">
        <w:rPr>
          <w:rFonts w:ascii="Palatino Linotype" w:hAnsi="Palatino Linotype"/>
          <w:b/>
          <w:bCs/>
          <w:i/>
          <w:sz w:val="32"/>
          <w:szCs w:val="28"/>
          <w:lang w:val="pt-BR"/>
        </w:rPr>
        <w:t>A Bioimaging</w:t>
      </w:r>
      <w:r w:rsidR="004E791C" w:rsidRPr="00846BDC">
        <w:rPr>
          <w:rFonts w:ascii="Palatino Linotype" w:hAnsi="Palatino Linotype"/>
          <w:b/>
          <w:bCs/>
          <w:i/>
          <w:sz w:val="32"/>
          <w:szCs w:val="28"/>
          <w:lang w:val="pt-BR"/>
        </w:rPr>
        <w:t xml:space="preserve"> </w:t>
      </w:r>
      <w:r w:rsidRPr="00846BDC">
        <w:rPr>
          <w:rFonts w:ascii="Palatino Linotype" w:hAnsi="Palatino Linotype"/>
          <w:b/>
          <w:bCs/>
          <w:i/>
          <w:sz w:val="32"/>
          <w:szCs w:val="28"/>
          <w:lang w:val="pt-BR"/>
        </w:rPr>
        <w:t>Tour in</w:t>
      </w:r>
      <w:r w:rsidR="004E791C" w:rsidRPr="00846BDC">
        <w:rPr>
          <w:rFonts w:ascii="Palatino Linotype" w:hAnsi="Palatino Linotype"/>
          <w:b/>
          <w:bCs/>
          <w:i/>
          <w:sz w:val="32"/>
          <w:szCs w:val="28"/>
          <w:lang w:val="pt-BR"/>
        </w:rPr>
        <w:t xml:space="preserve"> </w:t>
      </w:r>
      <w:r w:rsidRPr="00846BDC">
        <w:rPr>
          <w:rFonts w:ascii="Palatino Linotype" w:hAnsi="Palatino Linotype"/>
          <w:b/>
          <w:bCs/>
          <w:i/>
          <w:sz w:val="32"/>
          <w:szCs w:val="28"/>
          <w:lang w:val="pt-BR"/>
        </w:rPr>
        <w:t>Human Health</w:t>
      </w:r>
    </w:p>
    <w:p w14:paraId="74DA0D6A" w14:textId="694F8845" w:rsidR="00E62793" w:rsidRPr="00846BDC" w:rsidRDefault="00E62793" w:rsidP="00BA0EC2">
      <w:pPr>
        <w:spacing w:after="840" w:line="360" w:lineRule="auto"/>
        <w:jc w:val="center"/>
        <w:rPr>
          <w:rFonts w:ascii="Palatino Linotype" w:hAnsi="Palatino Linotype"/>
          <w:b/>
          <w:bCs/>
          <w:i/>
          <w:sz w:val="28"/>
          <w:szCs w:val="28"/>
          <w:lang w:val="pt-BR"/>
        </w:rPr>
      </w:pPr>
      <w:r w:rsidRPr="00846BDC">
        <w:rPr>
          <w:rFonts w:ascii="Palatino Linotype" w:hAnsi="Palatino Linotype"/>
          <w:bCs/>
          <w:i/>
          <w:szCs w:val="28"/>
          <w:lang w:val="pt-BR"/>
        </w:rPr>
        <w:t xml:space="preserve">Uma Jornada com Bioimagens em Saúde Humana </w:t>
      </w:r>
    </w:p>
    <w:p w14:paraId="28D53D77" w14:textId="1603E588" w:rsidR="002C4304" w:rsidRPr="00846BDC" w:rsidRDefault="0072136D" w:rsidP="006A1D2B">
      <w:pPr>
        <w:spacing w:after="480" w:line="360" w:lineRule="auto"/>
        <w:jc w:val="center"/>
        <w:rPr>
          <w:rFonts w:ascii="Palatino Linotype" w:hAnsi="Palatino Linotype"/>
          <w:i/>
          <w:iCs/>
          <w:spacing w:val="10"/>
          <w:sz w:val="28"/>
          <w:szCs w:val="32"/>
          <w:lang w:val="pt-BR"/>
        </w:rPr>
      </w:pPr>
      <w:r w:rsidRPr="00846BDC">
        <w:rPr>
          <w:rFonts w:ascii="Palatino Linotype" w:hAnsi="Palatino Linotype"/>
          <w:i/>
          <w:iCs/>
          <w:spacing w:val="10"/>
          <w:sz w:val="28"/>
          <w:szCs w:val="32"/>
          <w:lang w:val="pt-BR"/>
        </w:rPr>
        <w:t>Marcel Parolin Jackowski</w:t>
      </w:r>
    </w:p>
    <w:p w14:paraId="29618E6A" w14:textId="77777777" w:rsidR="0072136D" w:rsidRPr="00846BDC" w:rsidRDefault="0072136D" w:rsidP="00A82782">
      <w:pPr>
        <w:jc w:val="center"/>
        <w:rPr>
          <w:rFonts w:ascii="Palatino Linotype" w:hAnsi="Palatino Linotype"/>
          <w:i/>
          <w:sz w:val="22"/>
          <w:szCs w:val="18"/>
          <w:lang w:val="pt-BR"/>
        </w:rPr>
      </w:pPr>
      <w:r w:rsidRPr="00846BDC">
        <w:rPr>
          <w:rFonts w:ascii="Palatino Linotype" w:hAnsi="Palatino Linotype"/>
          <w:i/>
          <w:sz w:val="22"/>
          <w:szCs w:val="18"/>
          <w:lang w:val="pt-BR"/>
        </w:rPr>
        <w:t>Departamento de Ciência da Computação</w:t>
      </w:r>
    </w:p>
    <w:p w14:paraId="1EA134D4" w14:textId="77777777" w:rsidR="0072136D" w:rsidRPr="00846BDC" w:rsidRDefault="0072136D" w:rsidP="00A82782">
      <w:pPr>
        <w:jc w:val="center"/>
        <w:rPr>
          <w:rFonts w:ascii="Palatino Linotype" w:hAnsi="Palatino Linotype"/>
          <w:i/>
          <w:sz w:val="22"/>
          <w:szCs w:val="18"/>
          <w:lang w:val="pt-BR"/>
        </w:rPr>
      </w:pPr>
      <w:r w:rsidRPr="00846BDC">
        <w:rPr>
          <w:rFonts w:ascii="Palatino Linotype" w:hAnsi="Palatino Linotype"/>
          <w:i/>
          <w:sz w:val="22"/>
          <w:szCs w:val="18"/>
          <w:lang w:val="pt-BR"/>
        </w:rPr>
        <w:t>Instituto de Matemática e Estatística</w:t>
      </w:r>
    </w:p>
    <w:p w14:paraId="297464F6" w14:textId="77777777" w:rsidR="0072136D" w:rsidRPr="00846BDC" w:rsidRDefault="0072136D" w:rsidP="00A82782">
      <w:pPr>
        <w:jc w:val="center"/>
        <w:rPr>
          <w:rFonts w:ascii="Palatino Linotype" w:hAnsi="Palatino Linotype"/>
          <w:i/>
          <w:sz w:val="22"/>
          <w:szCs w:val="18"/>
          <w:lang w:val="pt-BR"/>
        </w:rPr>
      </w:pPr>
      <w:r w:rsidRPr="00846BDC">
        <w:rPr>
          <w:rFonts w:ascii="Palatino Linotype" w:hAnsi="Palatino Linotype"/>
          <w:i/>
          <w:sz w:val="22"/>
          <w:szCs w:val="18"/>
          <w:lang w:val="pt-BR"/>
        </w:rPr>
        <w:t>Universidade de São Paulo</w:t>
      </w:r>
    </w:p>
    <w:p w14:paraId="7151F0D4" w14:textId="77777777" w:rsidR="0072136D" w:rsidRPr="00846BDC" w:rsidRDefault="0072136D" w:rsidP="00A82782">
      <w:pPr>
        <w:jc w:val="center"/>
        <w:rPr>
          <w:rFonts w:ascii="Palatino Linotype" w:hAnsi="Palatino Linotype"/>
          <w:i/>
          <w:sz w:val="22"/>
          <w:szCs w:val="18"/>
          <w:lang w:val="pt-BR"/>
        </w:rPr>
      </w:pPr>
      <w:r w:rsidRPr="00846BDC">
        <w:rPr>
          <w:rFonts w:ascii="Palatino Linotype" w:hAnsi="Palatino Linotype"/>
          <w:i/>
          <w:sz w:val="22"/>
          <w:szCs w:val="18"/>
          <w:lang w:val="pt-BR"/>
        </w:rPr>
        <w:t>DCC – IME – USP</w:t>
      </w:r>
    </w:p>
    <w:p w14:paraId="148F423A" w14:textId="6CEB8E69" w:rsidR="00DD345B" w:rsidRPr="00846BDC" w:rsidRDefault="004E791C" w:rsidP="00723067">
      <w:pPr>
        <w:spacing w:after="600"/>
        <w:jc w:val="center"/>
        <w:rPr>
          <w:rFonts w:ascii="Palatino Linotype" w:hAnsi="Palatino Linotype"/>
          <w:i/>
          <w:sz w:val="18"/>
          <w:szCs w:val="18"/>
          <w:lang w:val="pt-BR"/>
        </w:rPr>
      </w:pPr>
      <w:hyperlink r:id="rId9" w:history="1">
        <w:r w:rsidR="0072136D" w:rsidRPr="00846BDC">
          <w:rPr>
            <w:rStyle w:val="Hyperlink"/>
            <w:rFonts w:ascii="Palatino Linotype" w:hAnsi="Palatino Linotype"/>
            <w:i/>
            <w:sz w:val="22"/>
            <w:szCs w:val="18"/>
            <w:lang w:val="pt-BR"/>
          </w:rPr>
          <w:t>mjack@ime.usp.br</w:t>
        </w:r>
      </w:hyperlink>
    </w:p>
    <w:p w14:paraId="050FB810" w14:textId="79945602" w:rsidR="001734C5" w:rsidRPr="00846BDC" w:rsidRDefault="000729C8" w:rsidP="00294052">
      <w:pPr>
        <w:spacing w:after="480"/>
        <w:jc w:val="center"/>
        <w:rPr>
          <w:rFonts w:ascii="Palatino Linotype" w:hAnsi="Palatino Linotype"/>
          <w:b/>
          <w:sz w:val="28"/>
          <w:szCs w:val="22"/>
          <w:lang w:val="pt-BR"/>
        </w:rPr>
      </w:pPr>
      <w:r w:rsidRPr="00846BDC">
        <w:rPr>
          <w:rFonts w:ascii="Palatino Linotype" w:hAnsi="Palatino Linotype"/>
          <w:b/>
          <w:sz w:val="28"/>
          <w:szCs w:val="22"/>
          <w:lang w:val="pt-BR"/>
        </w:rPr>
        <w:t>2016</w:t>
      </w:r>
    </w:p>
    <w:p w14:paraId="4714E2E7" w14:textId="77777777" w:rsidR="001734C5" w:rsidRPr="00846BDC" w:rsidRDefault="001734C5" w:rsidP="00294052">
      <w:pPr>
        <w:pBdr>
          <w:bottom w:val="single" w:sz="4" w:space="1" w:color="auto"/>
        </w:pBdr>
        <w:spacing w:after="600"/>
        <w:rPr>
          <w:rFonts w:ascii="Palatino Linotype" w:hAnsi="Palatino Linotype"/>
          <w:sz w:val="22"/>
          <w:lang w:val="pt-BR"/>
        </w:rPr>
      </w:pPr>
    </w:p>
    <w:p w14:paraId="7B596A23" w14:textId="77777777" w:rsidR="0072136D" w:rsidRPr="00846BDC" w:rsidRDefault="0072136D">
      <w:pPr>
        <w:rPr>
          <w:rFonts w:ascii="Palatino Linotype" w:hAnsi="Palatino Linotype"/>
          <w:b/>
          <w:bCs/>
          <w:sz w:val="28"/>
          <w:szCs w:val="28"/>
          <w:lang w:val="pt-BR"/>
        </w:rPr>
      </w:pPr>
      <w:r w:rsidRPr="00846BDC">
        <w:rPr>
          <w:rFonts w:ascii="Palatino Linotype" w:hAnsi="Palatino Linotype"/>
          <w:b/>
          <w:bCs/>
          <w:sz w:val="28"/>
          <w:szCs w:val="28"/>
          <w:lang w:val="pt-BR"/>
        </w:rPr>
        <w:t>Resumo</w:t>
      </w:r>
    </w:p>
    <w:p w14:paraId="3049B096" w14:textId="77777777" w:rsidR="0072136D" w:rsidRPr="00846BDC" w:rsidRDefault="0072136D">
      <w:pPr>
        <w:rPr>
          <w:rFonts w:ascii="Palatino Linotype" w:hAnsi="Palatino Linotype"/>
          <w:lang w:val="pt-BR"/>
        </w:rPr>
      </w:pPr>
    </w:p>
    <w:p w14:paraId="4A77DCB2" w14:textId="00E0AB95" w:rsidR="007913A9" w:rsidRPr="00846BDC" w:rsidRDefault="004E791C" w:rsidP="00652A08">
      <w:pPr>
        <w:keepNext/>
        <w:framePr w:dropCap="drop" w:lines="2" w:hSpace="57" w:wrap="around" w:vAnchor="text" w:hAnchor="text"/>
        <w:spacing w:line="620" w:lineRule="exact"/>
        <w:jc w:val="both"/>
        <w:rPr>
          <w:rFonts w:ascii="Palatino Linotype" w:hAnsi="Palatino Linotype"/>
          <w:b/>
          <w:position w:val="-2"/>
          <w:sz w:val="65"/>
          <w:szCs w:val="96"/>
          <w:lang w:val="pt-BR"/>
        </w:rPr>
      </w:pPr>
      <w:r w:rsidRPr="00846BDC">
        <w:rPr>
          <w:rFonts w:ascii="Palatino Linotype" w:hAnsi="Palatino Linotype"/>
          <w:b/>
          <w:position w:val="-2"/>
          <w:sz w:val="65"/>
          <w:szCs w:val="96"/>
          <w:lang w:val="pt-BR"/>
        </w:rPr>
        <w:t>N</w:t>
      </w:r>
    </w:p>
    <w:p w14:paraId="3A7A97F5" w14:textId="00FF9A9B" w:rsidR="004E791C" w:rsidRPr="00846BDC" w:rsidRDefault="007913A9" w:rsidP="00673D0B">
      <w:pPr>
        <w:spacing w:line="276" w:lineRule="auto"/>
        <w:jc w:val="both"/>
        <w:rPr>
          <w:rFonts w:ascii="Palatino Linotype" w:hAnsi="Palatino Linotype"/>
          <w:sz w:val="20"/>
          <w:szCs w:val="20"/>
          <w:lang w:val="pt-BR"/>
        </w:rPr>
      </w:pPr>
      <w:r w:rsidRPr="00846BDC">
        <w:rPr>
          <w:rFonts w:ascii="Palatino Linotype" w:hAnsi="Palatino Linotype"/>
          <w:caps/>
          <w:sz w:val="20"/>
          <w:szCs w:val="20"/>
          <w:lang w:val="pt-BR"/>
        </w:rPr>
        <w:t>s</w:t>
      </w:r>
      <w:r w:rsidR="0072136D" w:rsidRPr="00846BDC">
        <w:rPr>
          <w:rFonts w:ascii="Palatino Linotype" w:hAnsi="Palatino Linotype"/>
          <w:caps/>
          <w:sz w:val="20"/>
          <w:szCs w:val="20"/>
          <w:lang w:val="pt-BR"/>
        </w:rPr>
        <w:t>te documento</w:t>
      </w:r>
      <w:r w:rsidR="004E791C" w:rsidRPr="00846BDC">
        <w:rPr>
          <w:rFonts w:ascii="Palatino Linotype" w:hAnsi="Palatino Linotype"/>
          <w:caps/>
          <w:sz w:val="20"/>
          <w:szCs w:val="20"/>
          <w:lang w:val="pt-BR"/>
        </w:rPr>
        <w:t xml:space="preserve">, </w:t>
      </w:r>
      <w:r w:rsidR="0072136D" w:rsidRPr="00846BDC">
        <w:rPr>
          <w:rFonts w:ascii="Palatino Linotype" w:hAnsi="Palatino Linotype"/>
          <w:sz w:val="20"/>
          <w:szCs w:val="20"/>
          <w:lang w:val="pt-BR"/>
        </w:rPr>
        <w:t>apres</w:t>
      </w:r>
      <w:r w:rsidR="004E791C" w:rsidRPr="00846BDC">
        <w:rPr>
          <w:rFonts w:ascii="Palatino Linotype" w:hAnsi="Palatino Linotype"/>
          <w:sz w:val="20"/>
          <w:szCs w:val="20"/>
          <w:lang w:val="pt-BR"/>
        </w:rPr>
        <w:t>ento de forma sistema</w:t>
      </w:r>
      <w:r w:rsidR="00830DDA" w:rsidRPr="00846BDC">
        <w:rPr>
          <w:rFonts w:ascii="Palatino Linotype" w:hAnsi="Palatino Linotype"/>
          <w:sz w:val="20"/>
          <w:szCs w:val="20"/>
          <w:lang w:val="pt-BR"/>
        </w:rPr>
        <w:t>tizada</w:t>
      </w:r>
      <w:r w:rsidR="00675868" w:rsidRPr="00846BDC">
        <w:rPr>
          <w:rFonts w:ascii="Palatino Linotype" w:hAnsi="Palatino Linotype"/>
          <w:sz w:val="20"/>
          <w:szCs w:val="20"/>
          <w:lang w:val="pt-BR"/>
        </w:rPr>
        <w:t xml:space="preserve"> o meu trabalho de pesquisa</w:t>
      </w:r>
      <w:r w:rsidR="00830DDA" w:rsidRPr="00846BDC">
        <w:rPr>
          <w:rFonts w:ascii="Palatino Linotype" w:hAnsi="Palatino Linotype"/>
          <w:sz w:val="20"/>
          <w:szCs w:val="20"/>
          <w:lang w:val="pt-BR"/>
        </w:rPr>
        <w:t xml:space="preserve"> na área de </w:t>
      </w:r>
      <w:r w:rsidR="007D6C61" w:rsidRPr="00846BDC">
        <w:rPr>
          <w:rFonts w:ascii="Palatino Linotype" w:hAnsi="Palatino Linotype"/>
          <w:i/>
          <w:sz w:val="20"/>
          <w:szCs w:val="20"/>
          <w:lang w:val="pt-BR"/>
        </w:rPr>
        <w:t>bioimagens</w:t>
      </w:r>
      <w:r w:rsidR="0089260C" w:rsidRPr="00846BDC">
        <w:rPr>
          <w:rFonts w:ascii="Palatino Linotype" w:hAnsi="Palatino Linotype"/>
          <w:sz w:val="20"/>
          <w:szCs w:val="20"/>
          <w:lang w:val="pt-BR"/>
        </w:rPr>
        <w:t xml:space="preserve">, </w:t>
      </w:r>
      <w:r w:rsidR="001463DC" w:rsidRPr="00846BDC">
        <w:rPr>
          <w:rFonts w:ascii="Palatino Linotype" w:hAnsi="Palatino Linotype"/>
          <w:sz w:val="20"/>
          <w:szCs w:val="20"/>
          <w:lang w:val="pt-BR"/>
        </w:rPr>
        <w:t>em associação com</w:t>
      </w:r>
      <w:r w:rsidR="00E62793" w:rsidRPr="00846BDC">
        <w:rPr>
          <w:rFonts w:ascii="Palatino Linotype" w:hAnsi="Palatino Linotype"/>
          <w:sz w:val="20"/>
          <w:szCs w:val="20"/>
          <w:lang w:val="pt-BR"/>
        </w:rPr>
        <w:t xml:space="preserve"> </w:t>
      </w:r>
      <w:r w:rsidR="001463DC" w:rsidRPr="00846BDC">
        <w:rPr>
          <w:rFonts w:ascii="Palatino Linotype" w:hAnsi="Palatino Linotype"/>
          <w:sz w:val="20"/>
          <w:szCs w:val="20"/>
          <w:lang w:val="pt-BR"/>
        </w:rPr>
        <w:t>aplicações</w:t>
      </w:r>
      <w:r w:rsidR="0089260C" w:rsidRPr="00846BDC">
        <w:rPr>
          <w:rFonts w:ascii="Palatino Linotype" w:hAnsi="Palatino Linotype"/>
          <w:sz w:val="20"/>
          <w:szCs w:val="20"/>
          <w:lang w:val="pt-BR"/>
        </w:rPr>
        <w:t xml:space="preserve"> </w:t>
      </w:r>
      <w:r w:rsidR="001463DC" w:rsidRPr="00846BDC">
        <w:rPr>
          <w:rFonts w:ascii="Palatino Linotype" w:hAnsi="Palatino Linotype"/>
          <w:sz w:val="20"/>
          <w:szCs w:val="20"/>
          <w:lang w:val="pt-BR"/>
        </w:rPr>
        <w:t>em</w:t>
      </w:r>
      <w:r w:rsidR="0089260C" w:rsidRPr="00846BDC">
        <w:rPr>
          <w:rFonts w:ascii="Palatino Linotype" w:hAnsi="Palatino Linotype"/>
          <w:sz w:val="20"/>
          <w:szCs w:val="20"/>
          <w:lang w:val="pt-BR"/>
        </w:rPr>
        <w:t xml:space="preserve"> </w:t>
      </w:r>
      <w:r w:rsidR="003D0EB2" w:rsidRPr="00846BDC">
        <w:rPr>
          <w:rFonts w:ascii="Palatino Linotype" w:hAnsi="Palatino Linotype"/>
          <w:sz w:val="20"/>
          <w:szCs w:val="20"/>
          <w:lang w:val="pt-BR"/>
        </w:rPr>
        <w:t xml:space="preserve">saúde humana. </w:t>
      </w:r>
      <w:r w:rsidR="00943B1F" w:rsidRPr="00846BDC">
        <w:rPr>
          <w:rFonts w:ascii="Palatino Linotype" w:hAnsi="Palatino Linotype"/>
          <w:sz w:val="20"/>
          <w:szCs w:val="20"/>
          <w:lang w:val="pt-BR"/>
        </w:rPr>
        <w:t>O meu trabalho nesta</w:t>
      </w:r>
      <w:r w:rsidR="0089260C" w:rsidRPr="00846BDC">
        <w:rPr>
          <w:rFonts w:ascii="Palatino Linotype" w:hAnsi="Palatino Linotype"/>
          <w:sz w:val="20"/>
          <w:szCs w:val="20"/>
          <w:lang w:val="pt-BR"/>
        </w:rPr>
        <w:t xml:space="preserve"> linha de pesquisa iniciou-se durante a </w:t>
      </w:r>
      <w:r w:rsidR="00943B1F" w:rsidRPr="00846BDC">
        <w:rPr>
          <w:rFonts w:ascii="Palatino Linotype" w:hAnsi="Palatino Linotype"/>
          <w:sz w:val="20"/>
          <w:szCs w:val="20"/>
          <w:lang w:val="pt-BR"/>
        </w:rPr>
        <w:t xml:space="preserve">minha </w:t>
      </w:r>
      <w:r w:rsidR="0089260C" w:rsidRPr="00846BDC">
        <w:rPr>
          <w:rFonts w:ascii="Palatino Linotype" w:hAnsi="Palatino Linotype"/>
          <w:sz w:val="20"/>
          <w:szCs w:val="20"/>
          <w:lang w:val="pt-BR"/>
        </w:rPr>
        <w:t xml:space="preserve">pós-graduação e pós-doutoramento, e </w:t>
      </w:r>
      <w:r w:rsidR="00465CE0" w:rsidRPr="00846BDC">
        <w:rPr>
          <w:rFonts w:ascii="Palatino Linotype" w:hAnsi="Palatino Linotype"/>
          <w:sz w:val="20"/>
          <w:szCs w:val="20"/>
          <w:lang w:val="pt-BR"/>
        </w:rPr>
        <w:t>consolidou-se</w:t>
      </w:r>
      <w:r w:rsidR="0089260C" w:rsidRPr="00846BDC">
        <w:rPr>
          <w:rFonts w:ascii="Palatino Linotype" w:hAnsi="Palatino Linotype"/>
          <w:sz w:val="20"/>
          <w:szCs w:val="20"/>
          <w:lang w:val="pt-BR"/>
        </w:rPr>
        <w:t xml:space="preserve"> </w:t>
      </w:r>
      <w:r w:rsidR="00943B1F" w:rsidRPr="00846BDC">
        <w:rPr>
          <w:rFonts w:ascii="Palatino Linotype" w:hAnsi="Palatino Linotype"/>
          <w:sz w:val="20"/>
          <w:szCs w:val="20"/>
          <w:lang w:val="pt-BR"/>
        </w:rPr>
        <w:t xml:space="preserve">como docente no DCC-IME-USP, </w:t>
      </w:r>
      <w:r w:rsidR="00B00309" w:rsidRPr="00846BDC">
        <w:rPr>
          <w:rFonts w:ascii="Palatino Linotype" w:hAnsi="Palatino Linotype"/>
          <w:sz w:val="20"/>
          <w:szCs w:val="20"/>
          <w:lang w:val="pt-BR"/>
        </w:rPr>
        <w:t>acrescida</w:t>
      </w:r>
      <w:r w:rsidR="003D0EB2" w:rsidRPr="00846BDC">
        <w:rPr>
          <w:rFonts w:ascii="Palatino Linotype" w:hAnsi="Palatino Linotype"/>
          <w:sz w:val="20"/>
          <w:szCs w:val="20"/>
          <w:lang w:val="pt-BR"/>
        </w:rPr>
        <w:t xml:space="preserve"> pelos </w:t>
      </w:r>
      <w:r w:rsidR="00943B1F" w:rsidRPr="00846BDC">
        <w:rPr>
          <w:rFonts w:ascii="Palatino Linotype" w:hAnsi="Palatino Linotype"/>
          <w:sz w:val="20"/>
          <w:szCs w:val="20"/>
          <w:lang w:val="pt-BR"/>
        </w:rPr>
        <w:t>trabalhos</w:t>
      </w:r>
      <w:r w:rsidR="003D0EB2" w:rsidRPr="00846BDC">
        <w:rPr>
          <w:rFonts w:ascii="Palatino Linotype" w:hAnsi="Palatino Linotype"/>
          <w:sz w:val="20"/>
          <w:szCs w:val="20"/>
          <w:lang w:val="pt-BR"/>
        </w:rPr>
        <w:t xml:space="preserve"> </w:t>
      </w:r>
      <w:r w:rsidR="00943B1F" w:rsidRPr="00846BDC">
        <w:rPr>
          <w:rFonts w:ascii="Palatino Linotype" w:hAnsi="Palatino Linotype"/>
          <w:sz w:val="20"/>
          <w:szCs w:val="20"/>
          <w:lang w:val="pt-BR"/>
        </w:rPr>
        <w:t xml:space="preserve">de pesquisa </w:t>
      </w:r>
      <w:r w:rsidR="003D0EB2" w:rsidRPr="00846BDC">
        <w:rPr>
          <w:rFonts w:ascii="Palatino Linotype" w:hAnsi="Palatino Linotype"/>
          <w:sz w:val="20"/>
          <w:szCs w:val="20"/>
          <w:lang w:val="pt-BR"/>
        </w:rPr>
        <w:t xml:space="preserve">de meus </w:t>
      </w:r>
      <w:r w:rsidR="00B00309" w:rsidRPr="00846BDC">
        <w:rPr>
          <w:rFonts w:ascii="Palatino Linotype" w:hAnsi="Palatino Linotype"/>
          <w:sz w:val="20"/>
          <w:szCs w:val="20"/>
          <w:lang w:val="pt-BR"/>
        </w:rPr>
        <w:t>orientandos</w:t>
      </w:r>
      <w:r w:rsidR="003D0EB2" w:rsidRPr="00846BDC">
        <w:rPr>
          <w:rFonts w:ascii="Palatino Linotype" w:hAnsi="Palatino Linotype"/>
          <w:sz w:val="20"/>
          <w:szCs w:val="20"/>
          <w:lang w:val="pt-BR"/>
        </w:rPr>
        <w:t xml:space="preserve"> de mestrado e doutorado. Além de pesquisa própria, </w:t>
      </w:r>
      <w:r w:rsidR="00CA5093" w:rsidRPr="00846BDC">
        <w:rPr>
          <w:rFonts w:ascii="Palatino Linotype" w:hAnsi="Palatino Linotype"/>
          <w:sz w:val="20"/>
          <w:szCs w:val="20"/>
          <w:lang w:val="pt-BR"/>
        </w:rPr>
        <w:t>e colaborações ao longo deste tempo.</w:t>
      </w:r>
      <w:r w:rsidR="00E62793" w:rsidRPr="00846BDC">
        <w:rPr>
          <w:rFonts w:ascii="Palatino Linotype" w:hAnsi="Palatino Linotype"/>
          <w:sz w:val="20"/>
          <w:szCs w:val="20"/>
          <w:lang w:val="pt-BR"/>
        </w:rPr>
        <w:t xml:space="preserve"> Em anexo, disponibilizo copia dos artigos que foram produtos diretos desta trajetória em pesquisa.</w:t>
      </w:r>
      <w:r w:rsidR="00B51040" w:rsidRPr="00846BDC">
        <w:rPr>
          <w:rFonts w:ascii="Palatino Linotype" w:hAnsi="Palatino Linotype"/>
          <w:sz w:val="20"/>
          <w:szCs w:val="20"/>
          <w:lang w:val="pt-BR"/>
        </w:rPr>
        <w:t xml:space="preserve"> </w:t>
      </w:r>
      <w:r w:rsidR="006B14D5">
        <w:rPr>
          <w:rFonts w:ascii="Palatino Linotype" w:hAnsi="Palatino Linotype"/>
          <w:sz w:val="20"/>
          <w:szCs w:val="20"/>
          <w:lang w:val="pt-BR"/>
        </w:rPr>
        <w:t>(Medicina computacional).</w:t>
      </w:r>
    </w:p>
    <w:p w14:paraId="6AC040DB" w14:textId="77777777" w:rsidR="004E791C" w:rsidRPr="00846BDC" w:rsidRDefault="004E791C" w:rsidP="00673D0B">
      <w:pPr>
        <w:spacing w:line="276" w:lineRule="auto"/>
        <w:jc w:val="both"/>
        <w:rPr>
          <w:rFonts w:ascii="Palatino Linotype" w:hAnsi="Palatino Linotype"/>
          <w:sz w:val="20"/>
          <w:szCs w:val="20"/>
          <w:lang w:val="pt-BR"/>
        </w:rPr>
      </w:pPr>
    </w:p>
    <w:p w14:paraId="4C0CC8F6" w14:textId="77777777" w:rsidR="00675868" w:rsidRPr="00846BDC" w:rsidRDefault="00675868" w:rsidP="00673D0B">
      <w:pPr>
        <w:spacing w:line="276" w:lineRule="auto"/>
        <w:jc w:val="both"/>
        <w:rPr>
          <w:rFonts w:ascii="Palatino Linotype" w:hAnsi="Palatino Linotype"/>
          <w:sz w:val="20"/>
          <w:szCs w:val="20"/>
          <w:lang w:val="pt-BR"/>
        </w:rPr>
      </w:pPr>
    </w:p>
    <w:p w14:paraId="3694ABD3" w14:textId="652BB23F" w:rsidR="00893E69" w:rsidRPr="00846BDC" w:rsidRDefault="00CC34FC" w:rsidP="00CC34FC">
      <w:pPr>
        <w:rPr>
          <w:rFonts w:ascii="Palatino Linotype" w:hAnsi="Palatino Linotype"/>
          <w:sz w:val="20"/>
          <w:szCs w:val="20"/>
          <w:lang w:val="pt-BR"/>
        </w:rPr>
      </w:pPr>
      <w:r w:rsidRPr="00846BDC">
        <w:rPr>
          <w:rFonts w:ascii="Palatino Linotype" w:hAnsi="Palatino Linotype"/>
          <w:sz w:val="20"/>
          <w:szCs w:val="20"/>
          <w:lang w:val="pt-BR"/>
        </w:rPr>
        <w:br w:type="page"/>
      </w:r>
    </w:p>
    <w:p w14:paraId="79BC412C" w14:textId="6B3BA034" w:rsidR="00893E69" w:rsidRPr="00846BDC" w:rsidRDefault="0059366E" w:rsidP="00752032">
      <w:pPr>
        <w:jc w:val="both"/>
        <w:rPr>
          <w:rFonts w:ascii="Palatino Linotype" w:hAnsi="Palatino Linotype"/>
          <w:b/>
          <w:sz w:val="28"/>
          <w:szCs w:val="28"/>
          <w:lang w:val="pt-BR"/>
        </w:rPr>
      </w:pPr>
      <w:r w:rsidRPr="00846BDC">
        <w:rPr>
          <w:rFonts w:ascii="Palatino Linotype" w:hAnsi="Palatino Linotype"/>
          <w:b/>
          <w:sz w:val="28"/>
          <w:szCs w:val="28"/>
          <w:lang w:val="pt-BR"/>
        </w:rPr>
        <w:lastRenderedPageBreak/>
        <w:t>Sumário</w:t>
      </w:r>
    </w:p>
    <w:p w14:paraId="3F151313" w14:textId="77777777" w:rsidR="004A6869" w:rsidRDefault="0059366E">
      <w:pPr>
        <w:pStyle w:val="TOC1"/>
        <w:tabs>
          <w:tab w:val="left" w:pos="350"/>
        </w:tabs>
        <w:rPr>
          <w:rFonts w:asciiTheme="minorHAnsi" w:hAnsiTheme="minorHAnsi"/>
          <w:b w:val="0"/>
          <w:sz w:val="24"/>
          <w:szCs w:val="24"/>
          <w:lang w:eastAsia="ja-JP"/>
        </w:rPr>
      </w:pPr>
      <w:r w:rsidRPr="00846BDC">
        <w:rPr>
          <w:sz w:val="20"/>
          <w:szCs w:val="20"/>
          <w:lang w:val="pt-BR"/>
        </w:rPr>
        <w:fldChar w:fldCharType="begin"/>
      </w:r>
      <w:r w:rsidRPr="00846BDC">
        <w:rPr>
          <w:sz w:val="20"/>
          <w:szCs w:val="20"/>
          <w:lang w:val="pt-BR"/>
        </w:rPr>
        <w:instrText xml:space="preserve"> TOC \o "1-3" </w:instrText>
      </w:r>
      <w:r w:rsidRPr="00846BDC">
        <w:rPr>
          <w:sz w:val="20"/>
          <w:szCs w:val="20"/>
          <w:lang w:val="pt-BR"/>
        </w:rPr>
        <w:fldChar w:fldCharType="separate"/>
      </w:r>
      <w:r w:rsidR="004A6869">
        <w:t>1</w:t>
      </w:r>
      <w:r w:rsidR="004A6869">
        <w:rPr>
          <w:rFonts w:asciiTheme="minorHAnsi" w:hAnsiTheme="minorHAnsi"/>
          <w:b w:val="0"/>
          <w:sz w:val="24"/>
          <w:szCs w:val="24"/>
          <w:lang w:eastAsia="ja-JP"/>
        </w:rPr>
        <w:tab/>
      </w:r>
      <w:r w:rsidR="004A6869">
        <w:t>Introdução</w:t>
      </w:r>
      <w:r w:rsidR="004A6869">
        <w:tab/>
      </w:r>
      <w:r w:rsidR="004A6869">
        <w:fldChar w:fldCharType="begin"/>
      </w:r>
      <w:r w:rsidR="004A6869">
        <w:instrText xml:space="preserve"> PAGEREF _Toc333850765 \h </w:instrText>
      </w:r>
      <w:r w:rsidR="004A6869">
        <w:fldChar w:fldCharType="separate"/>
      </w:r>
      <w:r w:rsidR="004A6869">
        <w:t>4</w:t>
      </w:r>
      <w:r w:rsidR="004A6869">
        <w:fldChar w:fldCharType="end"/>
      </w:r>
    </w:p>
    <w:p w14:paraId="26899027" w14:textId="77777777" w:rsidR="004A6869" w:rsidRDefault="004A6869">
      <w:pPr>
        <w:pStyle w:val="TOC1"/>
        <w:tabs>
          <w:tab w:val="left" w:pos="350"/>
        </w:tabs>
        <w:rPr>
          <w:rFonts w:asciiTheme="minorHAnsi" w:hAnsiTheme="minorHAnsi"/>
          <w:b w:val="0"/>
          <w:sz w:val="24"/>
          <w:szCs w:val="24"/>
          <w:lang w:eastAsia="ja-JP"/>
        </w:rPr>
      </w:pPr>
      <w:r>
        <w:t>2</w:t>
      </w:r>
      <w:r>
        <w:rPr>
          <w:rFonts w:asciiTheme="minorHAnsi" w:hAnsiTheme="minorHAnsi"/>
          <w:b w:val="0"/>
          <w:sz w:val="24"/>
          <w:szCs w:val="24"/>
          <w:lang w:eastAsia="ja-JP"/>
        </w:rPr>
        <w:tab/>
      </w:r>
      <w:r>
        <w:t>Bases teóricas</w:t>
      </w:r>
      <w:r>
        <w:tab/>
      </w:r>
      <w:r>
        <w:fldChar w:fldCharType="begin"/>
      </w:r>
      <w:r>
        <w:instrText xml:space="preserve"> PAGEREF _Toc333850766 \h </w:instrText>
      </w:r>
      <w:r>
        <w:fldChar w:fldCharType="separate"/>
      </w:r>
      <w:r>
        <w:t>4</w:t>
      </w:r>
      <w:r>
        <w:fldChar w:fldCharType="end"/>
      </w:r>
    </w:p>
    <w:p w14:paraId="066BF041" w14:textId="77777777" w:rsidR="004A6869" w:rsidRDefault="004A6869">
      <w:pPr>
        <w:pStyle w:val="TOC2"/>
        <w:tabs>
          <w:tab w:val="left" w:pos="730"/>
        </w:tabs>
        <w:rPr>
          <w:rFonts w:asciiTheme="minorHAnsi" w:hAnsiTheme="minorHAnsi"/>
          <w:sz w:val="24"/>
          <w:szCs w:val="24"/>
          <w:lang w:eastAsia="ja-JP"/>
        </w:rPr>
      </w:pPr>
      <w:r>
        <w:t>2.1</w:t>
      </w:r>
      <w:r>
        <w:rPr>
          <w:rFonts w:asciiTheme="minorHAnsi" w:hAnsiTheme="minorHAnsi"/>
          <w:sz w:val="24"/>
          <w:szCs w:val="24"/>
          <w:lang w:eastAsia="ja-JP"/>
        </w:rPr>
        <w:tab/>
      </w:r>
      <w:r>
        <w:t>Propagação de superfícies</w:t>
      </w:r>
      <w:r>
        <w:tab/>
      </w:r>
      <w:r>
        <w:fldChar w:fldCharType="begin"/>
      </w:r>
      <w:r>
        <w:instrText xml:space="preserve"> PAGEREF _Toc333850767 \h </w:instrText>
      </w:r>
      <w:r>
        <w:fldChar w:fldCharType="separate"/>
      </w:r>
      <w:r>
        <w:t>4</w:t>
      </w:r>
      <w:r>
        <w:fldChar w:fldCharType="end"/>
      </w:r>
    </w:p>
    <w:p w14:paraId="3ED4F5D6" w14:textId="77777777" w:rsidR="004A6869" w:rsidRDefault="004A6869">
      <w:pPr>
        <w:pStyle w:val="TOC2"/>
        <w:tabs>
          <w:tab w:val="left" w:pos="730"/>
        </w:tabs>
        <w:rPr>
          <w:rFonts w:asciiTheme="minorHAnsi" w:hAnsiTheme="minorHAnsi"/>
          <w:sz w:val="24"/>
          <w:szCs w:val="24"/>
          <w:lang w:eastAsia="ja-JP"/>
        </w:rPr>
      </w:pPr>
      <w:r>
        <w:t>2.2</w:t>
      </w:r>
      <w:r>
        <w:rPr>
          <w:rFonts w:asciiTheme="minorHAnsi" w:hAnsiTheme="minorHAnsi"/>
          <w:sz w:val="24"/>
          <w:szCs w:val="24"/>
          <w:lang w:eastAsia="ja-JP"/>
        </w:rPr>
        <w:tab/>
      </w:r>
      <w:r>
        <w:t>Representação supertoroidal</w:t>
      </w:r>
      <w:r>
        <w:tab/>
      </w:r>
      <w:r>
        <w:fldChar w:fldCharType="begin"/>
      </w:r>
      <w:r>
        <w:instrText xml:space="preserve"> PAGEREF _Toc333850773 \h </w:instrText>
      </w:r>
      <w:r>
        <w:fldChar w:fldCharType="separate"/>
      </w:r>
      <w:r>
        <w:t>4</w:t>
      </w:r>
      <w:r>
        <w:fldChar w:fldCharType="end"/>
      </w:r>
    </w:p>
    <w:p w14:paraId="0AE7DECC" w14:textId="77777777" w:rsidR="004A6869" w:rsidRDefault="004A6869">
      <w:pPr>
        <w:pStyle w:val="TOC1"/>
        <w:tabs>
          <w:tab w:val="left" w:pos="350"/>
        </w:tabs>
        <w:rPr>
          <w:rFonts w:asciiTheme="minorHAnsi" w:hAnsiTheme="minorHAnsi"/>
          <w:b w:val="0"/>
          <w:sz w:val="24"/>
          <w:szCs w:val="24"/>
          <w:lang w:eastAsia="ja-JP"/>
        </w:rPr>
      </w:pPr>
      <w:r>
        <w:t>3</w:t>
      </w:r>
      <w:r>
        <w:rPr>
          <w:rFonts w:asciiTheme="minorHAnsi" w:hAnsiTheme="minorHAnsi"/>
          <w:b w:val="0"/>
          <w:sz w:val="24"/>
          <w:szCs w:val="24"/>
          <w:lang w:eastAsia="ja-JP"/>
        </w:rPr>
        <w:tab/>
      </w:r>
      <w:r>
        <w:t>Aplicações</w:t>
      </w:r>
      <w:r>
        <w:tab/>
      </w:r>
      <w:r>
        <w:fldChar w:fldCharType="begin"/>
      </w:r>
      <w:r>
        <w:instrText xml:space="preserve"> PAGEREF _Toc333850774 \h </w:instrText>
      </w:r>
      <w:r>
        <w:fldChar w:fldCharType="separate"/>
      </w:r>
      <w:r>
        <w:t>7</w:t>
      </w:r>
      <w:r>
        <w:fldChar w:fldCharType="end"/>
      </w:r>
    </w:p>
    <w:p w14:paraId="7C5AF998" w14:textId="77777777" w:rsidR="004A6869" w:rsidRDefault="004A6869">
      <w:pPr>
        <w:pStyle w:val="TOC2"/>
        <w:tabs>
          <w:tab w:val="left" w:pos="730"/>
        </w:tabs>
        <w:rPr>
          <w:rFonts w:asciiTheme="minorHAnsi" w:hAnsiTheme="minorHAnsi"/>
          <w:sz w:val="24"/>
          <w:szCs w:val="24"/>
          <w:lang w:eastAsia="ja-JP"/>
        </w:rPr>
      </w:pPr>
      <w:r>
        <w:t>3.1</w:t>
      </w:r>
      <w:r>
        <w:rPr>
          <w:rFonts w:asciiTheme="minorHAnsi" w:hAnsiTheme="minorHAnsi"/>
          <w:sz w:val="24"/>
          <w:szCs w:val="24"/>
          <w:lang w:eastAsia="ja-JP"/>
        </w:rPr>
        <w:tab/>
      </w:r>
      <w:r>
        <w:t>Transtornos Psiquiátricos</w:t>
      </w:r>
      <w:r>
        <w:tab/>
      </w:r>
      <w:r>
        <w:fldChar w:fldCharType="begin"/>
      </w:r>
      <w:r>
        <w:instrText xml:space="preserve"> PAGEREF _Toc333850775 \h </w:instrText>
      </w:r>
      <w:r>
        <w:fldChar w:fldCharType="separate"/>
      </w:r>
      <w:r>
        <w:t>7</w:t>
      </w:r>
      <w:r>
        <w:fldChar w:fldCharType="end"/>
      </w:r>
    </w:p>
    <w:p w14:paraId="492632FB" w14:textId="77777777" w:rsidR="004A6869" w:rsidRDefault="004A6869">
      <w:pPr>
        <w:pStyle w:val="TOC2"/>
        <w:tabs>
          <w:tab w:val="left" w:pos="730"/>
        </w:tabs>
        <w:rPr>
          <w:rFonts w:asciiTheme="minorHAnsi" w:hAnsiTheme="minorHAnsi"/>
          <w:sz w:val="24"/>
          <w:szCs w:val="24"/>
          <w:lang w:eastAsia="ja-JP"/>
        </w:rPr>
      </w:pPr>
      <w:r>
        <w:t>3.2</w:t>
      </w:r>
      <w:r>
        <w:rPr>
          <w:rFonts w:asciiTheme="minorHAnsi" w:hAnsiTheme="minorHAnsi"/>
          <w:sz w:val="24"/>
          <w:szCs w:val="24"/>
          <w:lang w:eastAsia="ja-JP"/>
        </w:rPr>
        <w:tab/>
      </w:r>
      <w:r>
        <w:t>Sepse</w:t>
      </w:r>
      <w:r>
        <w:tab/>
      </w:r>
      <w:r>
        <w:fldChar w:fldCharType="begin"/>
      </w:r>
      <w:r>
        <w:instrText xml:space="preserve"> PAGEREF _Toc333850776 \h </w:instrText>
      </w:r>
      <w:r>
        <w:fldChar w:fldCharType="separate"/>
      </w:r>
      <w:r>
        <w:t>8</w:t>
      </w:r>
      <w:r>
        <w:fldChar w:fldCharType="end"/>
      </w:r>
    </w:p>
    <w:p w14:paraId="69647B51" w14:textId="77777777" w:rsidR="004A6869" w:rsidRDefault="004A6869">
      <w:pPr>
        <w:pStyle w:val="TOC2"/>
        <w:tabs>
          <w:tab w:val="left" w:pos="730"/>
        </w:tabs>
        <w:rPr>
          <w:rFonts w:asciiTheme="minorHAnsi" w:hAnsiTheme="minorHAnsi"/>
          <w:sz w:val="24"/>
          <w:szCs w:val="24"/>
          <w:lang w:eastAsia="ja-JP"/>
        </w:rPr>
      </w:pPr>
      <w:r>
        <w:t>3.3</w:t>
      </w:r>
      <w:r>
        <w:rPr>
          <w:rFonts w:asciiTheme="minorHAnsi" w:hAnsiTheme="minorHAnsi"/>
          <w:sz w:val="24"/>
          <w:szCs w:val="24"/>
          <w:lang w:eastAsia="ja-JP"/>
        </w:rPr>
        <w:tab/>
      </w:r>
      <w:r>
        <w:t>Doenças Cardiovasculares</w:t>
      </w:r>
      <w:r>
        <w:tab/>
      </w:r>
      <w:r>
        <w:fldChar w:fldCharType="begin"/>
      </w:r>
      <w:r>
        <w:instrText xml:space="preserve"> PAGEREF _Toc333850778 \h </w:instrText>
      </w:r>
      <w:r>
        <w:fldChar w:fldCharType="separate"/>
      </w:r>
      <w:r>
        <w:t>8</w:t>
      </w:r>
      <w:r>
        <w:fldChar w:fldCharType="end"/>
      </w:r>
    </w:p>
    <w:p w14:paraId="4EDBBA0D" w14:textId="77777777" w:rsidR="004A6869" w:rsidRDefault="004A6869">
      <w:pPr>
        <w:pStyle w:val="TOC2"/>
        <w:tabs>
          <w:tab w:val="left" w:pos="730"/>
        </w:tabs>
        <w:rPr>
          <w:rFonts w:asciiTheme="minorHAnsi" w:hAnsiTheme="minorHAnsi"/>
          <w:sz w:val="24"/>
          <w:szCs w:val="24"/>
          <w:lang w:eastAsia="ja-JP"/>
        </w:rPr>
      </w:pPr>
      <w:r>
        <w:t>3.4</w:t>
      </w:r>
      <w:r>
        <w:rPr>
          <w:rFonts w:asciiTheme="minorHAnsi" w:hAnsiTheme="minorHAnsi"/>
          <w:sz w:val="24"/>
          <w:szCs w:val="24"/>
          <w:lang w:eastAsia="ja-JP"/>
        </w:rPr>
        <w:tab/>
      </w:r>
      <w:r>
        <w:t>Câncer</w:t>
      </w:r>
      <w:r>
        <w:tab/>
      </w:r>
      <w:r>
        <w:fldChar w:fldCharType="begin"/>
      </w:r>
      <w:r>
        <w:instrText xml:space="preserve"> PAGEREF _Toc333850779 \h </w:instrText>
      </w:r>
      <w:r>
        <w:fldChar w:fldCharType="separate"/>
      </w:r>
      <w:r>
        <w:t>8</w:t>
      </w:r>
      <w:r>
        <w:fldChar w:fldCharType="end"/>
      </w:r>
    </w:p>
    <w:p w14:paraId="5E7D6694" w14:textId="77777777" w:rsidR="004A6869" w:rsidRDefault="004A6869">
      <w:pPr>
        <w:pStyle w:val="TOC2"/>
        <w:tabs>
          <w:tab w:val="left" w:pos="730"/>
        </w:tabs>
        <w:rPr>
          <w:rFonts w:asciiTheme="minorHAnsi" w:hAnsiTheme="minorHAnsi"/>
          <w:sz w:val="24"/>
          <w:szCs w:val="24"/>
          <w:lang w:eastAsia="ja-JP"/>
        </w:rPr>
      </w:pPr>
      <w:r>
        <w:t>3.5</w:t>
      </w:r>
      <w:r>
        <w:rPr>
          <w:rFonts w:asciiTheme="minorHAnsi" w:hAnsiTheme="minorHAnsi"/>
          <w:sz w:val="24"/>
          <w:szCs w:val="24"/>
          <w:lang w:eastAsia="ja-JP"/>
        </w:rPr>
        <w:tab/>
      </w:r>
      <w:r>
        <w:t>Transtornos da Fala</w:t>
      </w:r>
      <w:r>
        <w:tab/>
      </w:r>
      <w:r>
        <w:fldChar w:fldCharType="begin"/>
      </w:r>
      <w:r>
        <w:instrText xml:space="preserve"> PAGEREF _Toc333850780 \h </w:instrText>
      </w:r>
      <w:r>
        <w:fldChar w:fldCharType="separate"/>
      </w:r>
      <w:r>
        <w:t>8</w:t>
      </w:r>
      <w:r>
        <w:fldChar w:fldCharType="end"/>
      </w:r>
    </w:p>
    <w:p w14:paraId="0BD51E26" w14:textId="77777777" w:rsidR="004A6869" w:rsidRDefault="004A6869">
      <w:pPr>
        <w:pStyle w:val="TOC1"/>
        <w:tabs>
          <w:tab w:val="left" w:pos="350"/>
        </w:tabs>
        <w:rPr>
          <w:rFonts w:asciiTheme="minorHAnsi" w:hAnsiTheme="minorHAnsi"/>
          <w:b w:val="0"/>
          <w:sz w:val="24"/>
          <w:szCs w:val="24"/>
          <w:lang w:eastAsia="ja-JP"/>
        </w:rPr>
      </w:pPr>
      <w:r>
        <w:t>4</w:t>
      </w:r>
      <w:r>
        <w:rPr>
          <w:rFonts w:asciiTheme="minorHAnsi" w:hAnsiTheme="minorHAnsi"/>
          <w:b w:val="0"/>
          <w:sz w:val="24"/>
          <w:szCs w:val="24"/>
          <w:lang w:eastAsia="ja-JP"/>
        </w:rPr>
        <w:tab/>
      </w:r>
      <w:r>
        <w:t>Discussão</w:t>
      </w:r>
      <w:r>
        <w:tab/>
      </w:r>
      <w:r>
        <w:fldChar w:fldCharType="begin"/>
      </w:r>
      <w:r>
        <w:instrText xml:space="preserve"> PAGEREF _Toc333850781 \h </w:instrText>
      </w:r>
      <w:r>
        <w:fldChar w:fldCharType="separate"/>
      </w:r>
      <w:r>
        <w:t>8</w:t>
      </w:r>
      <w:r>
        <w:fldChar w:fldCharType="end"/>
      </w:r>
    </w:p>
    <w:p w14:paraId="09F25E3E" w14:textId="77777777" w:rsidR="004A6869" w:rsidRDefault="004A6869">
      <w:pPr>
        <w:pStyle w:val="TOC1"/>
        <w:rPr>
          <w:rFonts w:asciiTheme="minorHAnsi" w:hAnsiTheme="minorHAnsi"/>
          <w:b w:val="0"/>
          <w:sz w:val="24"/>
          <w:szCs w:val="24"/>
          <w:lang w:eastAsia="ja-JP"/>
        </w:rPr>
      </w:pPr>
      <w:r>
        <w:t>Referências</w:t>
      </w:r>
      <w:r>
        <w:tab/>
      </w:r>
      <w:r>
        <w:fldChar w:fldCharType="begin"/>
      </w:r>
      <w:r>
        <w:instrText xml:space="preserve"> PAGEREF _Toc333850782 \h </w:instrText>
      </w:r>
      <w:r>
        <w:fldChar w:fldCharType="separate"/>
      </w:r>
      <w:r>
        <w:t>8</w:t>
      </w:r>
      <w:r>
        <w:fldChar w:fldCharType="end"/>
      </w:r>
    </w:p>
    <w:p w14:paraId="32161A1C" w14:textId="77777777" w:rsidR="004A6869" w:rsidRDefault="004A6869">
      <w:pPr>
        <w:pStyle w:val="TOC1"/>
        <w:rPr>
          <w:rFonts w:asciiTheme="minorHAnsi" w:hAnsiTheme="minorHAnsi"/>
          <w:b w:val="0"/>
          <w:sz w:val="24"/>
          <w:szCs w:val="24"/>
          <w:lang w:eastAsia="ja-JP"/>
        </w:rPr>
      </w:pPr>
      <w:r>
        <w:t>Apêndice</w:t>
      </w:r>
      <w:r>
        <w:tab/>
      </w:r>
      <w:r>
        <w:fldChar w:fldCharType="begin"/>
      </w:r>
      <w:r>
        <w:instrText xml:space="preserve"> PAGEREF _Toc333850783 \h </w:instrText>
      </w:r>
      <w:r>
        <w:fldChar w:fldCharType="separate"/>
      </w:r>
      <w:r>
        <w:t>8</w:t>
      </w:r>
      <w:r>
        <w:fldChar w:fldCharType="end"/>
      </w:r>
    </w:p>
    <w:p w14:paraId="4F3FAA1E" w14:textId="77777777" w:rsidR="00752032" w:rsidRPr="00846BDC" w:rsidRDefault="0059366E" w:rsidP="00752032">
      <w:pPr>
        <w:jc w:val="both"/>
        <w:rPr>
          <w:rFonts w:ascii="Palatino Linotype" w:hAnsi="Palatino Linotype"/>
          <w:sz w:val="20"/>
          <w:szCs w:val="20"/>
          <w:lang w:val="pt-BR"/>
        </w:rPr>
      </w:pPr>
      <w:r w:rsidRPr="00846BDC">
        <w:rPr>
          <w:rFonts w:ascii="Palatino Linotype" w:hAnsi="Palatino Linotype"/>
          <w:sz w:val="20"/>
          <w:szCs w:val="20"/>
          <w:lang w:val="pt-BR"/>
        </w:rPr>
        <w:fldChar w:fldCharType="end"/>
      </w:r>
    </w:p>
    <w:p w14:paraId="47BE8279" w14:textId="77777777" w:rsidR="00893E69" w:rsidRPr="00846BDC" w:rsidRDefault="00893E69">
      <w:pPr>
        <w:rPr>
          <w:rFonts w:ascii="Palatino Linotype" w:hAnsi="Palatino Linotype"/>
          <w:sz w:val="20"/>
          <w:szCs w:val="20"/>
          <w:lang w:val="pt-BR"/>
        </w:rPr>
      </w:pPr>
      <w:r w:rsidRPr="00846BDC">
        <w:rPr>
          <w:rFonts w:ascii="Palatino Linotype" w:hAnsi="Palatino Linotype"/>
          <w:sz w:val="20"/>
          <w:szCs w:val="20"/>
          <w:lang w:val="pt-BR"/>
        </w:rPr>
        <w:br w:type="page"/>
      </w:r>
    </w:p>
    <w:p w14:paraId="74F4485A" w14:textId="46A85D4C" w:rsidR="00630167" w:rsidRPr="00846BDC" w:rsidRDefault="00A449D3" w:rsidP="00A449D3">
      <w:pPr>
        <w:pStyle w:val="Memorial-Style"/>
        <w:numPr>
          <w:ilvl w:val="0"/>
          <w:numId w:val="0"/>
        </w:numPr>
        <w:ind w:left="431" w:hanging="431"/>
        <w:rPr>
          <w:sz w:val="24"/>
        </w:rPr>
      </w:pPr>
      <w:r>
        <w:rPr>
          <w:sz w:val="24"/>
        </w:rPr>
        <w:t>Preâmbulo</w:t>
      </w:r>
    </w:p>
    <w:p w14:paraId="7E85771A" w14:textId="265158E0" w:rsidR="00FB7D65" w:rsidRPr="00846BDC" w:rsidRDefault="00FB7D65" w:rsidP="00570B23">
      <w:pPr>
        <w:pStyle w:val="ListParagraph"/>
        <w:keepNext/>
        <w:framePr w:dropCap="drop" w:lines="2" w:hSpace="57" w:wrap="around" w:vAnchor="text" w:hAnchor="text"/>
        <w:spacing w:line="620" w:lineRule="exact"/>
        <w:ind w:left="0"/>
        <w:contextualSpacing w:val="0"/>
        <w:jc w:val="both"/>
        <w:rPr>
          <w:rFonts w:ascii="Palatino Linotype" w:hAnsi="Palatino Linotype"/>
          <w:b/>
          <w:position w:val="-2"/>
          <w:sz w:val="65"/>
          <w:szCs w:val="20"/>
          <w:lang w:val="pt-BR"/>
        </w:rPr>
      </w:pPr>
      <w:r w:rsidRPr="00846BDC">
        <w:rPr>
          <w:rFonts w:ascii="Palatino Linotype" w:hAnsi="Palatino Linotype"/>
          <w:b/>
          <w:position w:val="-2"/>
          <w:sz w:val="65"/>
          <w:szCs w:val="20"/>
          <w:lang w:val="pt-BR"/>
        </w:rPr>
        <w:t>D</w:t>
      </w:r>
    </w:p>
    <w:p w14:paraId="08D3D1BF" w14:textId="77777777" w:rsidR="00AE0975" w:rsidRPr="00846BDC" w:rsidRDefault="0046345E" w:rsidP="00744DCD">
      <w:pPr>
        <w:pStyle w:val="ListParagraph"/>
        <w:spacing w:after="240" w:line="276" w:lineRule="auto"/>
        <w:ind w:left="0"/>
        <w:contextualSpacing w:val="0"/>
        <w:jc w:val="both"/>
        <w:rPr>
          <w:rFonts w:ascii="Palatino Linotype" w:hAnsi="Palatino Linotype"/>
          <w:sz w:val="20"/>
          <w:szCs w:val="20"/>
          <w:lang w:val="pt-BR"/>
        </w:rPr>
      </w:pPr>
      <w:r w:rsidRPr="00846BDC">
        <w:rPr>
          <w:rFonts w:ascii="Palatino Linotype" w:hAnsi="Palatino Linotype"/>
          <w:caps/>
          <w:sz w:val="20"/>
          <w:szCs w:val="20"/>
          <w:lang w:val="pt-BR"/>
        </w:rPr>
        <w:t>e acordo com</w:t>
      </w:r>
      <w:r w:rsidRPr="00846BDC">
        <w:rPr>
          <w:rFonts w:ascii="Palatino Linotype" w:hAnsi="Palatino Linotype"/>
          <w:sz w:val="20"/>
          <w:szCs w:val="20"/>
          <w:lang w:val="pt-BR"/>
        </w:rPr>
        <w:t xml:space="preserve"> </w:t>
      </w:r>
      <w:r w:rsidR="00585DAD" w:rsidRPr="00846BDC">
        <w:rPr>
          <w:rFonts w:ascii="Palatino Linotype" w:hAnsi="Palatino Linotype"/>
          <w:sz w:val="20"/>
          <w:szCs w:val="20"/>
          <w:lang w:val="pt-BR"/>
        </w:rPr>
        <w:t xml:space="preserve">informações divulgadas pelo Programa das Nações Unidas para o Desenvolvimento (PNUD), a expectativa de vida no Brasil aumentou 17,9% entre 1980 e 2013, passando de 62,7 para 73,9 anos, um aumento real de 11,2 anos. </w:t>
      </w:r>
      <w:r w:rsidR="00931FCE" w:rsidRPr="00846BDC">
        <w:rPr>
          <w:rFonts w:ascii="Palatino Linotype" w:hAnsi="Palatino Linotype"/>
          <w:sz w:val="20"/>
          <w:szCs w:val="20"/>
          <w:lang w:val="pt-BR"/>
        </w:rPr>
        <w:t>Com o</w:t>
      </w:r>
      <w:r w:rsidR="006D069B" w:rsidRPr="00846BDC">
        <w:rPr>
          <w:rFonts w:ascii="Palatino Linotype" w:hAnsi="Palatino Linotype"/>
          <w:sz w:val="20"/>
          <w:szCs w:val="20"/>
          <w:lang w:val="pt-BR"/>
        </w:rPr>
        <w:t xml:space="preserve"> aumento da expectativa de vida e consequente aumento da população,</w:t>
      </w:r>
      <w:r w:rsidR="00931FCE" w:rsidRPr="00846BDC">
        <w:rPr>
          <w:rFonts w:ascii="Palatino Linotype" w:hAnsi="Palatino Linotype"/>
          <w:sz w:val="20"/>
          <w:szCs w:val="20"/>
          <w:lang w:val="pt-BR"/>
        </w:rPr>
        <w:t xml:space="preserve"> </w:t>
      </w:r>
      <w:r w:rsidR="0077667A" w:rsidRPr="00846BDC">
        <w:rPr>
          <w:rFonts w:ascii="Palatino Linotype" w:hAnsi="Palatino Linotype"/>
          <w:sz w:val="20"/>
          <w:szCs w:val="20"/>
          <w:lang w:val="pt-BR"/>
        </w:rPr>
        <w:t xml:space="preserve">a detecção e </w:t>
      </w:r>
      <w:r w:rsidR="004E1EBF" w:rsidRPr="00846BDC">
        <w:rPr>
          <w:rFonts w:ascii="Palatino Linotype" w:hAnsi="Palatino Linotype"/>
          <w:sz w:val="20"/>
          <w:szCs w:val="20"/>
          <w:lang w:val="pt-BR"/>
        </w:rPr>
        <w:t xml:space="preserve">o </w:t>
      </w:r>
      <w:r w:rsidR="00A359B3" w:rsidRPr="00846BDC">
        <w:rPr>
          <w:rFonts w:ascii="Palatino Linotype" w:hAnsi="Palatino Linotype"/>
          <w:sz w:val="20"/>
          <w:szCs w:val="20"/>
          <w:lang w:val="pt-BR"/>
        </w:rPr>
        <w:t>diagnóstico precoce de doenças</w:t>
      </w:r>
      <w:r w:rsidR="004E1EBF" w:rsidRPr="00846BDC">
        <w:rPr>
          <w:rFonts w:ascii="Palatino Linotype" w:hAnsi="Palatino Linotype"/>
          <w:sz w:val="20"/>
          <w:szCs w:val="20"/>
          <w:lang w:val="pt-BR"/>
        </w:rPr>
        <w:t xml:space="preserve"> se torna imprescindível para a conservação da qu</w:t>
      </w:r>
      <w:r w:rsidR="00415CB4" w:rsidRPr="00846BDC">
        <w:rPr>
          <w:rFonts w:ascii="Palatino Linotype" w:hAnsi="Palatino Linotype"/>
          <w:sz w:val="20"/>
          <w:szCs w:val="20"/>
          <w:lang w:val="pt-BR"/>
        </w:rPr>
        <w:t xml:space="preserve">alidade </w:t>
      </w:r>
      <w:r w:rsidR="006D069B" w:rsidRPr="00846BDC">
        <w:rPr>
          <w:rFonts w:ascii="Palatino Linotype" w:hAnsi="Palatino Linotype"/>
          <w:sz w:val="20"/>
          <w:szCs w:val="20"/>
          <w:lang w:val="pt-BR"/>
        </w:rPr>
        <w:t>e diminuição de custos com programas de saúde</w:t>
      </w:r>
      <w:r w:rsidR="0077667A" w:rsidRPr="00846BDC">
        <w:rPr>
          <w:rFonts w:ascii="Palatino Linotype" w:hAnsi="Palatino Linotype"/>
          <w:sz w:val="20"/>
          <w:szCs w:val="20"/>
          <w:lang w:val="pt-BR"/>
        </w:rPr>
        <w:t>. Assim, as técnicas de diagnóstico por imagem possuem um papel importante na avaliação das condições de saúde.</w:t>
      </w:r>
      <w:r w:rsidR="00313209" w:rsidRPr="00846BDC">
        <w:rPr>
          <w:rFonts w:ascii="Palatino Linotype" w:hAnsi="Palatino Linotype"/>
          <w:sz w:val="20"/>
          <w:szCs w:val="20"/>
          <w:lang w:val="pt-BR"/>
        </w:rPr>
        <w:t xml:space="preserve"> </w:t>
      </w:r>
    </w:p>
    <w:p w14:paraId="083577C9" w14:textId="36808C26" w:rsidR="002E0069" w:rsidRPr="00F927CC" w:rsidRDefault="001B3016" w:rsidP="00744DCD">
      <w:pPr>
        <w:pStyle w:val="ListParagraph"/>
        <w:spacing w:after="240" w:line="276" w:lineRule="auto"/>
        <w:ind w:left="0"/>
        <w:contextualSpacing w:val="0"/>
        <w:jc w:val="both"/>
        <w:rPr>
          <w:rFonts w:ascii="Palatino Linotype" w:hAnsi="Palatino Linotype"/>
          <w:b/>
          <w:sz w:val="20"/>
          <w:szCs w:val="20"/>
          <w:lang w:val="pt-BR"/>
        </w:rPr>
      </w:pPr>
      <w:r w:rsidRPr="00846BDC">
        <w:rPr>
          <w:rFonts w:ascii="Palatino Linotype" w:hAnsi="Palatino Linotype"/>
          <w:sz w:val="20"/>
          <w:szCs w:val="20"/>
          <w:lang w:val="pt-BR"/>
        </w:rPr>
        <w:t>Gostaria de r</w:t>
      </w:r>
      <w:r w:rsidR="00313209" w:rsidRPr="00846BDC">
        <w:rPr>
          <w:rFonts w:ascii="Palatino Linotype" w:hAnsi="Palatino Linotype"/>
          <w:sz w:val="20"/>
          <w:szCs w:val="20"/>
          <w:lang w:val="pt-BR"/>
        </w:rPr>
        <w:t xml:space="preserve">essaltar </w:t>
      </w:r>
      <w:r w:rsidRPr="00846BDC">
        <w:rPr>
          <w:rFonts w:ascii="Palatino Linotype" w:hAnsi="Palatino Linotype"/>
          <w:sz w:val="20"/>
          <w:szCs w:val="20"/>
          <w:lang w:val="pt-BR"/>
        </w:rPr>
        <w:t xml:space="preserve">que </w:t>
      </w:r>
      <w:r w:rsidR="00313209" w:rsidRPr="00846BDC">
        <w:rPr>
          <w:rFonts w:ascii="Palatino Linotype" w:hAnsi="Palatino Linotype"/>
          <w:sz w:val="20"/>
          <w:szCs w:val="20"/>
          <w:lang w:val="pt-BR"/>
        </w:rPr>
        <w:t>a saúd</w:t>
      </w:r>
      <w:r w:rsidRPr="00846BDC">
        <w:rPr>
          <w:rFonts w:ascii="Palatino Linotype" w:hAnsi="Palatino Linotype"/>
          <w:sz w:val="20"/>
          <w:szCs w:val="20"/>
          <w:lang w:val="pt-BR"/>
        </w:rPr>
        <w:t xml:space="preserve">e é o fio condutor de minha pesquisa, onde tenho atuado no desenvolvimento de metodologias de imagens com aplicações diagnóstico de transtornos psiquiátricos, doenças cardiovasculares, sepse, câncer e transtornos da fala. </w:t>
      </w:r>
      <w:r w:rsidR="00F927CC" w:rsidRPr="00F927CC">
        <w:rPr>
          <w:rFonts w:ascii="Palatino Linotype" w:hAnsi="Palatino Linotype"/>
          <w:b/>
          <w:sz w:val="20"/>
          <w:szCs w:val="20"/>
          <w:lang w:val="pt-BR"/>
        </w:rPr>
        <w:t>Lens of a computacional medicine professional.</w:t>
      </w:r>
    </w:p>
    <w:p w14:paraId="6BC3384F" w14:textId="34A115FD" w:rsidR="00264394" w:rsidRDefault="000D3C55" w:rsidP="00264394">
      <w:pPr>
        <w:pStyle w:val="Memorial-Style"/>
        <w:rPr>
          <w:sz w:val="24"/>
          <w:szCs w:val="24"/>
        </w:rPr>
      </w:pPr>
      <w:r>
        <w:rPr>
          <w:sz w:val="24"/>
          <w:szCs w:val="24"/>
        </w:rPr>
        <w:t xml:space="preserve">Computacional Medicine: </w:t>
      </w:r>
      <w:r w:rsidR="00A449D3">
        <w:rPr>
          <w:sz w:val="24"/>
          <w:szCs w:val="24"/>
        </w:rPr>
        <w:t xml:space="preserve">Teoria para </w:t>
      </w:r>
      <w:r w:rsidR="00347FF6">
        <w:rPr>
          <w:sz w:val="24"/>
          <w:szCs w:val="24"/>
        </w:rPr>
        <w:t>Prática</w:t>
      </w:r>
    </w:p>
    <w:p w14:paraId="24709029" w14:textId="51672F0F" w:rsidR="00A449D3" w:rsidRDefault="00A449D3" w:rsidP="00A449D3">
      <w:pPr>
        <w:pStyle w:val="Memorial-Style"/>
        <w:numPr>
          <w:ilvl w:val="0"/>
          <w:numId w:val="0"/>
        </w:numPr>
        <w:rPr>
          <w:b w:val="0"/>
          <w:sz w:val="22"/>
          <w:szCs w:val="24"/>
        </w:rPr>
      </w:pPr>
      <w:r w:rsidRPr="00A449D3">
        <w:rPr>
          <w:b w:val="0"/>
          <w:sz w:val="22"/>
          <w:szCs w:val="24"/>
          <w:highlight w:val="yellow"/>
        </w:rPr>
        <w:t>MPJ-CM</w:t>
      </w:r>
      <w:r w:rsidR="00347FF6">
        <w:rPr>
          <w:b w:val="0"/>
          <w:sz w:val="22"/>
          <w:szCs w:val="24"/>
        </w:rPr>
        <w:t xml:space="preserve"> (translação)</w:t>
      </w:r>
      <w:r w:rsidR="006B14D5">
        <w:rPr>
          <w:b w:val="0"/>
          <w:sz w:val="22"/>
          <w:szCs w:val="24"/>
        </w:rPr>
        <w:t xml:space="preserve">. </w:t>
      </w:r>
    </w:p>
    <w:p w14:paraId="309938C1" w14:textId="38E54679" w:rsidR="008C0678" w:rsidRDefault="008C0678" w:rsidP="00A449D3">
      <w:pPr>
        <w:pStyle w:val="Memorial-Style"/>
        <w:numPr>
          <w:ilvl w:val="0"/>
          <w:numId w:val="0"/>
        </w:numPr>
        <w:rPr>
          <w:b w:val="0"/>
          <w:sz w:val="22"/>
          <w:szCs w:val="24"/>
        </w:rPr>
      </w:pPr>
      <w:r>
        <w:rPr>
          <w:b w:val="0"/>
          <w:sz w:val="22"/>
          <w:szCs w:val="24"/>
        </w:rPr>
        <w:t>Computational developments makes us use this theory.</w:t>
      </w:r>
    </w:p>
    <w:p w14:paraId="6A42BAD5" w14:textId="1E5CAC33" w:rsidR="00726A0D" w:rsidRDefault="00726A0D" w:rsidP="00726A0D">
      <w:pPr>
        <w:widowControl w:val="0"/>
        <w:autoSpaceDE w:val="0"/>
        <w:autoSpaceDN w:val="0"/>
        <w:adjustRightInd w:val="0"/>
        <w:spacing w:after="120" w:line="360" w:lineRule="auto"/>
        <w:jc w:val="both"/>
        <w:rPr>
          <w:rFonts w:ascii="Arial" w:hAnsi="Arial" w:cs="Arial"/>
          <w:color w:val="393939"/>
          <w:sz w:val="20"/>
          <w:szCs w:val="20"/>
        </w:rPr>
      </w:pPr>
      <w:r>
        <w:rPr>
          <w:rFonts w:ascii="Arial" w:hAnsi="Arial" w:cs="Arial"/>
          <w:color w:val="262626"/>
          <w:sz w:val="20"/>
          <w:szCs w:val="20"/>
        </w:rPr>
        <w:t>It is crucial that image analysis tools can scale up in performance to handle large image databases efficiently. While this is possible with modern individual multicore, GPU-based as well as cluster-based computers, they are often localized and circumscribed solutions, and do not allow for flexible global information exchange. Hence, the goal of this project is to design and implement medical image exploration tools as computing services performed over a cloud infrastructure. The scalable nature of cloud-based environments and their ubiquitous access allows for the smooth execution of computational-expensive operations on large sets of images. It also makes it possible for research institutes, universities and hospitals around the world to use the same image processing and analysis pipelines, thereby openly sharing results and medical knowledge with ease. This</w:t>
      </w:r>
      <w:r w:rsidRPr="00CA2CE1">
        <w:rPr>
          <w:rFonts w:ascii="Arial" w:hAnsi="Arial" w:cs="Arial"/>
          <w:color w:val="262626"/>
          <w:sz w:val="20"/>
          <w:szCs w:val="20"/>
        </w:rPr>
        <w:t xml:space="preserve"> will enable clinicians, scientists and engineers to process and analyze medical image information, whether for diagnostics or research purposes, in a collaborative and standardized manner. This will facilitate the dissemination of medical knowledge generated by different investigations while providing a means for comparing and sharing inter-institutional findings. In addition, </w:t>
      </w:r>
      <w:r w:rsidRPr="007A52C9">
        <w:rPr>
          <w:rFonts w:ascii="Arial" w:hAnsi="Arial" w:cs="Arial"/>
          <w:color w:val="262626"/>
          <w:sz w:val="20"/>
          <w:szCs w:val="20"/>
        </w:rPr>
        <w:t>In addition, this workflow will aid in the design of novel imaging techniques guided by the actual needs of physicians and scientists.</w:t>
      </w:r>
      <w:r w:rsidRPr="00DC05DA">
        <w:rPr>
          <w:rFonts w:ascii="Arial" w:hAnsi="Arial" w:cs="Arial"/>
          <w:color w:val="393939"/>
          <w:sz w:val="20"/>
          <w:szCs w:val="20"/>
        </w:rPr>
        <w:t xml:space="preserve"> </w:t>
      </w:r>
      <w:r>
        <w:rPr>
          <w:rFonts w:ascii="Arial" w:hAnsi="Arial" w:cs="Arial"/>
          <w:color w:val="393939"/>
          <w:sz w:val="20"/>
          <w:szCs w:val="20"/>
        </w:rPr>
        <w:t>Having the ability to extrapolate and analyze data quickly will allow for scientific progress to outpace the progression and mutation of many diseases. (</w:t>
      </w:r>
      <w:proofErr w:type="gramStart"/>
      <w:r>
        <w:rPr>
          <w:rFonts w:ascii="Arial" w:hAnsi="Arial" w:cs="Arial"/>
          <w:color w:val="393939"/>
          <w:sz w:val="20"/>
          <w:szCs w:val="20"/>
        </w:rPr>
        <w:t>colaboraçào</w:t>
      </w:r>
      <w:proofErr w:type="gramEnd"/>
      <w:r>
        <w:rPr>
          <w:rFonts w:ascii="Arial" w:hAnsi="Arial" w:cs="Arial"/>
          <w:color w:val="393939"/>
          <w:sz w:val="20"/>
          <w:szCs w:val="20"/>
        </w:rPr>
        <w:t xml:space="preserve"> com Jef).</w:t>
      </w:r>
    </w:p>
    <w:p w14:paraId="6446D3A0" w14:textId="406B7880" w:rsidR="00726A0D" w:rsidRDefault="00726A0D" w:rsidP="00726A0D">
      <w:pPr>
        <w:widowControl w:val="0"/>
        <w:autoSpaceDE w:val="0"/>
        <w:autoSpaceDN w:val="0"/>
        <w:adjustRightInd w:val="0"/>
        <w:spacing w:after="120" w:line="360" w:lineRule="auto"/>
        <w:jc w:val="both"/>
        <w:rPr>
          <w:rFonts w:ascii="Arial" w:hAnsi="Arial" w:cs="Arial"/>
          <w:color w:val="262626"/>
          <w:sz w:val="20"/>
          <w:szCs w:val="20"/>
        </w:rPr>
      </w:pPr>
      <w:r>
        <w:rPr>
          <w:rFonts w:ascii="Arial" w:hAnsi="Arial" w:cs="Arial"/>
          <w:color w:val="393939"/>
          <w:sz w:val="20"/>
          <w:szCs w:val="20"/>
        </w:rPr>
        <w:t xml:space="preserve">Challenge to transpose pseudo-intelligence. Criação. </w:t>
      </w:r>
    </w:p>
    <w:p w14:paraId="51F183A9" w14:textId="77777777" w:rsidR="005308E8" w:rsidRPr="00A449D3" w:rsidRDefault="005308E8" w:rsidP="00A449D3">
      <w:pPr>
        <w:pStyle w:val="Memorial-Style"/>
        <w:numPr>
          <w:ilvl w:val="0"/>
          <w:numId w:val="0"/>
        </w:numPr>
        <w:rPr>
          <w:b w:val="0"/>
          <w:sz w:val="22"/>
          <w:szCs w:val="24"/>
        </w:rPr>
      </w:pPr>
    </w:p>
    <w:p w14:paraId="27BD83E9" w14:textId="30C83B60" w:rsidR="00264394" w:rsidRPr="000D3C55" w:rsidRDefault="00D841ED" w:rsidP="00264394">
      <w:pPr>
        <w:pStyle w:val="Memorial-Heading2"/>
        <w:spacing w:before="0"/>
        <w:rPr>
          <w:sz w:val="22"/>
          <w:highlight w:val="red"/>
        </w:rPr>
      </w:pPr>
      <w:bookmarkStart w:id="0" w:name="_Toc333850767"/>
      <w:r w:rsidRPr="000D3C55">
        <w:rPr>
          <w:sz w:val="22"/>
          <w:highlight w:val="red"/>
        </w:rPr>
        <w:t>Propagação de superfícies</w:t>
      </w:r>
      <w:bookmarkEnd w:id="0"/>
    </w:p>
    <w:p w14:paraId="29176D74" w14:textId="3B542FE0" w:rsidR="00846BDC" w:rsidRPr="00264394" w:rsidRDefault="00846BDC" w:rsidP="00264394">
      <w:pPr>
        <w:pStyle w:val="Memorial-Style"/>
        <w:numPr>
          <w:ilvl w:val="0"/>
          <w:numId w:val="0"/>
        </w:numPr>
        <w:spacing w:line="276" w:lineRule="auto"/>
        <w:ind w:firstLine="578"/>
        <w:jc w:val="both"/>
        <w:rPr>
          <w:sz w:val="24"/>
          <w:szCs w:val="24"/>
        </w:rPr>
      </w:pPr>
      <w:bookmarkStart w:id="1" w:name="_Toc333850768"/>
      <w:r w:rsidRPr="00264394">
        <w:rPr>
          <w:b w:val="0"/>
          <w:sz w:val="20"/>
          <w:szCs w:val="20"/>
        </w:rPr>
        <w:t>Os matemáticos Osher e Sethian (1988) disseminaram a metodologia de representação de contornos que utilizam curvas de nível zero de uma função de dimensão imediatamente superior à do espaço em que a curva original está descrita. Essa função de dimensão superior é conhecida por função de curva de nível (</w:t>
      </w:r>
      <w:r w:rsidRPr="00264394">
        <w:rPr>
          <w:b w:val="0"/>
          <w:i/>
          <w:sz w:val="20"/>
          <w:szCs w:val="20"/>
        </w:rPr>
        <w:t>level set function</w:t>
      </w:r>
      <w:r w:rsidRPr="00264394">
        <w:rPr>
          <w:b w:val="0"/>
          <w:sz w:val="20"/>
          <w:szCs w:val="20"/>
        </w:rPr>
        <w:t>, LSF).</w:t>
      </w:r>
      <w:r w:rsidR="00424E4B" w:rsidRPr="00264394">
        <w:rPr>
          <w:b w:val="0"/>
          <w:sz w:val="20"/>
          <w:szCs w:val="20"/>
        </w:rPr>
        <w:t xml:space="preserve"> </w:t>
      </w:r>
      <w:r w:rsidRPr="00264394">
        <w:rPr>
          <w:b w:val="0"/>
          <w:sz w:val="20"/>
        </w:rPr>
        <w:t xml:space="preserve">A evolução de uma curva de nível pode ser deduzida a partir de um modelo de contorno ativo (também conhecido por </w:t>
      </w:r>
      <w:r w:rsidRPr="00264394">
        <w:rPr>
          <w:b w:val="0"/>
          <w:i/>
          <w:sz w:val="20"/>
        </w:rPr>
        <w:t>snakes</w:t>
      </w:r>
      <w:r w:rsidRPr="00264394">
        <w:rPr>
          <w:b w:val="0"/>
          <w:sz w:val="20"/>
        </w:rPr>
        <w:t xml:space="preserve">, Kass et al. (1988)). Para tanto, define-se uma curva paramétrica dinâmica C(s, t) : [0, 1] × [0, ∞] </w:t>
      </w:r>
      <w:r w:rsidRPr="00264394">
        <w:rPr>
          <w:rFonts w:ascii="Times New Roman" w:hAnsi="Times New Roman" w:cs="Times New Roman"/>
          <w:b w:val="0"/>
          <w:sz w:val="20"/>
        </w:rPr>
        <w:t>→</w:t>
      </w:r>
      <w:r w:rsidRPr="00264394">
        <w:rPr>
          <w:b w:val="0"/>
          <w:sz w:val="20"/>
        </w:rPr>
        <w:t xml:space="preserve"> R</w:t>
      </w:r>
      <w:r w:rsidRPr="00264394">
        <w:rPr>
          <w:b w:val="0"/>
          <w:sz w:val="20"/>
          <w:vertAlign w:val="superscript"/>
        </w:rPr>
        <w:t>2</w:t>
      </w:r>
      <w:r w:rsidRPr="00264394">
        <w:rPr>
          <w:b w:val="0"/>
          <w:sz w:val="20"/>
        </w:rPr>
        <w:t>, cujo parâmetro espacial é s e o temporal é t. A evolução da curva pode ser expressa por</w:t>
      </w:r>
      <w:bookmarkEnd w:id="1"/>
    </w:p>
    <w:bookmarkStart w:id="2" w:name="_Toc333850769"/>
    <w:p w14:paraId="3B03675A" w14:textId="54A7C7B2" w:rsidR="00846BDC" w:rsidRPr="00846BDC" w:rsidRDefault="00846BDC" w:rsidP="00D7585D">
      <w:pPr>
        <w:pStyle w:val="Memorial-Heading2"/>
        <w:numPr>
          <w:ilvl w:val="0"/>
          <w:numId w:val="0"/>
        </w:numPr>
        <w:rPr>
          <w:b w:val="0"/>
          <w:sz w:val="20"/>
        </w:rPr>
      </w:pPr>
      <m:oMathPara>
        <m:oMath>
          <m:f>
            <m:fPr>
              <m:ctrlPr>
                <w:rPr>
                  <w:rFonts w:ascii="Cambria Math" w:hAnsi="Cambria Math"/>
                  <w:b w:val="0"/>
                  <w:i/>
                  <w:sz w:val="20"/>
                </w:rPr>
              </m:ctrlPr>
            </m:fPr>
            <m:num>
              <m:r>
                <w:rPr>
                  <w:rFonts w:ascii="Cambria Math" w:hAnsi="Cambria Math"/>
                  <w:sz w:val="20"/>
                </w:rPr>
                <m:t>∂C(s,t)</m:t>
              </m:r>
            </m:num>
            <m:den>
              <m:r>
                <w:rPr>
                  <w:rFonts w:ascii="Cambria Math" w:hAnsi="Cambria Math"/>
                  <w:sz w:val="20"/>
                </w:rPr>
                <m:t>∂t</m:t>
              </m:r>
            </m:den>
          </m:f>
          <m:r>
            <m:rPr>
              <m:scr m:val="script"/>
            </m:rPr>
            <w:rPr>
              <w:rFonts w:ascii="Cambria Math" w:hAnsi="Cambria Math"/>
              <w:sz w:val="20"/>
            </w:rPr>
            <m:t>=F</m:t>
          </m:r>
          <m:r>
            <w:rPr>
              <w:rFonts w:ascii="Cambria Math" w:hAnsi="Cambria Math"/>
              <w:sz w:val="20"/>
            </w:rPr>
            <m:t>N</m:t>
          </m:r>
        </m:oMath>
      </m:oMathPara>
      <w:bookmarkEnd w:id="2"/>
    </w:p>
    <w:p w14:paraId="2A16D046" w14:textId="405F01EC" w:rsidR="00846BDC" w:rsidRDefault="00846BDC" w:rsidP="00264394">
      <w:pPr>
        <w:pStyle w:val="Memorial-Heading2"/>
        <w:numPr>
          <w:ilvl w:val="0"/>
          <w:numId w:val="0"/>
        </w:numPr>
        <w:spacing w:line="276" w:lineRule="auto"/>
        <w:ind w:left="-11"/>
        <w:jc w:val="both"/>
        <w:rPr>
          <w:b w:val="0"/>
          <w:sz w:val="20"/>
        </w:rPr>
      </w:pPr>
      <w:bookmarkStart w:id="3" w:name="_Toc333850770"/>
      <w:r w:rsidRPr="00846BDC">
        <w:rPr>
          <w:b w:val="0"/>
          <w:sz w:val="20"/>
        </w:rPr>
        <w:t xml:space="preserve">em que F é a </w:t>
      </w:r>
      <w:r w:rsidR="00424E4B" w:rsidRPr="00846BDC">
        <w:rPr>
          <w:b w:val="0"/>
          <w:sz w:val="20"/>
        </w:rPr>
        <w:t>função</w:t>
      </w:r>
      <w:r w:rsidRPr="00846BDC">
        <w:rPr>
          <w:b w:val="0"/>
          <w:sz w:val="20"/>
        </w:rPr>
        <w:t xml:space="preserve"> que controla a velocidade do movi</w:t>
      </w:r>
      <w:r w:rsidR="00424E4B">
        <w:rPr>
          <w:b w:val="0"/>
          <w:sz w:val="20"/>
        </w:rPr>
        <w:t xml:space="preserve">mento do contorno, N é o vetor </w:t>
      </w:r>
      <w:r w:rsidRPr="00846BDC">
        <w:rPr>
          <w:b w:val="0"/>
          <w:sz w:val="20"/>
        </w:rPr>
        <w:t>normal e</w:t>
      </w:r>
      <w:r w:rsidR="00934045">
        <w:rPr>
          <w:b w:val="0"/>
          <w:sz w:val="20"/>
        </w:rPr>
        <w:t xml:space="preserve"> </w:t>
      </w:r>
      <w:r w:rsidRPr="00846BDC">
        <w:rPr>
          <w:b w:val="0"/>
          <w:sz w:val="20"/>
        </w:rPr>
        <w:t>i</w:t>
      </w:r>
      <w:r w:rsidR="001702D9">
        <w:rPr>
          <w:b w:val="0"/>
          <w:sz w:val="20"/>
        </w:rPr>
        <w:t>nterno à curva, dado por N = −</w:t>
      </w:r>
      <w:r w:rsidRPr="00846BDC">
        <w:rPr>
          <w:rFonts w:hint="eastAsia"/>
          <w:b w:val="0"/>
          <w:sz w:val="20"/>
        </w:rPr>
        <w:t>∇φ</w:t>
      </w:r>
      <w:r w:rsidRPr="00846BDC">
        <w:rPr>
          <w:b w:val="0"/>
          <w:sz w:val="20"/>
        </w:rPr>
        <w:t xml:space="preserve">. Considerando essa curva C(s, t) como curva de </w:t>
      </w:r>
      <w:r w:rsidR="00424E4B" w:rsidRPr="00846BDC">
        <w:rPr>
          <w:b w:val="0"/>
          <w:sz w:val="20"/>
        </w:rPr>
        <w:t>nível</w:t>
      </w:r>
      <w:r w:rsidRPr="00846BDC">
        <w:rPr>
          <w:b w:val="0"/>
          <w:sz w:val="20"/>
        </w:rPr>
        <w:t xml:space="preserve"> zero de |</w:t>
      </w:r>
      <w:r w:rsidRPr="00846BDC">
        <w:rPr>
          <w:rFonts w:hint="eastAsia"/>
          <w:b w:val="0"/>
          <w:sz w:val="20"/>
        </w:rPr>
        <w:t>∇φ</w:t>
      </w:r>
      <w:r w:rsidRPr="00846BDC">
        <w:rPr>
          <w:b w:val="0"/>
          <w:sz w:val="20"/>
        </w:rPr>
        <w:t>|</w:t>
      </w:r>
      <w:r w:rsidR="00424E4B">
        <w:rPr>
          <w:b w:val="0"/>
          <w:sz w:val="20"/>
        </w:rPr>
        <w:t xml:space="preserve"> de </w:t>
      </w:r>
      <w:r w:rsidRPr="00846BDC">
        <w:rPr>
          <w:b w:val="0"/>
          <w:sz w:val="20"/>
        </w:rPr>
        <w:t>uma φ(x, y, t) : R</w:t>
      </w:r>
      <w:r w:rsidRPr="001702D9">
        <w:rPr>
          <w:b w:val="0"/>
          <w:sz w:val="20"/>
          <w:vertAlign w:val="superscript"/>
        </w:rPr>
        <w:t>2</w:t>
      </w:r>
      <w:r w:rsidRPr="00846BDC">
        <w:rPr>
          <w:b w:val="0"/>
          <w:sz w:val="20"/>
        </w:rPr>
        <w:t xml:space="preserve"> ×[0, </w:t>
      </w:r>
      <w:r w:rsidRPr="00846BDC">
        <w:rPr>
          <w:rFonts w:hint="eastAsia"/>
          <w:b w:val="0"/>
          <w:sz w:val="20"/>
        </w:rPr>
        <w:t>∞</w:t>
      </w:r>
      <w:r w:rsidRPr="00846BDC">
        <w:rPr>
          <w:b w:val="0"/>
          <w:sz w:val="20"/>
        </w:rPr>
        <w:t xml:space="preserve">] </w:t>
      </w:r>
      <w:r w:rsidRPr="00846BDC">
        <w:rPr>
          <w:rFonts w:hint="eastAsia"/>
          <w:b w:val="0"/>
          <w:sz w:val="20"/>
        </w:rPr>
        <w:t>→</w:t>
      </w:r>
      <w:r w:rsidRPr="00846BDC">
        <w:rPr>
          <w:b w:val="0"/>
          <w:sz w:val="20"/>
        </w:rPr>
        <w:t xml:space="preserve"> R, a </w:t>
      </w:r>
      <w:r w:rsidR="00424E4B" w:rsidRPr="00846BDC">
        <w:rPr>
          <w:b w:val="0"/>
          <w:sz w:val="20"/>
        </w:rPr>
        <w:t>equação</w:t>
      </w:r>
      <w:r w:rsidRPr="00846BDC">
        <w:rPr>
          <w:b w:val="0"/>
          <w:sz w:val="20"/>
        </w:rPr>
        <w:t xml:space="preserve"> diferencial parcial que define a LSF é obtida diretamente derivando-se φ em </w:t>
      </w:r>
      <w:r w:rsidR="00424E4B" w:rsidRPr="00846BDC">
        <w:rPr>
          <w:b w:val="0"/>
          <w:sz w:val="20"/>
        </w:rPr>
        <w:t>relação</w:t>
      </w:r>
      <w:r w:rsidRPr="00846BDC">
        <w:rPr>
          <w:b w:val="0"/>
          <w:sz w:val="20"/>
        </w:rPr>
        <w:t xml:space="preserve"> ao tempo:</w:t>
      </w:r>
      <w:bookmarkStart w:id="4" w:name="_GoBack"/>
      <w:bookmarkEnd w:id="3"/>
      <w:bookmarkEnd w:id="4"/>
    </w:p>
    <w:bookmarkStart w:id="5" w:name="_Toc333850771"/>
    <w:p w14:paraId="294E1D25" w14:textId="0BCB4426" w:rsidR="00424E4B" w:rsidRDefault="00424E4B" w:rsidP="00424E4B">
      <w:pPr>
        <w:pStyle w:val="Memorial-Heading2"/>
        <w:numPr>
          <w:ilvl w:val="0"/>
          <w:numId w:val="0"/>
        </w:numPr>
        <w:spacing w:line="276" w:lineRule="auto"/>
        <w:ind w:hanging="11"/>
        <w:jc w:val="both"/>
        <w:rPr>
          <w:b w:val="0"/>
          <w:sz w:val="20"/>
        </w:rPr>
      </w:pPr>
      <m:oMathPara>
        <m:oMath>
          <m:f>
            <m:fPr>
              <m:ctrlPr>
                <w:rPr>
                  <w:rFonts w:ascii="Cambria Math" w:hAnsi="Cambria Math"/>
                  <w:b w:val="0"/>
                  <w:i/>
                  <w:sz w:val="20"/>
                </w:rPr>
              </m:ctrlPr>
            </m:fPr>
            <m:num>
              <m:r>
                <w:rPr>
                  <w:rFonts w:ascii="Cambria Math" w:hAnsi="Cambria Math"/>
                  <w:sz w:val="20"/>
                </w:rPr>
                <m:t>∂ϕ</m:t>
              </m:r>
            </m:num>
            <m:den>
              <m:r>
                <w:rPr>
                  <w:rFonts w:ascii="Cambria Math" w:hAnsi="Cambria Math"/>
                  <w:sz w:val="20"/>
                </w:rPr>
                <m:t>∂t</m:t>
              </m:r>
            </m:den>
          </m:f>
          <m:r>
            <m:rPr>
              <m:scr m:val="script"/>
            </m:rPr>
            <w:rPr>
              <w:rFonts w:ascii="Cambria Math" w:hAnsi="Cambria Math"/>
              <w:sz w:val="20"/>
            </w:rPr>
            <m:t>=F|</m:t>
          </m:r>
          <m:r>
            <m:rPr>
              <m:sty m:val="p"/>
            </m:rPr>
            <w:rPr>
              <w:rFonts w:ascii="Cambria Math" w:hAnsi="Cambria Math"/>
              <w:sz w:val="20"/>
            </w:rPr>
            <m:t>∇</m:t>
          </m:r>
          <m:r>
            <w:rPr>
              <w:rFonts w:ascii="Cambria Math" w:hAnsi="Cambria Math"/>
              <w:sz w:val="20"/>
            </w:rPr>
            <m:t>ϕ|</m:t>
          </m:r>
        </m:oMath>
      </m:oMathPara>
      <w:bookmarkEnd w:id="5"/>
    </w:p>
    <w:p w14:paraId="1B0736A4" w14:textId="1BCAE8EF" w:rsidR="00424E4B" w:rsidRDefault="00424E4B" w:rsidP="00424E4B">
      <w:pPr>
        <w:pStyle w:val="Memorial-Heading2"/>
        <w:numPr>
          <w:ilvl w:val="0"/>
          <w:numId w:val="0"/>
        </w:numPr>
        <w:spacing w:line="276" w:lineRule="auto"/>
        <w:ind w:hanging="11"/>
        <w:jc w:val="both"/>
        <w:rPr>
          <w:b w:val="0"/>
          <w:sz w:val="20"/>
        </w:rPr>
      </w:pPr>
      <w:bookmarkStart w:id="6" w:name="_Toc333850772"/>
      <w:r w:rsidRPr="00424E4B">
        <w:rPr>
          <w:b w:val="0"/>
          <w:sz w:val="20"/>
        </w:rPr>
        <w:t>Este método apresenta vantagens estruturais, por permitir que mudanças topológicas sejam capturadas ao longo da evolução do contorno. As curvas de nível podem ser aplicadas diretamente ao plano cartesiano, sem necessidade de parametrização. No entanto, irregularidades numéricas podem ser encontradas ao longo da evolução. A função F pode depender de fatores internos, como curvatura, e externos, como gradiente da imagem.</w:t>
      </w:r>
      <w:bookmarkEnd w:id="6"/>
    </w:p>
    <w:p w14:paraId="6FFB8282" w14:textId="2C35B8A2" w:rsidR="00F927CC" w:rsidRPr="00846BDC" w:rsidRDefault="00F927CC" w:rsidP="00424E4B">
      <w:pPr>
        <w:pStyle w:val="Memorial-Heading2"/>
        <w:numPr>
          <w:ilvl w:val="0"/>
          <w:numId w:val="0"/>
        </w:numPr>
        <w:spacing w:line="276" w:lineRule="auto"/>
        <w:ind w:hanging="11"/>
        <w:jc w:val="both"/>
        <w:rPr>
          <w:b w:val="0"/>
          <w:sz w:val="20"/>
        </w:rPr>
      </w:pPr>
      <w:r>
        <w:rPr>
          <w:b w:val="0"/>
          <w:sz w:val="20"/>
        </w:rPr>
        <w:t>Cooperação CM.</w:t>
      </w:r>
    </w:p>
    <w:p w14:paraId="38110D51" w14:textId="72A595A0" w:rsidR="00C56F13" w:rsidRPr="000D3C55" w:rsidRDefault="00C56F13" w:rsidP="00C56F13">
      <w:pPr>
        <w:pStyle w:val="Memorial-Heading2"/>
        <w:rPr>
          <w:sz w:val="22"/>
          <w:highlight w:val="red"/>
        </w:rPr>
      </w:pPr>
      <w:bookmarkStart w:id="7" w:name="_Toc333850773"/>
      <w:r w:rsidRPr="000D3C55">
        <w:rPr>
          <w:sz w:val="22"/>
          <w:highlight w:val="red"/>
        </w:rPr>
        <w:t>Representação supertoroidal</w:t>
      </w:r>
      <w:bookmarkEnd w:id="7"/>
    </w:p>
    <w:p w14:paraId="2DB526D9" w14:textId="77777777" w:rsidR="00C56F13" w:rsidRPr="00846BDC" w:rsidRDefault="00C56F13" w:rsidP="00C01AAF">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Embora a representação elipsoidal do tensor de difusão seja considerada trivial, e devido a esta simplicidade, facilite a quantificação de informações presentes em campos do te</w:t>
      </w:r>
      <w:r w:rsidRPr="00846BDC">
        <w:rPr>
          <w:rFonts w:ascii="Palatino Linotype" w:hAnsi="Palatino Linotype"/>
          <w:sz w:val="20"/>
          <w:szCs w:val="20"/>
          <w:lang w:val="pt-BR"/>
        </w:rPr>
        <w:t>n</w:t>
      </w:r>
      <w:r w:rsidRPr="00846BDC">
        <w:rPr>
          <w:rFonts w:ascii="Palatino Linotype" w:hAnsi="Palatino Linotype"/>
          <w:sz w:val="20"/>
          <w:szCs w:val="20"/>
          <w:lang w:val="pt-BR"/>
        </w:rPr>
        <w:t xml:space="preserve">sor de difusão através das suas invariantes, a literatura sugere que ela pode não ser a mais adequada para a detecção de alterações biológicas mais complexas. </w:t>
      </w:r>
    </w:p>
    <w:p w14:paraId="47F9073F" w14:textId="19A01287" w:rsidR="00C56F13" w:rsidRPr="00846BDC" w:rsidRDefault="00C56F13" w:rsidP="00C01AAF">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Diferentemente de elipsóides e superquadráticas, a representação supertoroidal do tensor de difusão incorpora um acréscimo no gênero da forma, inerente às superfícies toroidais </w:t>
      </w:r>
      <w:r w:rsidRPr="00846BDC">
        <w:rPr>
          <w:rFonts w:ascii="Palatino Linotype" w:hAnsi="Palatino Linotype"/>
          <w:b/>
          <w:sz w:val="20"/>
          <w:szCs w:val="20"/>
          <w:lang w:val="pt-BR"/>
        </w:rPr>
        <w:t xml:space="preserve">(Mekkaoui </w:t>
      </w:r>
      <w:r w:rsidRPr="00846BDC">
        <w:rPr>
          <w:rFonts w:ascii="Palatino Linotype" w:hAnsi="Palatino Linotype"/>
          <w:b/>
          <w:i/>
          <w:sz w:val="20"/>
          <w:szCs w:val="20"/>
          <w:lang w:val="pt-BR"/>
        </w:rPr>
        <w:t>et al.</w:t>
      </w:r>
      <w:r w:rsidRPr="00846BDC">
        <w:rPr>
          <w:rFonts w:ascii="Palatino Linotype" w:hAnsi="Palatino Linotype"/>
          <w:b/>
          <w:sz w:val="20"/>
          <w:szCs w:val="20"/>
          <w:lang w:val="pt-BR"/>
        </w:rPr>
        <w:t xml:space="preserve">, 2009; Mekkaoui </w:t>
      </w:r>
      <w:r w:rsidRPr="00846BDC">
        <w:rPr>
          <w:rFonts w:ascii="Palatino Linotype" w:hAnsi="Palatino Linotype"/>
          <w:b/>
          <w:i/>
          <w:sz w:val="20"/>
          <w:szCs w:val="20"/>
          <w:lang w:val="pt-BR"/>
        </w:rPr>
        <w:t>et al.,</w:t>
      </w:r>
      <w:r w:rsidRPr="00846BDC">
        <w:rPr>
          <w:rFonts w:ascii="Palatino Linotype" w:hAnsi="Palatino Linotype"/>
          <w:b/>
          <w:sz w:val="20"/>
          <w:szCs w:val="20"/>
          <w:lang w:val="pt-BR"/>
        </w:rPr>
        <w:t xml:space="preserve"> 2010).</w:t>
      </w:r>
      <w:r w:rsidRPr="00846BDC">
        <w:rPr>
          <w:rFonts w:ascii="Palatino Linotype" w:hAnsi="Palatino Linotype"/>
          <w:sz w:val="20"/>
          <w:szCs w:val="20"/>
          <w:lang w:val="pt-BR"/>
        </w:rPr>
        <w:t xml:space="preserve"> Uma das vantagens desta representação é o aumento em graus de liberdade, porém um dos desafios em propor tal repr</w:t>
      </w:r>
      <w:r w:rsidRPr="00846BDC">
        <w:rPr>
          <w:rFonts w:ascii="Palatino Linotype" w:hAnsi="Palatino Linotype"/>
          <w:sz w:val="20"/>
          <w:szCs w:val="20"/>
          <w:lang w:val="pt-BR"/>
        </w:rPr>
        <w:t>e</w:t>
      </w:r>
      <w:r w:rsidRPr="00846BDC">
        <w:rPr>
          <w:rFonts w:ascii="Palatino Linotype" w:hAnsi="Palatino Linotype"/>
          <w:sz w:val="20"/>
          <w:szCs w:val="20"/>
          <w:lang w:val="pt-BR"/>
        </w:rPr>
        <w:t>sentação é a sua parametrização, ou seja, como utilizar de forma eficiente as informações disponibilizadas pelo tensor. Inicialmente, pretendemos investigar se a parametrização da superfície supertoroidal de acordo com as métricas geométricas do tensor de difusão:</w:t>
      </w:r>
    </w:p>
    <w:p w14:paraId="3797E3F7" w14:textId="77777777" w:rsidR="00C56F13" w:rsidRPr="00846BDC" w:rsidRDefault="00C56F13" w:rsidP="00C01AAF">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 </w:t>
      </w:r>
      <w:r w:rsidRPr="00846BDC">
        <w:rPr>
          <w:rFonts w:ascii="Palatino Linotype" w:hAnsi="Palatino Linotype"/>
          <w:noProof/>
          <w:sz w:val="20"/>
          <w:szCs w:val="20"/>
          <w:lang w:val="pt-BR"/>
        </w:rPr>
        <w:drawing>
          <wp:inline distT="0" distB="0" distL="0" distR="0" wp14:anchorId="20FB730E" wp14:editId="6979ABFC">
            <wp:extent cx="1635760" cy="2032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635760" cy="203200"/>
                    </a:xfrm>
                    <a:prstGeom prst="rect">
                      <a:avLst/>
                    </a:prstGeom>
                    <a:noFill/>
                    <a:ln>
                      <a:noFill/>
                    </a:ln>
                  </pic:spPr>
                </pic:pic>
              </a:graphicData>
            </a:graphic>
          </wp:inline>
        </w:drawing>
      </w:r>
      <w:r w:rsidRPr="00846BDC">
        <w:rPr>
          <w:rFonts w:ascii="Palatino Linotype" w:hAnsi="Palatino Linotype"/>
          <w:sz w:val="20"/>
          <w:szCs w:val="20"/>
          <w:lang w:val="pt-BR"/>
        </w:rPr>
        <w:t xml:space="preserve">, </w:t>
      </w:r>
      <w:r w:rsidRPr="00846BDC">
        <w:rPr>
          <w:rFonts w:ascii="Palatino Linotype" w:hAnsi="Palatino Linotype"/>
          <w:noProof/>
          <w:sz w:val="20"/>
          <w:szCs w:val="20"/>
          <w:lang w:val="pt-BR"/>
        </w:rPr>
        <w:drawing>
          <wp:inline distT="0" distB="0" distL="0" distR="0" wp14:anchorId="7BC7E2D2" wp14:editId="3E55914B">
            <wp:extent cx="1767840" cy="203200"/>
            <wp:effectExtent l="0" t="0" r="1016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1767840" cy="203200"/>
                    </a:xfrm>
                    <a:prstGeom prst="rect">
                      <a:avLst/>
                    </a:prstGeom>
                    <a:noFill/>
                    <a:ln>
                      <a:noFill/>
                    </a:ln>
                  </pic:spPr>
                </pic:pic>
              </a:graphicData>
            </a:graphic>
          </wp:inline>
        </w:drawing>
      </w:r>
      <w:r w:rsidRPr="00846BDC">
        <w:rPr>
          <w:rFonts w:ascii="Palatino Linotype" w:hAnsi="Palatino Linotype"/>
          <w:sz w:val="20"/>
          <w:szCs w:val="20"/>
          <w:lang w:val="pt-BR"/>
        </w:rPr>
        <w:t xml:space="preserve">, e </w:t>
      </w:r>
      <w:r w:rsidRPr="00846BDC">
        <w:rPr>
          <w:rFonts w:ascii="Palatino Linotype" w:hAnsi="Palatino Linotype"/>
          <w:noProof/>
          <w:sz w:val="20"/>
          <w:szCs w:val="20"/>
          <w:lang w:val="pt-BR"/>
        </w:rPr>
        <w:drawing>
          <wp:inline distT="0" distB="0" distL="0" distR="0" wp14:anchorId="73B3BF96" wp14:editId="51C9D96C">
            <wp:extent cx="1320800" cy="18288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132080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propostas anteriormente </w:t>
      </w:r>
      <w:r w:rsidRPr="00846BDC">
        <w:rPr>
          <w:rFonts w:ascii="Palatino Linotype" w:hAnsi="Palatino Linotype"/>
          <w:b/>
          <w:sz w:val="20"/>
          <w:szCs w:val="20"/>
          <w:lang w:val="pt-BR"/>
        </w:rPr>
        <w:t xml:space="preserve">(Westin </w:t>
      </w:r>
      <w:r w:rsidRPr="00846BDC">
        <w:rPr>
          <w:rFonts w:ascii="Palatino Linotype" w:hAnsi="Palatino Linotype"/>
          <w:b/>
          <w:i/>
          <w:sz w:val="20"/>
          <w:szCs w:val="20"/>
          <w:lang w:val="pt-BR"/>
        </w:rPr>
        <w:t>et al.</w:t>
      </w:r>
      <w:r w:rsidRPr="00846BDC">
        <w:rPr>
          <w:rFonts w:ascii="Palatino Linotype" w:hAnsi="Palatino Linotype"/>
          <w:b/>
          <w:sz w:val="20"/>
          <w:szCs w:val="20"/>
          <w:lang w:val="pt-BR"/>
        </w:rPr>
        <w:t xml:space="preserve">, 1997), </w:t>
      </w:r>
      <w:r w:rsidRPr="00846BDC">
        <w:rPr>
          <w:rFonts w:ascii="Palatino Linotype" w:hAnsi="Palatino Linotype"/>
          <w:sz w:val="20"/>
          <w:szCs w:val="20"/>
          <w:lang w:val="pt-BR"/>
        </w:rPr>
        <w:t>e que representam graus de difusividade linear, planar e esférico, respectivamente, são adequadas para a aplicação cerebral. Caso p</w:t>
      </w:r>
      <w:r w:rsidRPr="00846BDC">
        <w:rPr>
          <w:rFonts w:ascii="Palatino Linotype" w:hAnsi="Palatino Linotype"/>
          <w:sz w:val="20"/>
          <w:szCs w:val="20"/>
          <w:lang w:val="pt-BR"/>
        </w:rPr>
        <w:t>o</w:t>
      </w:r>
      <w:r w:rsidRPr="00846BDC">
        <w:rPr>
          <w:rFonts w:ascii="Palatino Linotype" w:hAnsi="Palatino Linotype"/>
          <w:sz w:val="20"/>
          <w:szCs w:val="20"/>
          <w:lang w:val="pt-BR"/>
        </w:rPr>
        <w:t>sitivo, o glifo supertoroidal terá a seguinte representação:</w:t>
      </w:r>
    </w:p>
    <w:p w14:paraId="591139AB" w14:textId="2507D207" w:rsidR="00C56F13" w:rsidRPr="00846BDC" w:rsidRDefault="00C56F13" w:rsidP="00C01AAF">
      <w:pPr>
        <w:tabs>
          <w:tab w:val="left" w:pos="360"/>
        </w:tabs>
        <w:autoSpaceDE w:val="0"/>
        <w:autoSpaceDN w:val="0"/>
        <w:adjustRightInd w:val="0"/>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ab/>
      </w:r>
      <w:r w:rsidRPr="00846BDC">
        <w:rPr>
          <w:rFonts w:ascii="Palatino Linotype" w:hAnsi="Palatino Linotype"/>
          <w:sz w:val="20"/>
          <w:szCs w:val="20"/>
          <w:lang w:val="pt-BR"/>
        </w:rPr>
        <w:tab/>
      </w:r>
      <w:r w:rsidRPr="00846BDC">
        <w:rPr>
          <w:rFonts w:ascii="Palatino Linotype" w:hAnsi="Palatino Linotype"/>
          <w:noProof/>
          <w:position w:val="-12"/>
          <w:sz w:val="20"/>
          <w:szCs w:val="20"/>
          <w:lang w:val="pt-BR"/>
        </w:rPr>
        <w:drawing>
          <wp:inline distT="0" distB="0" distL="0" distR="0" wp14:anchorId="468DD505" wp14:editId="74A625DF">
            <wp:extent cx="640080" cy="2336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 cy="233680"/>
                    </a:xfrm>
                    <a:prstGeom prst="rect">
                      <a:avLst/>
                    </a:prstGeom>
                    <a:noFill/>
                    <a:ln>
                      <a:noFill/>
                    </a:ln>
                  </pic:spPr>
                </pic:pic>
              </a:graphicData>
            </a:graphic>
          </wp:inline>
        </w:drawing>
      </w:r>
      <w:r w:rsidRPr="00846BDC">
        <w:rPr>
          <w:rFonts w:ascii="Palatino Linotype" w:hAnsi="Palatino Linotype"/>
          <w:sz w:val="20"/>
          <w:szCs w:val="20"/>
          <w:lang w:val="pt-BR"/>
        </w:rPr>
        <w:sym w:font="Symbol" w:char="F0DE"/>
      </w:r>
      <w:r w:rsidRPr="00846BDC">
        <w:rPr>
          <w:rFonts w:ascii="Palatino Linotype" w:hAnsi="Palatino Linotype"/>
          <w:noProof/>
          <w:position w:val="-54"/>
          <w:sz w:val="20"/>
          <w:szCs w:val="20"/>
          <w:lang w:val="pt-BR"/>
        </w:rPr>
        <w:drawing>
          <wp:inline distT="0" distB="0" distL="0" distR="0" wp14:anchorId="4A3205D2" wp14:editId="56BC5D93">
            <wp:extent cx="2570480" cy="7721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0480" cy="772160"/>
                    </a:xfrm>
                    <a:prstGeom prst="rect">
                      <a:avLst/>
                    </a:prstGeom>
                    <a:noFill/>
                    <a:ln>
                      <a:noFill/>
                    </a:ln>
                  </pic:spPr>
                </pic:pic>
              </a:graphicData>
            </a:graphic>
          </wp:inline>
        </w:drawing>
      </w:r>
      <w:r w:rsidRPr="00846BDC">
        <w:rPr>
          <w:rFonts w:ascii="Palatino Linotype" w:hAnsi="Palatino Linotype"/>
          <w:sz w:val="20"/>
          <w:szCs w:val="20"/>
          <w:lang w:val="pt-BR"/>
        </w:rPr>
        <w:t>,</w:t>
      </w:r>
      <w:r w:rsidRPr="00846BDC">
        <w:rPr>
          <w:rFonts w:ascii="Palatino Linotype" w:hAnsi="Palatino Linotype"/>
          <w:sz w:val="20"/>
          <w:szCs w:val="20"/>
          <w:lang w:val="pt-BR"/>
        </w:rPr>
        <w:tab/>
      </w:r>
      <w:r w:rsidRPr="00846BDC">
        <w:rPr>
          <w:rFonts w:ascii="Palatino Linotype" w:hAnsi="Palatino Linotype"/>
          <w:sz w:val="20"/>
          <w:szCs w:val="20"/>
          <w:lang w:val="pt-BR"/>
        </w:rPr>
        <w:tab/>
      </w:r>
      <w:r w:rsidRPr="00846BDC">
        <w:rPr>
          <w:rFonts w:ascii="Palatino Linotype" w:hAnsi="Palatino Linotype"/>
          <w:b/>
          <w:sz w:val="20"/>
          <w:szCs w:val="20"/>
          <w:lang w:val="pt-BR"/>
        </w:rPr>
        <w:t>[1]</w:t>
      </w:r>
    </w:p>
    <w:p w14:paraId="04DE4525" w14:textId="0496F9C6" w:rsidR="00C56F13" w:rsidRPr="00846BDC" w:rsidRDefault="00C56F13" w:rsidP="00C01AAF">
      <w:pPr>
        <w:tabs>
          <w:tab w:val="left" w:pos="360"/>
        </w:tabs>
        <w:autoSpaceDE w:val="0"/>
        <w:autoSpaceDN w:val="0"/>
        <w:adjustRightInd w:val="0"/>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ab/>
      </w:r>
      <w:r w:rsidRPr="00846BDC">
        <w:rPr>
          <w:rFonts w:ascii="Palatino Linotype" w:hAnsi="Palatino Linotype"/>
          <w:sz w:val="20"/>
          <w:szCs w:val="20"/>
          <w:lang w:val="pt-BR"/>
        </w:rPr>
        <w:tab/>
      </w:r>
      <w:r w:rsidRPr="00846BDC">
        <w:rPr>
          <w:rFonts w:ascii="Palatino Linotype" w:hAnsi="Palatino Linotype"/>
          <w:noProof/>
          <w:position w:val="-12"/>
          <w:sz w:val="20"/>
          <w:szCs w:val="20"/>
          <w:lang w:val="pt-BR"/>
        </w:rPr>
        <w:drawing>
          <wp:inline distT="0" distB="0" distL="0" distR="0" wp14:anchorId="7C161D6E" wp14:editId="3283C7DB">
            <wp:extent cx="640080" cy="2336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 cy="233680"/>
                    </a:xfrm>
                    <a:prstGeom prst="rect">
                      <a:avLst/>
                    </a:prstGeom>
                    <a:noFill/>
                    <a:ln>
                      <a:noFill/>
                    </a:ln>
                  </pic:spPr>
                </pic:pic>
              </a:graphicData>
            </a:graphic>
          </wp:inline>
        </w:drawing>
      </w:r>
      <w:r w:rsidRPr="00846BDC">
        <w:rPr>
          <w:rFonts w:ascii="Palatino Linotype" w:hAnsi="Palatino Linotype"/>
          <w:sz w:val="20"/>
          <w:szCs w:val="20"/>
          <w:lang w:val="pt-BR"/>
        </w:rPr>
        <w:sym w:font="Symbol" w:char="F0DE"/>
      </w:r>
      <w:r w:rsidRPr="00846BDC">
        <w:rPr>
          <w:rFonts w:ascii="Palatino Linotype" w:hAnsi="Palatino Linotype"/>
          <w:noProof/>
          <w:position w:val="-54"/>
          <w:sz w:val="20"/>
          <w:szCs w:val="20"/>
          <w:lang w:val="pt-BR"/>
        </w:rPr>
        <w:drawing>
          <wp:inline distT="0" distB="0" distL="0" distR="0" wp14:anchorId="7774047C" wp14:editId="242E3BFA">
            <wp:extent cx="2519680" cy="762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9680" cy="762000"/>
                    </a:xfrm>
                    <a:prstGeom prst="rect">
                      <a:avLst/>
                    </a:prstGeom>
                    <a:noFill/>
                    <a:ln>
                      <a:noFill/>
                    </a:ln>
                  </pic:spPr>
                </pic:pic>
              </a:graphicData>
            </a:graphic>
          </wp:inline>
        </w:drawing>
      </w:r>
      <w:r w:rsidRPr="00846BDC">
        <w:rPr>
          <w:rFonts w:ascii="Palatino Linotype" w:hAnsi="Palatino Linotype"/>
          <w:sz w:val="20"/>
          <w:szCs w:val="20"/>
          <w:lang w:val="pt-BR"/>
        </w:rPr>
        <w:t>,</w:t>
      </w:r>
      <w:r w:rsidRPr="00846BDC">
        <w:rPr>
          <w:rFonts w:ascii="Palatino Linotype" w:hAnsi="Palatino Linotype"/>
          <w:sz w:val="20"/>
          <w:szCs w:val="20"/>
          <w:lang w:val="pt-BR"/>
        </w:rPr>
        <w:tab/>
      </w:r>
      <w:r w:rsidRPr="00846BDC">
        <w:rPr>
          <w:rFonts w:ascii="Palatino Linotype" w:hAnsi="Palatino Linotype"/>
          <w:sz w:val="20"/>
          <w:szCs w:val="20"/>
          <w:lang w:val="pt-BR"/>
        </w:rPr>
        <w:tab/>
      </w:r>
      <w:r w:rsidRPr="00846BDC">
        <w:rPr>
          <w:rFonts w:ascii="Palatino Linotype" w:hAnsi="Palatino Linotype"/>
          <w:b/>
          <w:sz w:val="20"/>
          <w:szCs w:val="20"/>
          <w:lang w:val="pt-BR"/>
        </w:rPr>
        <w:t>[2]</w:t>
      </w:r>
    </w:p>
    <w:p w14:paraId="135AB861" w14:textId="77777777" w:rsidR="00C56F13" w:rsidRPr="00846BDC" w:rsidRDefault="00C56F13" w:rsidP="00C01AAF">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onde </w:t>
      </w:r>
      <w:r w:rsidRPr="00846BDC">
        <w:rPr>
          <w:rFonts w:ascii="Palatino Linotype" w:hAnsi="Palatino Linotype"/>
          <w:noProof/>
          <w:sz w:val="20"/>
          <w:szCs w:val="20"/>
          <w:lang w:val="pt-BR"/>
        </w:rPr>
        <w:drawing>
          <wp:inline distT="0" distB="0" distL="0" distR="0" wp14:anchorId="47A6EEDB" wp14:editId="6A26339A">
            <wp:extent cx="152400" cy="18288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15240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a superfície parametrizada do supertoroide, é função da coordenada de azimute </w:t>
      </w:r>
      <w:r w:rsidRPr="00846BDC">
        <w:rPr>
          <w:rFonts w:ascii="Palatino Linotype" w:hAnsi="Palatino Linotype"/>
          <w:noProof/>
          <w:sz w:val="20"/>
          <w:szCs w:val="20"/>
          <w:lang w:val="pt-BR"/>
        </w:rPr>
        <w:drawing>
          <wp:inline distT="0" distB="0" distL="0" distR="0" wp14:anchorId="5696984D" wp14:editId="6A5D9763">
            <wp:extent cx="660400" cy="2032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660400" cy="203200"/>
                    </a:xfrm>
                    <a:prstGeom prst="rect">
                      <a:avLst/>
                    </a:prstGeom>
                    <a:noFill/>
                    <a:ln>
                      <a:noFill/>
                    </a:ln>
                  </pic:spPr>
                </pic:pic>
              </a:graphicData>
            </a:graphic>
          </wp:inline>
        </w:drawing>
      </w:r>
      <w:r w:rsidRPr="00846BDC">
        <w:rPr>
          <w:rFonts w:ascii="Palatino Linotype" w:hAnsi="Palatino Linotype"/>
          <w:sz w:val="20"/>
          <w:szCs w:val="20"/>
          <w:lang w:val="pt-BR"/>
        </w:rPr>
        <w:t xml:space="preserve"> e coordenada polar </w:t>
      </w:r>
      <w:r w:rsidRPr="00846BDC">
        <w:rPr>
          <w:rFonts w:ascii="Palatino Linotype" w:hAnsi="Palatino Linotype"/>
          <w:noProof/>
          <w:sz w:val="20"/>
          <w:szCs w:val="20"/>
          <w:lang w:val="pt-BR"/>
        </w:rPr>
        <w:drawing>
          <wp:inline distT="0" distB="0" distL="0" distR="0" wp14:anchorId="2385B3DE" wp14:editId="5B520BA3">
            <wp:extent cx="690880" cy="2032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690880" cy="203200"/>
                    </a:xfrm>
                    <a:prstGeom prst="rect">
                      <a:avLst/>
                    </a:prstGeom>
                    <a:noFill/>
                    <a:ln>
                      <a:noFill/>
                    </a:ln>
                  </pic:spPr>
                </pic:pic>
              </a:graphicData>
            </a:graphic>
          </wp:inline>
        </w:drawing>
      </w:r>
      <w:r w:rsidRPr="00846BDC">
        <w:rPr>
          <w:rFonts w:ascii="Palatino Linotype" w:hAnsi="Palatino Linotype"/>
          <w:sz w:val="20"/>
          <w:szCs w:val="20"/>
          <w:lang w:val="pt-BR"/>
        </w:rPr>
        <w:t xml:space="preserve">. Os parâmetros </w:t>
      </w:r>
      <w:r w:rsidRPr="00846BDC">
        <w:rPr>
          <w:rFonts w:ascii="Palatino Linotype" w:hAnsi="Palatino Linotype"/>
          <w:noProof/>
          <w:sz w:val="20"/>
          <w:szCs w:val="20"/>
          <w:lang w:val="pt-BR"/>
        </w:rPr>
        <w:drawing>
          <wp:inline distT="0" distB="0" distL="0" distR="0" wp14:anchorId="75954AB2" wp14:editId="7B5F90BC">
            <wp:extent cx="975360" cy="243840"/>
            <wp:effectExtent l="0" t="0" r="0" b="1016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975360" cy="243840"/>
                    </a:xfrm>
                    <a:prstGeom prst="rect">
                      <a:avLst/>
                    </a:prstGeom>
                    <a:noFill/>
                    <a:ln>
                      <a:noFill/>
                    </a:ln>
                  </pic:spPr>
                </pic:pic>
              </a:graphicData>
            </a:graphic>
          </wp:inline>
        </w:drawing>
      </w:r>
      <w:r w:rsidRPr="00846BDC">
        <w:rPr>
          <w:rFonts w:ascii="Palatino Linotype" w:hAnsi="Palatino Linotype"/>
          <w:sz w:val="20"/>
          <w:szCs w:val="20"/>
          <w:lang w:val="pt-BR"/>
        </w:rPr>
        <w:t xml:space="preserve"> e </w:t>
      </w:r>
      <w:r w:rsidRPr="00846BDC">
        <w:rPr>
          <w:rFonts w:ascii="Palatino Linotype" w:hAnsi="Palatino Linotype"/>
          <w:noProof/>
          <w:sz w:val="20"/>
          <w:szCs w:val="20"/>
          <w:lang w:val="pt-BR"/>
        </w:rPr>
        <w:drawing>
          <wp:inline distT="0" distB="0" distL="0" distR="0" wp14:anchorId="1C408917" wp14:editId="72D7F684">
            <wp:extent cx="975360" cy="243840"/>
            <wp:effectExtent l="0" t="0" r="0" b="1016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975360" cy="243840"/>
                    </a:xfrm>
                    <a:prstGeom prst="rect">
                      <a:avLst/>
                    </a:prstGeom>
                    <a:noFill/>
                    <a:ln>
                      <a:noFill/>
                    </a:ln>
                  </pic:spPr>
                </pic:pic>
              </a:graphicData>
            </a:graphic>
          </wp:inline>
        </w:drawing>
      </w:r>
      <w:r w:rsidRPr="00846BDC">
        <w:rPr>
          <w:rFonts w:ascii="Palatino Linotype" w:hAnsi="Palatino Linotype"/>
          <w:sz w:val="20"/>
          <w:szCs w:val="20"/>
          <w:lang w:val="pt-BR"/>
        </w:rPr>
        <w:t xml:space="preserve"> são utilizados para produzir uma transição suave entre as diferentes fo</w:t>
      </w:r>
      <w:r w:rsidRPr="00846BDC">
        <w:rPr>
          <w:rFonts w:ascii="Palatino Linotype" w:hAnsi="Palatino Linotype"/>
          <w:sz w:val="20"/>
          <w:szCs w:val="20"/>
          <w:lang w:val="pt-BR"/>
        </w:rPr>
        <w:t>r</w:t>
      </w:r>
      <w:r w:rsidRPr="00846BDC">
        <w:rPr>
          <w:rFonts w:ascii="Palatino Linotype" w:hAnsi="Palatino Linotype"/>
          <w:sz w:val="20"/>
          <w:szCs w:val="20"/>
          <w:lang w:val="pt-BR"/>
        </w:rPr>
        <w:t xml:space="preserve">mas supertoroidais resultantes. O papel de </w:t>
      </w:r>
      <w:r w:rsidRPr="00846BDC">
        <w:rPr>
          <w:rFonts w:ascii="Palatino Linotype" w:hAnsi="Palatino Linotype"/>
          <w:noProof/>
          <w:sz w:val="20"/>
          <w:szCs w:val="20"/>
          <w:lang w:val="pt-BR"/>
        </w:rPr>
        <w:drawing>
          <wp:inline distT="0" distB="0" distL="0" distR="0" wp14:anchorId="62192AE0" wp14:editId="7A8EB634">
            <wp:extent cx="142240" cy="182880"/>
            <wp:effectExtent l="0" t="0" r="1016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14224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é controlar a nitidez do supertoroide nos eixos correspondentes às difusividades secundárias e terciárias. O parâmetro</w:t>
      </w:r>
      <w:r w:rsidRPr="00846BDC">
        <w:rPr>
          <w:rFonts w:ascii="Palatino Linotype" w:hAnsi="Palatino Linotype"/>
          <w:noProof/>
          <w:sz w:val="20"/>
          <w:szCs w:val="20"/>
          <w:lang w:val="pt-BR"/>
        </w:rPr>
        <w:drawing>
          <wp:inline distT="0" distB="0" distL="0" distR="0" wp14:anchorId="4FF0D922" wp14:editId="65C6CB16">
            <wp:extent cx="162560" cy="18288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16256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controlará a forma do glifo ao longo do eixo perpendicular, que está alinhado com o eixo principal de difusividade. Vale notar que embora a equação paramétrica tradicional de um toro</w:t>
      </w:r>
      <w:r w:rsidRPr="00846BDC">
        <w:rPr>
          <w:rFonts w:ascii="Palatino Linotype" w:hAnsi="Palatino Linotype"/>
          <w:b/>
          <w:sz w:val="20"/>
          <w:szCs w:val="20"/>
          <w:lang w:val="pt-BR"/>
        </w:rPr>
        <w:t xml:space="preserve"> </w:t>
      </w:r>
      <w:r w:rsidRPr="00846BDC">
        <w:rPr>
          <w:rFonts w:ascii="Palatino Linotype" w:hAnsi="Palatino Linotype"/>
          <w:sz w:val="20"/>
          <w:szCs w:val="20"/>
          <w:lang w:val="pt-BR"/>
        </w:rPr>
        <w:t>r</w:t>
      </w:r>
      <w:r w:rsidRPr="00846BDC">
        <w:rPr>
          <w:rFonts w:ascii="Palatino Linotype" w:hAnsi="Palatino Linotype"/>
          <w:sz w:val="20"/>
          <w:szCs w:val="20"/>
          <w:lang w:val="pt-BR"/>
        </w:rPr>
        <w:t>e</w:t>
      </w:r>
      <w:r w:rsidRPr="00846BDC">
        <w:rPr>
          <w:rFonts w:ascii="Palatino Linotype" w:hAnsi="Palatino Linotype"/>
          <w:sz w:val="20"/>
          <w:szCs w:val="20"/>
          <w:lang w:val="pt-BR"/>
        </w:rPr>
        <w:t>sulte em um contínuo de formas com gênero de topologia um, a parametrização acima resultará em formas com gênero zero, inclusive. Assim, em locais onde a difusão é is</w:t>
      </w:r>
      <w:r w:rsidRPr="00846BDC">
        <w:rPr>
          <w:rFonts w:ascii="Palatino Linotype" w:hAnsi="Palatino Linotype"/>
          <w:sz w:val="20"/>
          <w:szCs w:val="20"/>
          <w:lang w:val="pt-BR"/>
        </w:rPr>
        <w:t>o</w:t>
      </w:r>
      <w:r w:rsidRPr="00846BDC">
        <w:rPr>
          <w:rFonts w:ascii="Palatino Linotype" w:hAnsi="Palatino Linotype"/>
          <w:sz w:val="20"/>
          <w:szCs w:val="20"/>
          <w:lang w:val="pt-BR"/>
        </w:rPr>
        <w:t>trópica, ou seja, onde não existe uma direção preferencial de difusividade, não existirá uma abertura na forma, o que caracterizará uma forma esférica. Os valores destes par</w:t>
      </w:r>
      <w:r w:rsidRPr="00846BDC">
        <w:rPr>
          <w:rFonts w:ascii="Palatino Linotype" w:hAnsi="Palatino Linotype"/>
          <w:sz w:val="20"/>
          <w:szCs w:val="20"/>
          <w:lang w:val="pt-BR"/>
        </w:rPr>
        <w:t>â</w:t>
      </w:r>
      <w:r w:rsidRPr="00846BDC">
        <w:rPr>
          <w:rFonts w:ascii="Palatino Linotype" w:hAnsi="Palatino Linotype"/>
          <w:sz w:val="20"/>
          <w:szCs w:val="20"/>
          <w:lang w:val="pt-BR"/>
        </w:rPr>
        <w:t>metros serão ajustados experimentalmente de forma que campos supertoroidais sejam descritivos das estruturas cerebrais.</w:t>
      </w:r>
    </w:p>
    <w:p w14:paraId="09E779AA" w14:textId="1A6020A1" w:rsidR="00C56F13" w:rsidRPr="00846BDC" w:rsidRDefault="00C56F13" w:rsidP="00C01AAF">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Embora as diferenças entre configurações de autovalores do tensor possam ser i</w:t>
      </w:r>
      <w:r w:rsidRPr="00846BDC">
        <w:rPr>
          <w:rFonts w:ascii="Palatino Linotype" w:hAnsi="Palatino Linotype"/>
          <w:sz w:val="20"/>
          <w:szCs w:val="20"/>
          <w:lang w:val="pt-BR"/>
        </w:rPr>
        <w:t>n</w:t>
      </w:r>
      <w:r w:rsidRPr="00846BDC">
        <w:rPr>
          <w:rFonts w:ascii="Palatino Linotype" w:hAnsi="Palatino Linotype"/>
          <w:sz w:val="20"/>
          <w:szCs w:val="20"/>
          <w:lang w:val="pt-BR"/>
        </w:rPr>
        <w:t>feridas intuitivamente a partir dos glifos supertoroidais, para objetivos de quantificação, é mais útil mensurar mudanças através de índices de difusividade e anisotropia, como no modelo elipsoidal. Para definir invariantes do tensor que não dependam da parametriz</w:t>
      </w:r>
      <w:r w:rsidRPr="00846BDC">
        <w:rPr>
          <w:rFonts w:ascii="Palatino Linotype" w:hAnsi="Palatino Linotype"/>
          <w:sz w:val="20"/>
          <w:szCs w:val="20"/>
          <w:lang w:val="pt-BR"/>
        </w:rPr>
        <w:t>a</w:t>
      </w:r>
      <w:r w:rsidRPr="00846BDC">
        <w:rPr>
          <w:rFonts w:ascii="Palatino Linotype" w:hAnsi="Palatino Linotype"/>
          <w:sz w:val="20"/>
          <w:szCs w:val="20"/>
          <w:lang w:val="pt-BR"/>
        </w:rPr>
        <w:t>ção visual do modelo supertoroidal (</w:t>
      </w:r>
      <w:r w:rsidRPr="00846BDC">
        <w:rPr>
          <w:rFonts w:ascii="Palatino Linotype" w:hAnsi="Palatino Linotype"/>
          <w:noProof/>
          <w:sz w:val="20"/>
          <w:szCs w:val="20"/>
          <w:lang w:val="pt-BR"/>
        </w:rPr>
        <w:drawing>
          <wp:inline distT="0" distB="0" distL="0" distR="0" wp14:anchorId="1669EDC0" wp14:editId="78D2A1A8">
            <wp:extent cx="142240" cy="182880"/>
            <wp:effectExtent l="0" t="0" r="1016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14224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e </w:t>
      </w:r>
      <w:r w:rsidRPr="00846BDC">
        <w:rPr>
          <w:rFonts w:ascii="Palatino Linotype" w:hAnsi="Palatino Linotype"/>
          <w:noProof/>
          <w:sz w:val="20"/>
          <w:szCs w:val="20"/>
          <w:lang w:val="pt-BR"/>
        </w:rPr>
        <w:drawing>
          <wp:inline distT="0" distB="0" distL="0" distR="0" wp14:anchorId="4390B21A" wp14:editId="210D63E4">
            <wp:extent cx="162560" cy="18288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162560" cy="182880"/>
                    </a:xfrm>
                    <a:prstGeom prst="rect">
                      <a:avLst/>
                    </a:prstGeom>
                    <a:noFill/>
                    <a:ln>
                      <a:noFill/>
                    </a:ln>
                  </pic:spPr>
                </pic:pic>
              </a:graphicData>
            </a:graphic>
          </wp:inline>
        </w:drawing>
      </w:r>
      <w:r w:rsidRPr="00846BDC">
        <w:rPr>
          <w:rFonts w:ascii="Palatino Linotype" w:hAnsi="Palatino Linotype"/>
          <w:sz w:val="20"/>
          <w:szCs w:val="20"/>
          <w:lang w:val="pt-BR"/>
        </w:rPr>
        <w:t>), investigaremos uma simplificação do m</w:t>
      </w:r>
      <w:r w:rsidRPr="00846BDC">
        <w:rPr>
          <w:rFonts w:ascii="Palatino Linotype" w:hAnsi="Palatino Linotype"/>
          <w:sz w:val="20"/>
          <w:szCs w:val="20"/>
          <w:lang w:val="pt-BR"/>
        </w:rPr>
        <w:t>o</w:t>
      </w:r>
      <w:r w:rsidRPr="00846BDC">
        <w:rPr>
          <w:rFonts w:ascii="Palatino Linotype" w:hAnsi="Palatino Linotype"/>
          <w:sz w:val="20"/>
          <w:szCs w:val="20"/>
          <w:lang w:val="pt-BR"/>
        </w:rPr>
        <w:t>delo, na qual somente os autovalores serão os parâmetros que modificam a forma toro</w:t>
      </w:r>
      <w:r w:rsidRPr="00846BDC">
        <w:rPr>
          <w:rFonts w:ascii="Palatino Linotype" w:hAnsi="Palatino Linotype"/>
          <w:sz w:val="20"/>
          <w:szCs w:val="20"/>
          <w:lang w:val="pt-BR"/>
        </w:rPr>
        <w:t>i</w:t>
      </w:r>
      <w:r w:rsidRPr="00846BDC">
        <w:rPr>
          <w:rFonts w:ascii="Palatino Linotype" w:hAnsi="Palatino Linotype"/>
          <w:sz w:val="20"/>
          <w:szCs w:val="20"/>
          <w:lang w:val="pt-BR"/>
        </w:rPr>
        <w:t xml:space="preserve">dal. A função toroidal </w:t>
      </w:r>
      <w:r w:rsidRPr="00846BDC">
        <w:rPr>
          <w:rFonts w:ascii="Palatino Linotype" w:hAnsi="Palatino Linotype"/>
          <w:noProof/>
          <w:sz w:val="20"/>
          <w:szCs w:val="20"/>
          <w:lang w:val="pt-BR"/>
        </w:rPr>
        <w:drawing>
          <wp:inline distT="0" distB="0" distL="0" distR="0" wp14:anchorId="19BDF081" wp14:editId="26C05410">
            <wp:extent cx="132080" cy="13208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132080" cy="132080"/>
                    </a:xfrm>
                    <a:prstGeom prst="rect">
                      <a:avLst/>
                    </a:prstGeom>
                    <a:noFill/>
                    <a:ln>
                      <a:noFill/>
                    </a:ln>
                  </pic:spPr>
                </pic:pic>
              </a:graphicData>
            </a:graphic>
          </wp:inline>
        </w:drawing>
      </w:r>
      <w:r w:rsidRPr="00846BDC">
        <w:rPr>
          <w:rFonts w:ascii="Palatino Linotype" w:hAnsi="Palatino Linotype"/>
          <w:sz w:val="20"/>
          <w:szCs w:val="20"/>
          <w:lang w:val="pt-BR"/>
        </w:rPr>
        <w:t xml:space="preserve"> será inicialmente definida como função das coordenadas de azimute </w:t>
      </w:r>
      <w:r w:rsidRPr="00846BDC">
        <w:rPr>
          <w:rFonts w:ascii="Palatino Linotype" w:hAnsi="Palatino Linotype"/>
          <w:noProof/>
          <w:sz w:val="20"/>
          <w:szCs w:val="20"/>
          <w:lang w:val="pt-BR"/>
        </w:rPr>
        <w:drawing>
          <wp:inline distT="0" distB="0" distL="0" distR="0" wp14:anchorId="3B65C36D" wp14:editId="4A070FBA">
            <wp:extent cx="660400" cy="2032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660400" cy="203200"/>
                    </a:xfrm>
                    <a:prstGeom prst="rect">
                      <a:avLst/>
                    </a:prstGeom>
                    <a:noFill/>
                    <a:ln>
                      <a:noFill/>
                    </a:ln>
                  </pic:spPr>
                </pic:pic>
              </a:graphicData>
            </a:graphic>
          </wp:inline>
        </w:drawing>
      </w:r>
      <w:r w:rsidRPr="00846BDC">
        <w:rPr>
          <w:rFonts w:ascii="Palatino Linotype" w:hAnsi="Palatino Linotype"/>
          <w:sz w:val="20"/>
          <w:szCs w:val="20"/>
          <w:lang w:val="pt-BR"/>
        </w:rPr>
        <w:t xml:space="preserve"> e coordenada polar </w:t>
      </w:r>
      <w:r w:rsidRPr="00846BDC">
        <w:rPr>
          <w:rFonts w:ascii="Palatino Linotype" w:hAnsi="Palatino Linotype"/>
          <w:noProof/>
          <w:sz w:val="20"/>
          <w:szCs w:val="20"/>
          <w:lang w:val="pt-BR"/>
        </w:rPr>
        <w:drawing>
          <wp:inline distT="0" distB="0" distL="0" distR="0" wp14:anchorId="0BF33854" wp14:editId="0CC49542">
            <wp:extent cx="670560" cy="2032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670560" cy="203200"/>
                    </a:xfrm>
                    <a:prstGeom prst="rect">
                      <a:avLst/>
                    </a:prstGeom>
                    <a:noFill/>
                    <a:ln>
                      <a:noFill/>
                    </a:ln>
                  </pic:spPr>
                </pic:pic>
              </a:graphicData>
            </a:graphic>
          </wp:inline>
        </w:drawing>
      </w:r>
      <w:r w:rsidRPr="00846BDC">
        <w:rPr>
          <w:rFonts w:ascii="Palatino Linotype" w:hAnsi="Palatino Linotype"/>
          <w:sz w:val="20"/>
          <w:szCs w:val="20"/>
          <w:lang w:val="pt-BR"/>
        </w:rPr>
        <w:t xml:space="preserve"> conforme abaixo:</w:t>
      </w:r>
    </w:p>
    <w:p w14:paraId="1033126D" w14:textId="77777777" w:rsidR="00C56F13" w:rsidRPr="00846BDC" w:rsidRDefault="00C56F13" w:rsidP="00C01AAF">
      <w:pPr>
        <w:spacing w:after="240" w:line="276" w:lineRule="auto"/>
        <w:jc w:val="center"/>
        <w:rPr>
          <w:rFonts w:ascii="Palatino Linotype" w:hAnsi="Palatino Linotype"/>
          <w:sz w:val="20"/>
          <w:szCs w:val="20"/>
          <w:lang w:val="pt-BR"/>
        </w:rPr>
      </w:pPr>
      <w:r w:rsidRPr="00846BDC">
        <w:rPr>
          <w:rFonts w:ascii="Palatino Linotype" w:hAnsi="Palatino Linotype"/>
          <w:noProof/>
          <w:sz w:val="20"/>
          <w:szCs w:val="20"/>
          <w:lang w:val="pt-BR"/>
        </w:rPr>
        <w:drawing>
          <wp:inline distT="0" distB="0" distL="0" distR="0" wp14:anchorId="6C9EB4EE" wp14:editId="1F8FF1E5">
            <wp:extent cx="1717040" cy="690880"/>
            <wp:effectExtent l="0" t="0" r="1016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1717040" cy="690880"/>
                    </a:xfrm>
                    <a:prstGeom prst="rect">
                      <a:avLst/>
                    </a:prstGeom>
                    <a:noFill/>
                    <a:ln>
                      <a:noFill/>
                    </a:ln>
                  </pic:spPr>
                </pic:pic>
              </a:graphicData>
            </a:graphic>
          </wp:inline>
        </w:drawing>
      </w:r>
      <w:r w:rsidRPr="00846BDC">
        <w:rPr>
          <w:rFonts w:ascii="Palatino Linotype" w:hAnsi="Palatino Linotype"/>
          <w:sz w:val="20"/>
          <w:szCs w:val="20"/>
          <w:lang w:val="pt-BR"/>
        </w:rPr>
        <w:t xml:space="preserve">, onde </w:t>
      </w:r>
      <w:r w:rsidRPr="00846BDC">
        <w:rPr>
          <w:rFonts w:ascii="Palatino Linotype" w:hAnsi="Palatino Linotype"/>
          <w:noProof/>
          <w:sz w:val="20"/>
          <w:szCs w:val="20"/>
          <w:lang w:val="pt-BR"/>
        </w:rPr>
        <w:drawing>
          <wp:inline distT="0" distB="0" distL="0" distR="0" wp14:anchorId="703F932A" wp14:editId="51FD9C35">
            <wp:extent cx="1148080" cy="7112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1148080" cy="711200"/>
                    </a:xfrm>
                    <a:prstGeom prst="rect">
                      <a:avLst/>
                    </a:prstGeom>
                    <a:noFill/>
                    <a:ln>
                      <a:noFill/>
                    </a:ln>
                  </pic:spPr>
                </pic:pic>
              </a:graphicData>
            </a:graphic>
          </wp:inline>
        </w:drawing>
      </w:r>
      <w:r w:rsidRPr="00846BDC">
        <w:rPr>
          <w:rFonts w:ascii="Palatino Linotype" w:hAnsi="Palatino Linotype"/>
          <w:sz w:val="20"/>
          <w:szCs w:val="20"/>
          <w:lang w:val="pt-BR"/>
        </w:rPr>
        <w:tab/>
      </w:r>
      <w:r w:rsidRPr="00846BDC">
        <w:rPr>
          <w:rFonts w:ascii="Palatino Linotype" w:hAnsi="Palatino Linotype"/>
          <w:b/>
          <w:sz w:val="20"/>
          <w:szCs w:val="20"/>
          <w:lang w:val="pt-BR"/>
        </w:rPr>
        <w:t>[3]</w:t>
      </w:r>
    </w:p>
    <w:p w14:paraId="1256A4C2" w14:textId="77777777" w:rsidR="00C56F13" w:rsidRPr="00846BDC" w:rsidRDefault="00C56F13" w:rsidP="00C01AAF">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Esta parametrização restringirá o toroide para que sua forma varie a partir de um tubo, em anisotropia, até um toro em isotropia. Os parâmetros </w:t>
      </w:r>
      <w:r w:rsidRPr="00846BDC">
        <w:rPr>
          <w:rFonts w:ascii="Palatino Linotype" w:hAnsi="Palatino Linotype"/>
          <w:noProof/>
          <w:sz w:val="20"/>
          <w:szCs w:val="20"/>
          <w:lang w:val="pt-BR"/>
        </w:rPr>
        <w:drawing>
          <wp:inline distT="0" distB="0" distL="0" distR="0" wp14:anchorId="095E711A" wp14:editId="0725AFBE">
            <wp:extent cx="132080" cy="1016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132080" cy="101600"/>
                    </a:xfrm>
                    <a:prstGeom prst="rect">
                      <a:avLst/>
                    </a:prstGeom>
                    <a:noFill/>
                    <a:ln>
                      <a:noFill/>
                    </a:ln>
                  </pic:spPr>
                </pic:pic>
              </a:graphicData>
            </a:graphic>
          </wp:inline>
        </w:drawing>
      </w:r>
      <w:r w:rsidRPr="00846BDC">
        <w:rPr>
          <w:rFonts w:ascii="Palatino Linotype" w:hAnsi="Palatino Linotype"/>
          <w:sz w:val="20"/>
          <w:szCs w:val="20"/>
          <w:lang w:val="pt-BR"/>
        </w:rPr>
        <w:t xml:space="preserve">, </w:t>
      </w:r>
      <w:r w:rsidRPr="00846BDC">
        <w:rPr>
          <w:rFonts w:ascii="Palatino Linotype" w:hAnsi="Palatino Linotype"/>
          <w:noProof/>
          <w:sz w:val="20"/>
          <w:szCs w:val="20"/>
          <w:lang w:val="pt-BR"/>
        </w:rPr>
        <w:drawing>
          <wp:inline distT="0" distB="0" distL="0" distR="0" wp14:anchorId="4BD3AF77" wp14:editId="12FF3EDA">
            <wp:extent cx="101600" cy="18288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10160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e </w:t>
      </w:r>
      <w:r w:rsidRPr="00846BDC">
        <w:rPr>
          <w:rFonts w:ascii="Palatino Linotype" w:hAnsi="Palatino Linotype"/>
          <w:noProof/>
          <w:sz w:val="20"/>
          <w:szCs w:val="20"/>
          <w:lang w:val="pt-BR"/>
        </w:rPr>
        <w:drawing>
          <wp:inline distT="0" distB="0" distL="0" distR="0" wp14:anchorId="651AE3C5" wp14:editId="53A0EDB5">
            <wp:extent cx="101600" cy="142240"/>
            <wp:effectExtent l="0" t="0" r="0" b="1016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101600" cy="142240"/>
                    </a:xfrm>
                    <a:prstGeom prst="rect">
                      <a:avLst/>
                    </a:prstGeom>
                    <a:noFill/>
                    <a:ln>
                      <a:noFill/>
                    </a:ln>
                  </pic:spPr>
                </pic:pic>
              </a:graphicData>
            </a:graphic>
          </wp:inline>
        </w:drawing>
      </w:r>
      <w:r w:rsidRPr="00846BDC">
        <w:rPr>
          <w:rFonts w:ascii="Palatino Linotype" w:hAnsi="Palatino Linotype"/>
          <w:sz w:val="20"/>
          <w:szCs w:val="20"/>
          <w:lang w:val="pt-BR"/>
        </w:rPr>
        <w:t xml:space="preserve"> representam </w:t>
      </w:r>
      <w:r w:rsidRPr="00846BDC">
        <w:rPr>
          <w:rFonts w:ascii="Palatino Linotype" w:hAnsi="Palatino Linotype"/>
          <w:noProof/>
          <w:sz w:val="20"/>
          <w:szCs w:val="20"/>
          <w:lang w:val="pt-BR"/>
        </w:rPr>
        <w:drawing>
          <wp:inline distT="0" distB="0" distL="0" distR="0" wp14:anchorId="5FCC1D3B" wp14:editId="348A5087">
            <wp:extent cx="152400" cy="18288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15240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através do comprimento do toroide, </w:t>
      </w:r>
      <w:r w:rsidRPr="00846BDC">
        <w:rPr>
          <w:rFonts w:ascii="Palatino Linotype" w:hAnsi="Palatino Linotype"/>
          <w:noProof/>
          <w:sz w:val="20"/>
          <w:szCs w:val="20"/>
          <w:lang w:val="pt-BR"/>
        </w:rPr>
        <w:drawing>
          <wp:inline distT="0" distB="0" distL="0" distR="0" wp14:anchorId="39401AB1" wp14:editId="6B4CD55C">
            <wp:extent cx="182880" cy="18288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18288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através da largura do seu orifício, e </w:t>
      </w:r>
      <w:r w:rsidRPr="00846BDC">
        <w:rPr>
          <w:rFonts w:ascii="Palatino Linotype" w:hAnsi="Palatino Linotype"/>
          <w:noProof/>
          <w:sz w:val="20"/>
          <w:szCs w:val="20"/>
          <w:lang w:val="pt-BR"/>
        </w:rPr>
        <w:drawing>
          <wp:inline distT="0" distB="0" distL="0" distR="0" wp14:anchorId="7DA21B2F" wp14:editId="4EF9E883">
            <wp:extent cx="335280" cy="18288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335280" cy="182880"/>
                    </a:xfrm>
                    <a:prstGeom prst="rect">
                      <a:avLst/>
                    </a:prstGeom>
                    <a:noFill/>
                    <a:ln>
                      <a:noFill/>
                    </a:ln>
                  </pic:spPr>
                </pic:pic>
              </a:graphicData>
            </a:graphic>
          </wp:inline>
        </w:drawing>
      </w:r>
      <w:r w:rsidRPr="00846BDC">
        <w:rPr>
          <w:rFonts w:ascii="Palatino Linotype" w:hAnsi="Palatino Linotype"/>
          <w:sz w:val="20"/>
          <w:szCs w:val="20"/>
          <w:lang w:val="pt-BR"/>
        </w:rPr>
        <w:t xml:space="preserve"> através da espe</w:t>
      </w:r>
      <w:r w:rsidRPr="00846BDC">
        <w:rPr>
          <w:rFonts w:ascii="Palatino Linotype" w:hAnsi="Palatino Linotype"/>
          <w:sz w:val="20"/>
          <w:szCs w:val="20"/>
          <w:lang w:val="pt-BR"/>
        </w:rPr>
        <w:t>s</w:t>
      </w:r>
      <w:r w:rsidRPr="00846BDC">
        <w:rPr>
          <w:rFonts w:ascii="Palatino Linotype" w:hAnsi="Palatino Linotype"/>
          <w:sz w:val="20"/>
          <w:szCs w:val="20"/>
          <w:lang w:val="pt-BR"/>
        </w:rPr>
        <w:t>sura da sua seção central.</w:t>
      </w:r>
    </w:p>
    <w:p w14:paraId="69DDC785" w14:textId="77777777" w:rsidR="00C56F13" w:rsidRPr="00846BDC" w:rsidRDefault="00C56F13" w:rsidP="00C01AAF">
      <w:pPr>
        <w:spacing w:after="240" w:line="276" w:lineRule="auto"/>
        <w:jc w:val="both"/>
        <w:rPr>
          <w:rFonts w:ascii="Palatino Linotype" w:hAnsi="Palatino Linotype"/>
          <w:sz w:val="20"/>
          <w:lang w:val="pt-BR"/>
        </w:rPr>
      </w:pPr>
      <w:r w:rsidRPr="00846BDC">
        <w:rPr>
          <w:rFonts w:ascii="Palatino Linotype" w:hAnsi="Palatino Linotype"/>
          <w:sz w:val="20"/>
          <w:lang w:val="pt-BR"/>
        </w:rPr>
        <w:t xml:space="preserve">A difusividade é comumente estimada através da soma dos autovalores do tensor ou através da difusividade média (MD), definida como </w:t>
      </w:r>
      <w:r w:rsidRPr="00846BDC">
        <w:rPr>
          <w:rFonts w:ascii="Palatino Linotype" w:hAnsi="Palatino Linotype"/>
          <w:noProof/>
          <w:sz w:val="20"/>
          <w:lang w:val="pt-BR"/>
        </w:rPr>
        <w:drawing>
          <wp:inline distT="0" distB="0" distL="0" distR="0" wp14:anchorId="20C35BCB" wp14:editId="01A535B8">
            <wp:extent cx="1737360" cy="2032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1737360" cy="203200"/>
                    </a:xfrm>
                    <a:prstGeom prst="rect">
                      <a:avLst/>
                    </a:prstGeom>
                    <a:noFill/>
                    <a:ln>
                      <a:noFill/>
                    </a:ln>
                  </pic:spPr>
                </pic:pic>
              </a:graphicData>
            </a:graphic>
          </wp:inline>
        </w:drawing>
      </w:r>
      <w:r w:rsidRPr="00846BDC">
        <w:rPr>
          <w:rFonts w:ascii="Palatino Linotype" w:hAnsi="Palatino Linotype"/>
          <w:sz w:val="20"/>
          <w:lang w:val="pt-BR"/>
        </w:rPr>
        <w:t>, que repr</w:t>
      </w:r>
      <w:r w:rsidRPr="00846BDC">
        <w:rPr>
          <w:rFonts w:ascii="Palatino Linotype" w:hAnsi="Palatino Linotype"/>
          <w:sz w:val="20"/>
          <w:lang w:val="pt-BR"/>
        </w:rPr>
        <w:t>e</w:t>
      </w:r>
      <w:r w:rsidRPr="00846BDC">
        <w:rPr>
          <w:rFonts w:ascii="Palatino Linotype" w:hAnsi="Palatino Linotype"/>
          <w:sz w:val="20"/>
          <w:lang w:val="pt-BR"/>
        </w:rPr>
        <w:t>senta o deslocamento médio de uma molécula de água ao longo do tempo TE (</w:t>
      </w:r>
      <w:r w:rsidRPr="00846BDC">
        <w:rPr>
          <w:rFonts w:ascii="Palatino Linotype" w:hAnsi="Palatino Linotype"/>
          <w:i/>
          <w:sz w:val="20"/>
          <w:lang w:val="pt-BR"/>
        </w:rPr>
        <w:t>Time to Echo</w:t>
      </w:r>
      <w:r w:rsidRPr="00846BDC">
        <w:rPr>
          <w:rFonts w:ascii="Palatino Linotype" w:hAnsi="Palatino Linotype"/>
          <w:sz w:val="20"/>
          <w:lang w:val="pt-BR"/>
        </w:rPr>
        <w:t>). Enquanto MD é definida por uma função linear monodimensional, o processo de difusão é inerentemente um fenômeno tridimensional. Os movimentos das moléculas de água dilatam o espaço tridimensional ocupado por elas ao longo do tempo do experime</w:t>
      </w:r>
      <w:r w:rsidRPr="00846BDC">
        <w:rPr>
          <w:rFonts w:ascii="Palatino Linotype" w:hAnsi="Palatino Linotype"/>
          <w:sz w:val="20"/>
          <w:lang w:val="pt-BR"/>
        </w:rPr>
        <w:t>n</w:t>
      </w:r>
      <w:r w:rsidRPr="00846BDC">
        <w:rPr>
          <w:rFonts w:ascii="Palatino Linotype" w:hAnsi="Palatino Linotype"/>
          <w:sz w:val="20"/>
          <w:lang w:val="pt-BR"/>
        </w:rPr>
        <w:t>to. Este aumento em volume depende do coeficiente de difusividade do meio e da prese</w:t>
      </w:r>
      <w:r w:rsidRPr="00846BDC">
        <w:rPr>
          <w:rFonts w:ascii="Palatino Linotype" w:hAnsi="Palatino Linotype"/>
          <w:sz w:val="20"/>
          <w:lang w:val="pt-BR"/>
        </w:rPr>
        <w:t>n</w:t>
      </w:r>
      <w:r w:rsidRPr="00846BDC">
        <w:rPr>
          <w:rFonts w:ascii="Palatino Linotype" w:hAnsi="Palatino Linotype"/>
          <w:sz w:val="20"/>
          <w:lang w:val="pt-BR"/>
        </w:rPr>
        <w:t xml:space="preserve">ça de barreiras </w:t>
      </w:r>
      <w:r w:rsidRPr="00846BDC">
        <w:rPr>
          <w:rFonts w:ascii="Palatino Linotype" w:hAnsi="Palatino Linotype"/>
          <w:b/>
          <w:sz w:val="20"/>
          <w:lang w:val="pt-BR"/>
        </w:rPr>
        <w:t xml:space="preserve">(Le Bihan </w:t>
      </w:r>
      <w:r w:rsidRPr="00846BDC">
        <w:rPr>
          <w:rFonts w:ascii="Palatino Linotype" w:hAnsi="Palatino Linotype"/>
          <w:b/>
          <w:i/>
          <w:sz w:val="20"/>
          <w:lang w:val="pt-BR"/>
        </w:rPr>
        <w:t>et al.</w:t>
      </w:r>
      <w:r w:rsidRPr="00846BDC">
        <w:rPr>
          <w:rFonts w:ascii="Palatino Linotype" w:hAnsi="Palatino Linotype"/>
          <w:b/>
          <w:sz w:val="20"/>
          <w:lang w:val="pt-BR"/>
        </w:rPr>
        <w:t>, 1991)</w:t>
      </w:r>
      <w:r w:rsidRPr="00846BDC">
        <w:rPr>
          <w:rFonts w:ascii="Palatino Linotype" w:hAnsi="Palatino Linotype"/>
          <w:sz w:val="20"/>
          <w:lang w:val="pt-BR"/>
        </w:rPr>
        <w:t xml:space="preserve"> e é refletido pelos autovalores e autovetores do tensor de difusão, que indicam as direções do aumento de volume. Tendo em vista que a difusão é um fenômeno volumétrico por natureza, intuitivamente faz sentido usar uma medida escalar volumétrica parametrizada pelos autovalores e autovetores para quantif</w:t>
      </w:r>
      <w:r w:rsidRPr="00846BDC">
        <w:rPr>
          <w:rFonts w:ascii="Palatino Linotype" w:hAnsi="Palatino Linotype"/>
          <w:sz w:val="20"/>
          <w:lang w:val="pt-BR"/>
        </w:rPr>
        <w:t>i</w:t>
      </w:r>
      <w:r w:rsidRPr="00846BDC">
        <w:rPr>
          <w:rFonts w:ascii="Palatino Linotype" w:hAnsi="Palatino Linotype"/>
          <w:sz w:val="20"/>
          <w:lang w:val="pt-BR"/>
        </w:rPr>
        <w:t>car a difusividade. Desta maneira, propomos o volume toroidal (TV) como um novo índ</w:t>
      </w:r>
      <w:r w:rsidRPr="00846BDC">
        <w:rPr>
          <w:rFonts w:ascii="Palatino Linotype" w:hAnsi="Palatino Linotype"/>
          <w:sz w:val="20"/>
          <w:lang w:val="pt-BR"/>
        </w:rPr>
        <w:t>i</w:t>
      </w:r>
      <w:r w:rsidRPr="00846BDC">
        <w:rPr>
          <w:rFonts w:ascii="Palatino Linotype" w:hAnsi="Palatino Linotype"/>
          <w:sz w:val="20"/>
          <w:lang w:val="pt-BR"/>
        </w:rPr>
        <w:t xml:space="preserve">ce de difusividade utilizando a parametrização descrita na </w:t>
      </w:r>
      <w:r w:rsidRPr="00846BDC">
        <w:rPr>
          <w:rFonts w:ascii="Palatino Linotype" w:hAnsi="Palatino Linotype"/>
          <w:b/>
          <w:sz w:val="20"/>
          <w:lang w:val="pt-BR"/>
        </w:rPr>
        <w:t>Eq. [3]</w:t>
      </w:r>
      <w:r w:rsidRPr="00846BDC">
        <w:rPr>
          <w:rFonts w:ascii="Palatino Linotype" w:hAnsi="Palatino Linotype"/>
          <w:sz w:val="20"/>
          <w:lang w:val="pt-BR"/>
        </w:rPr>
        <w:t>:</w:t>
      </w:r>
    </w:p>
    <w:p w14:paraId="7C3C2117" w14:textId="77777777" w:rsidR="00C56F13" w:rsidRPr="00846BDC" w:rsidRDefault="00C56F13" w:rsidP="00C01AAF">
      <w:pPr>
        <w:spacing w:after="240" w:line="276" w:lineRule="auto"/>
        <w:ind w:left="2160" w:firstLine="720"/>
        <w:rPr>
          <w:rFonts w:ascii="Palatino Linotype" w:hAnsi="Palatino Linotype"/>
          <w:sz w:val="20"/>
          <w:lang w:val="pt-BR"/>
        </w:rPr>
      </w:pPr>
      <w:r w:rsidRPr="00846BDC">
        <w:rPr>
          <w:rFonts w:ascii="Palatino Linotype" w:hAnsi="Palatino Linotype"/>
          <w:noProof/>
          <w:sz w:val="20"/>
          <w:lang w:val="pt-BR"/>
        </w:rPr>
        <w:drawing>
          <wp:inline distT="0" distB="0" distL="0" distR="0" wp14:anchorId="3A0A8572" wp14:editId="40AE49B2">
            <wp:extent cx="1473200" cy="4572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1473200" cy="457200"/>
                    </a:xfrm>
                    <a:prstGeom prst="rect">
                      <a:avLst/>
                    </a:prstGeom>
                    <a:noFill/>
                    <a:ln>
                      <a:noFill/>
                    </a:ln>
                  </pic:spPr>
                </pic:pic>
              </a:graphicData>
            </a:graphic>
          </wp:inline>
        </w:drawing>
      </w:r>
      <w:r w:rsidRPr="00846BDC">
        <w:rPr>
          <w:rFonts w:ascii="Palatino Linotype" w:hAnsi="Palatino Linotype"/>
          <w:sz w:val="20"/>
          <w:lang w:val="pt-BR"/>
        </w:rPr>
        <w:t xml:space="preserve"> mm</w:t>
      </w:r>
      <w:r w:rsidRPr="00846BDC">
        <w:rPr>
          <w:rFonts w:ascii="Palatino Linotype" w:hAnsi="Palatino Linotype"/>
          <w:sz w:val="20"/>
          <w:vertAlign w:val="superscript"/>
          <w:lang w:val="pt-BR"/>
        </w:rPr>
        <w:t>6</w:t>
      </w:r>
      <w:r w:rsidRPr="00846BDC">
        <w:rPr>
          <w:rFonts w:ascii="Palatino Linotype" w:hAnsi="Palatino Linotype"/>
          <w:sz w:val="20"/>
          <w:lang w:val="pt-BR"/>
        </w:rPr>
        <w:t>/s</w:t>
      </w:r>
      <w:r w:rsidRPr="00846BDC">
        <w:rPr>
          <w:rFonts w:ascii="Palatino Linotype" w:hAnsi="Palatino Linotype"/>
          <w:sz w:val="20"/>
          <w:vertAlign w:val="superscript"/>
          <w:lang w:val="pt-BR"/>
        </w:rPr>
        <w:t>3</w:t>
      </w:r>
      <w:r w:rsidRPr="00846BDC">
        <w:rPr>
          <w:rFonts w:ascii="Palatino Linotype" w:hAnsi="Palatino Linotype"/>
          <w:sz w:val="20"/>
          <w:lang w:val="pt-BR"/>
        </w:rPr>
        <w:tab/>
      </w:r>
      <w:r w:rsidRPr="00846BDC">
        <w:rPr>
          <w:rFonts w:ascii="Palatino Linotype" w:hAnsi="Palatino Linotype"/>
          <w:sz w:val="20"/>
          <w:lang w:val="pt-BR"/>
        </w:rPr>
        <w:tab/>
      </w:r>
      <w:r w:rsidRPr="00846BDC">
        <w:rPr>
          <w:rFonts w:ascii="Palatino Linotype" w:hAnsi="Palatino Linotype"/>
          <w:sz w:val="20"/>
          <w:lang w:val="pt-BR"/>
        </w:rPr>
        <w:tab/>
      </w:r>
      <w:r w:rsidRPr="00846BDC">
        <w:rPr>
          <w:rFonts w:ascii="Palatino Linotype" w:hAnsi="Palatino Linotype"/>
          <w:b/>
          <w:sz w:val="20"/>
          <w:lang w:val="pt-BR"/>
        </w:rPr>
        <w:t>[4]</w:t>
      </w:r>
    </w:p>
    <w:p w14:paraId="42F18523" w14:textId="6D385511" w:rsidR="00C56F13" w:rsidRPr="00846BDC" w:rsidRDefault="00C56F13" w:rsidP="00C01AAF">
      <w:pPr>
        <w:spacing w:after="240" w:line="276" w:lineRule="auto"/>
        <w:ind w:firstLine="720"/>
        <w:jc w:val="both"/>
        <w:rPr>
          <w:rFonts w:ascii="Palatino Linotype" w:hAnsi="Palatino Linotype"/>
          <w:b/>
          <w:sz w:val="20"/>
          <w:lang w:val="pt-BR"/>
        </w:rPr>
      </w:pPr>
      <w:r w:rsidRPr="00846BDC">
        <w:rPr>
          <w:rFonts w:ascii="Palatino Linotype" w:hAnsi="Palatino Linotype"/>
          <w:sz w:val="20"/>
          <w:lang w:val="pt-BR"/>
        </w:rPr>
        <w:t xml:space="preserve">De acordo com a parametrização na </w:t>
      </w:r>
      <w:r w:rsidRPr="00846BDC">
        <w:rPr>
          <w:rFonts w:ascii="Palatino Linotype" w:hAnsi="Palatino Linotype"/>
          <w:b/>
          <w:sz w:val="20"/>
          <w:lang w:val="pt-BR"/>
        </w:rPr>
        <w:t>Eq. [3]</w:t>
      </w:r>
      <w:r w:rsidRPr="00846BDC">
        <w:rPr>
          <w:rFonts w:ascii="Palatino Linotype" w:hAnsi="Palatino Linotype"/>
          <w:sz w:val="20"/>
          <w:lang w:val="pt-BR"/>
        </w:rPr>
        <w:t>, pode-se inferir que os valores máximos da curvatura gaussiana são obtidos na borda do toroide.</w:t>
      </w:r>
      <w:r w:rsidRPr="00846BDC">
        <w:rPr>
          <w:rFonts w:ascii="Palatino Linotype" w:hAnsi="Palatino Linotype"/>
          <w:b/>
          <w:sz w:val="20"/>
          <w:lang w:val="pt-BR"/>
        </w:rPr>
        <w:t xml:space="preserve"> </w:t>
      </w:r>
      <w:r w:rsidRPr="00846BDC">
        <w:rPr>
          <w:rFonts w:ascii="Palatino Linotype" w:hAnsi="Palatino Linotype"/>
          <w:sz w:val="20"/>
          <w:lang w:val="pt-BR"/>
        </w:rPr>
        <w:t>O valor máximo da curvatura do toroide (TC) aumentará monotonicamente desde a is</w:t>
      </w:r>
      <w:r w:rsidRPr="00846BDC">
        <w:rPr>
          <w:rFonts w:ascii="Palatino Linotype" w:hAnsi="Palatino Linotype"/>
          <w:sz w:val="20"/>
          <w:lang w:val="pt-BR"/>
        </w:rPr>
        <w:t>o</w:t>
      </w:r>
      <w:r w:rsidRPr="00846BDC">
        <w:rPr>
          <w:rFonts w:ascii="Palatino Linotype" w:hAnsi="Palatino Linotype"/>
          <w:sz w:val="20"/>
          <w:lang w:val="pt-BR"/>
        </w:rPr>
        <w:t>tropia até anisotropia. Portanto, TC pode ser considerado como uma medida de anisotr</w:t>
      </w:r>
      <w:r w:rsidRPr="00846BDC">
        <w:rPr>
          <w:rFonts w:ascii="Palatino Linotype" w:hAnsi="Palatino Linotype"/>
          <w:sz w:val="20"/>
          <w:lang w:val="pt-BR"/>
        </w:rPr>
        <w:t>o</w:t>
      </w:r>
      <w:r w:rsidRPr="00846BDC">
        <w:rPr>
          <w:rFonts w:ascii="Palatino Linotype" w:hAnsi="Palatino Linotype"/>
          <w:sz w:val="20"/>
          <w:lang w:val="pt-BR"/>
        </w:rPr>
        <w:t>pia e poderá ser definido como:</w:t>
      </w:r>
    </w:p>
    <w:p w14:paraId="468D6D60" w14:textId="77777777" w:rsidR="00C56F13" w:rsidRPr="00846BDC" w:rsidRDefault="00C56F13" w:rsidP="00C01AAF">
      <w:pPr>
        <w:spacing w:after="240" w:line="276" w:lineRule="auto"/>
        <w:rPr>
          <w:rFonts w:ascii="Palatino Linotype" w:hAnsi="Palatino Linotype"/>
          <w:sz w:val="20"/>
          <w:lang w:val="pt-BR"/>
        </w:rPr>
      </w:pPr>
      <w:r w:rsidRPr="00846BDC">
        <w:rPr>
          <w:rFonts w:ascii="Palatino Linotype" w:hAnsi="Palatino Linotype"/>
          <w:noProof/>
          <w:sz w:val="20"/>
          <w:lang w:val="pt-BR"/>
        </w:rPr>
        <w:drawing>
          <wp:inline distT="0" distB="0" distL="0" distR="0" wp14:anchorId="44FF07B1" wp14:editId="06D6DA49">
            <wp:extent cx="3119120" cy="467360"/>
            <wp:effectExtent l="0" t="0" r="508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3119120" cy="467360"/>
                    </a:xfrm>
                    <a:prstGeom prst="rect">
                      <a:avLst/>
                    </a:prstGeom>
                    <a:noFill/>
                    <a:ln>
                      <a:noFill/>
                    </a:ln>
                  </pic:spPr>
                </pic:pic>
              </a:graphicData>
            </a:graphic>
          </wp:inline>
        </w:drawing>
      </w:r>
      <w:r w:rsidRPr="00846BDC">
        <w:rPr>
          <w:rFonts w:ascii="Palatino Linotype" w:hAnsi="Palatino Linotype"/>
          <w:sz w:val="20"/>
          <w:lang w:val="pt-BR"/>
        </w:rPr>
        <w:t xml:space="preserve">, onde </w:t>
      </w:r>
      <w:r w:rsidRPr="00846BDC">
        <w:rPr>
          <w:rFonts w:ascii="Palatino Linotype" w:hAnsi="Palatino Linotype"/>
          <w:noProof/>
          <w:sz w:val="20"/>
          <w:lang w:val="pt-BR"/>
        </w:rPr>
        <w:drawing>
          <wp:inline distT="0" distB="0" distL="0" distR="0" wp14:anchorId="7B80D2D8" wp14:editId="1825AEBE">
            <wp:extent cx="1757680" cy="934720"/>
            <wp:effectExtent l="0" t="0" r="0" b="508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1757680" cy="934720"/>
                    </a:xfrm>
                    <a:prstGeom prst="rect">
                      <a:avLst/>
                    </a:prstGeom>
                    <a:noFill/>
                    <a:ln>
                      <a:noFill/>
                    </a:ln>
                  </pic:spPr>
                </pic:pic>
              </a:graphicData>
            </a:graphic>
          </wp:inline>
        </w:drawing>
      </w:r>
      <w:r w:rsidRPr="00846BDC">
        <w:rPr>
          <w:rFonts w:ascii="Palatino Linotype" w:hAnsi="Palatino Linotype"/>
          <w:sz w:val="20"/>
          <w:lang w:val="pt-BR"/>
        </w:rPr>
        <w:tab/>
      </w:r>
    </w:p>
    <w:p w14:paraId="755FBB47" w14:textId="44D75900" w:rsidR="001702D9" w:rsidRPr="00424E4B" w:rsidRDefault="00C56F13" w:rsidP="00C56F13">
      <w:pPr>
        <w:spacing w:after="240" w:line="276" w:lineRule="auto"/>
        <w:jc w:val="both"/>
        <w:rPr>
          <w:rFonts w:ascii="Palatino Linotype" w:hAnsi="Palatino Linotype"/>
          <w:sz w:val="20"/>
          <w:lang w:val="pt-BR"/>
        </w:rPr>
      </w:pPr>
      <w:r w:rsidRPr="00846BDC">
        <w:rPr>
          <w:rFonts w:ascii="Palatino Linotype" w:hAnsi="Palatino Linotype"/>
          <w:sz w:val="20"/>
          <w:lang w:val="pt-BR"/>
        </w:rPr>
        <w:t>Como TC é uma medida de curvatura, não existem limites de valores para este índice. Já que TC também depende do volume do toroide (i.e. devido a difusividade), os parâmetros da função toroidal (</w:t>
      </w:r>
      <w:r w:rsidRPr="00846BDC">
        <w:rPr>
          <w:rFonts w:ascii="Palatino Linotype" w:hAnsi="Palatino Linotype"/>
          <w:noProof/>
          <w:sz w:val="20"/>
          <w:lang w:val="pt-BR"/>
        </w:rPr>
        <w:drawing>
          <wp:inline distT="0" distB="0" distL="0" distR="0" wp14:anchorId="78AD75AD" wp14:editId="31887911">
            <wp:extent cx="132080" cy="1016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132080" cy="101600"/>
                    </a:xfrm>
                    <a:prstGeom prst="rect">
                      <a:avLst/>
                    </a:prstGeom>
                    <a:noFill/>
                    <a:ln>
                      <a:noFill/>
                    </a:ln>
                  </pic:spPr>
                </pic:pic>
              </a:graphicData>
            </a:graphic>
          </wp:inline>
        </w:drawing>
      </w:r>
      <w:r w:rsidRPr="00846BDC">
        <w:rPr>
          <w:rFonts w:ascii="Palatino Linotype" w:hAnsi="Palatino Linotype"/>
          <w:sz w:val="20"/>
          <w:lang w:val="pt-BR"/>
        </w:rPr>
        <w:t>,</w:t>
      </w:r>
      <w:r w:rsidRPr="00846BDC">
        <w:rPr>
          <w:rFonts w:ascii="Palatino Linotype" w:hAnsi="Palatino Linotype"/>
          <w:noProof/>
          <w:sz w:val="20"/>
          <w:lang w:val="pt-BR"/>
        </w:rPr>
        <w:drawing>
          <wp:inline distT="0" distB="0" distL="0" distR="0" wp14:anchorId="5B994788" wp14:editId="225A1BC0">
            <wp:extent cx="101600" cy="18288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101600" cy="182880"/>
                    </a:xfrm>
                    <a:prstGeom prst="rect">
                      <a:avLst/>
                    </a:prstGeom>
                    <a:noFill/>
                    <a:ln>
                      <a:noFill/>
                    </a:ln>
                  </pic:spPr>
                </pic:pic>
              </a:graphicData>
            </a:graphic>
          </wp:inline>
        </w:drawing>
      </w:r>
      <w:r w:rsidRPr="00846BDC">
        <w:rPr>
          <w:rFonts w:ascii="Palatino Linotype" w:hAnsi="Palatino Linotype"/>
          <w:sz w:val="20"/>
          <w:lang w:val="pt-BR"/>
        </w:rPr>
        <w:t xml:space="preserve">, e </w:t>
      </w:r>
      <w:r w:rsidRPr="00846BDC">
        <w:rPr>
          <w:rFonts w:ascii="Palatino Linotype" w:hAnsi="Palatino Linotype"/>
          <w:noProof/>
          <w:sz w:val="20"/>
          <w:lang w:val="pt-BR"/>
        </w:rPr>
        <w:drawing>
          <wp:inline distT="0" distB="0" distL="0" distR="0" wp14:anchorId="75E76B70" wp14:editId="4A11ADF5">
            <wp:extent cx="101600" cy="142240"/>
            <wp:effectExtent l="0" t="0" r="0" b="1016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101600" cy="142240"/>
                    </a:xfrm>
                    <a:prstGeom prst="rect">
                      <a:avLst/>
                    </a:prstGeom>
                    <a:noFill/>
                    <a:ln>
                      <a:noFill/>
                    </a:ln>
                  </pic:spPr>
                </pic:pic>
              </a:graphicData>
            </a:graphic>
          </wp:inline>
        </w:drawing>
      </w:r>
      <w:r w:rsidRPr="00846BDC">
        <w:rPr>
          <w:rFonts w:ascii="Palatino Linotype" w:hAnsi="Palatino Linotype"/>
          <w:sz w:val="20"/>
          <w:lang w:val="pt-BR"/>
        </w:rPr>
        <w:t xml:space="preserve">) podem ser normalizados por </w:t>
      </w:r>
      <w:r w:rsidRPr="00846BDC">
        <w:rPr>
          <w:rFonts w:ascii="Palatino Linotype" w:hAnsi="Palatino Linotype"/>
          <w:noProof/>
          <w:sz w:val="20"/>
          <w:lang w:val="pt-BR"/>
        </w:rPr>
        <w:drawing>
          <wp:inline distT="0" distB="0" distL="0" distR="0" wp14:anchorId="234B7D07" wp14:editId="22083409">
            <wp:extent cx="152400" cy="18288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152400" cy="182880"/>
                    </a:xfrm>
                    <a:prstGeom prst="rect">
                      <a:avLst/>
                    </a:prstGeom>
                    <a:noFill/>
                    <a:ln>
                      <a:noFill/>
                    </a:ln>
                  </pic:spPr>
                </pic:pic>
              </a:graphicData>
            </a:graphic>
          </wp:inline>
        </w:drawing>
      </w:r>
      <w:r w:rsidRPr="00846BDC">
        <w:rPr>
          <w:rFonts w:ascii="Palatino Linotype" w:hAnsi="Palatino Linotype"/>
          <w:sz w:val="20"/>
          <w:lang w:val="pt-BR"/>
        </w:rPr>
        <w:t>. Faz parte da proposta o estudo da normalização do índice TC, de forma que a faixa de valores varie continuame</w:t>
      </w:r>
      <w:r w:rsidRPr="00846BDC">
        <w:rPr>
          <w:rFonts w:ascii="Palatino Linotype" w:hAnsi="Palatino Linotype"/>
          <w:sz w:val="20"/>
          <w:lang w:val="pt-BR"/>
        </w:rPr>
        <w:t>n</w:t>
      </w:r>
      <w:r w:rsidRPr="00846BDC">
        <w:rPr>
          <w:rFonts w:ascii="Palatino Linotype" w:hAnsi="Palatino Linotype"/>
          <w:sz w:val="20"/>
          <w:lang w:val="pt-BR"/>
        </w:rPr>
        <w:t>te entre 0 (em isotropia) e 1 (anisotropia).</w:t>
      </w:r>
    </w:p>
    <w:p w14:paraId="2E7DEE5B" w14:textId="68B4A6B3" w:rsidR="003F3C68" w:rsidRPr="000D3C55" w:rsidRDefault="00726A0D" w:rsidP="000D3C55">
      <w:pPr>
        <w:pStyle w:val="Memorial-Style"/>
        <w:numPr>
          <w:ilvl w:val="0"/>
          <w:numId w:val="0"/>
        </w:numPr>
        <w:rPr>
          <w:b w:val="0"/>
          <w:sz w:val="24"/>
          <w:szCs w:val="24"/>
        </w:rPr>
      </w:pPr>
      <w:r>
        <w:rPr>
          <w:sz w:val="24"/>
          <w:szCs w:val="24"/>
        </w:rPr>
        <w:t>Problemática</w:t>
      </w:r>
      <w:r w:rsidR="000D3C55">
        <w:rPr>
          <w:sz w:val="24"/>
          <w:szCs w:val="24"/>
        </w:rPr>
        <w:t xml:space="preserve"> </w:t>
      </w:r>
      <w:r w:rsidR="000D3C55" w:rsidRPr="000D3C55">
        <w:rPr>
          <w:sz w:val="24"/>
          <w:szCs w:val="24"/>
        </w:rPr>
        <w:t>(Temática)</w:t>
      </w:r>
      <w:r>
        <w:rPr>
          <w:sz w:val="24"/>
          <w:szCs w:val="24"/>
        </w:rPr>
        <w:t xml:space="preserve"> ?</w:t>
      </w:r>
    </w:p>
    <w:p w14:paraId="75CFCA27" w14:textId="3553F01D" w:rsidR="000D3C55" w:rsidRPr="000D3C55" w:rsidRDefault="000D3C55" w:rsidP="000D3C55">
      <w:pPr>
        <w:pStyle w:val="Memorial-Style"/>
        <w:numPr>
          <w:ilvl w:val="0"/>
          <w:numId w:val="0"/>
        </w:numPr>
        <w:rPr>
          <w:b w:val="0"/>
          <w:sz w:val="24"/>
          <w:szCs w:val="24"/>
        </w:rPr>
      </w:pPr>
      <w:r w:rsidRPr="000D3C55">
        <w:rPr>
          <w:b w:val="0"/>
          <w:sz w:val="24"/>
          <w:szCs w:val="24"/>
          <w:highlight w:val="yellow"/>
        </w:rPr>
        <w:t>MPJ-CM</w:t>
      </w:r>
      <w:r w:rsidR="006B14D5">
        <w:rPr>
          <w:b w:val="0"/>
          <w:sz w:val="24"/>
          <w:szCs w:val="24"/>
        </w:rPr>
        <w:t>. MI Classes. Coursework. How can we extract signals from these compelx structure. Useful for MDs. Interpret.</w:t>
      </w:r>
    </w:p>
    <w:p w14:paraId="00EF2BC8" w14:textId="77777777" w:rsidR="00F96581" w:rsidRPr="00846BDC" w:rsidRDefault="007329CD" w:rsidP="003F3C68">
      <w:pPr>
        <w:pStyle w:val="Memorial-Heading2"/>
      </w:pPr>
      <w:bookmarkStart w:id="8" w:name="_Toc333850775"/>
      <w:r w:rsidRPr="00846BDC">
        <w:t>Transtornos Psiquiátricos</w:t>
      </w:r>
      <w:bookmarkEnd w:id="8"/>
    </w:p>
    <w:p w14:paraId="31FE4F86" w14:textId="1F869E36" w:rsidR="007677C2" w:rsidRPr="00846BDC" w:rsidRDefault="007677C2" w:rsidP="000F429D">
      <w:pPr>
        <w:spacing w:after="240" w:line="276" w:lineRule="auto"/>
        <w:jc w:val="both"/>
        <w:rPr>
          <w:rFonts w:ascii="Palatino Linotype" w:hAnsi="Palatino Linotype"/>
          <w:sz w:val="20"/>
          <w:lang w:val="pt-BR"/>
        </w:rPr>
      </w:pPr>
      <w:r w:rsidRPr="00846BDC">
        <w:rPr>
          <w:rFonts w:ascii="Palatino Linotype" w:hAnsi="Palatino Linotype"/>
          <w:sz w:val="20"/>
          <w:lang w:val="pt-BR"/>
        </w:rPr>
        <w:t>Os transtornos psiquiátricos estão entre as principais causas de incapacitação em todo mundo. Os transtornos de humor (i.e., transtorno depressivo maior, transtorno bipolar e distimia), particularmente, são a principal causa de perda de perda de produtividade no Brasil, onde afetam cerca de 15% da população ao longo da vida (Viana et al., 2009; WHO, 2000). Dos transtornos de humor, o mais incapacitante é o transtorno bipolar, doença crônica que afeta até 3% da população adulta (Goodwin e Jamison, 2007), até 1% dos adolescentes (Lewinsohn et al., 1995), e tem impacto na produtividade de seus portadores equivalente ao da doença pulmonar obstrutiva crônica, por exemplo (Merinkangas and Kupfer, 1995).</w:t>
      </w:r>
    </w:p>
    <w:p w14:paraId="1B11F817" w14:textId="37609B30" w:rsidR="00264394" w:rsidRPr="00264394" w:rsidRDefault="000F429D" w:rsidP="00264394">
      <w:pPr>
        <w:spacing w:after="240" w:line="276" w:lineRule="auto"/>
        <w:jc w:val="both"/>
        <w:rPr>
          <w:rFonts w:ascii="Palatino Linotype" w:hAnsi="Palatino Linotype"/>
          <w:sz w:val="20"/>
          <w:lang w:val="pt-BR"/>
        </w:rPr>
      </w:pPr>
      <w:r w:rsidRPr="00846BDC">
        <w:rPr>
          <w:rFonts w:ascii="Palatino Linotype" w:hAnsi="Palatino Linotype"/>
          <w:sz w:val="20"/>
          <w:lang w:val="pt-BR"/>
        </w:rPr>
        <w:t>A substância branca (SB) tem importância fundamental na compreensão das funções cerebrais tendo em vista a rede de comunicação neural que ela estabelece. Sabe-se que os transtornos psiquiátricos, incluindo o transtorno afetivo bipolar (TAB), estão associados a anormalidades sutis de SB que demandam métodos robustos e eficientes de análise. A imagem por tensor de difusão (DTI) é uma modalidade promissora de imagens capaz de caracterizar alterações estruturais em SB. No entanto, a sua natureza multidimensional e multivariada faz com que o estudo neuropatológico em TAB torne-se uma tarefa desafiadora. Assim, faz-se necessário o uso de métodos de análise de DTI que sejam robustos e apropriados para entendermos o papel destas anormalidades. Este projeto visa o desenvolvimento e a avaliação de uma nova metodologia de análise utilizando a representação supertoroidal do tensor de difusão. O objetivo desta repr</w:t>
      </w:r>
      <w:r w:rsidR="00264394">
        <w:rPr>
          <w:rFonts w:ascii="Palatino Linotype" w:hAnsi="Palatino Linotype"/>
          <w:sz w:val="20"/>
          <w:lang w:val="pt-BR"/>
        </w:rPr>
        <w:t>esentação é aprimorar a caracte</w:t>
      </w:r>
      <w:r w:rsidRPr="00846BDC">
        <w:rPr>
          <w:rFonts w:ascii="Palatino Linotype" w:hAnsi="Palatino Linotype"/>
          <w:sz w:val="20"/>
          <w:lang w:val="pt-BR"/>
        </w:rPr>
        <w:t>rização da SB de forma visual e quantitativa através de novos índices de difusividade e anisotropia. Experimentos utilizando phantoms revelaram que estes índices são sensíveis à mudanças estruturais e que podem descrever alterações</w:t>
      </w:r>
      <w:r w:rsidR="00264394">
        <w:rPr>
          <w:rFonts w:ascii="Palatino Linotype" w:hAnsi="Palatino Linotype"/>
          <w:sz w:val="20"/>
          <w:lang w:val="pt-BR"/>
        </w:rPr>
        <w:t xml:space="preserve"> no cérebro. Resultados prelimi</w:t>
      </w:r>
      <w:r w:rsidRPr="00846BDC">
        <w:rPr>
          <w:rFonts w:ascii="Palatino Linotype" w:hAnsi="Palatino Linotype"/>
          <w:sz w:val="20"/>
          <w:lang w:val="pt-BR"/>
        </w:rPr>
        <w:t>nares utilizando DTI de um cérebro humano normal mostraram que tratos de SB podem ser identificados sem ambiguidades pelo modelo supertoroidal. Para avaliar a eficácia desta nova metodologia, imagens DTI de pacientes com</w:t>
      </w:r>
      <w:r w:rsidR="00264394">
        <w:rPr>
          <w:rFonts w:ascii="Palatino Linotype" w:hAnsi="Palatino Linotype"/>
          <w:sz w:val="20"/>
          <w:lang w:val="pt-BR"/>
        </w:rPr>
        <w:t xml:space="preserve"> transtorno bipolar e de indiví</w:t>
      </w:r>
      <w:r w:rsidRPr="00846BDC">
        <w:rPr>
          <w:rFonts w:ascii="Palatino Linotype" w:hAnsi="Palatino Linotype"/>
          <w:sz w:val="20"/>
          <w:lang w:val="pt-BR"/>
        </w:rPr>
        <w:t>duos saudáveis serão analisadas e comparadas estatisticamente. Desta forma, esperamos que esta abordagem possa avançar o conhecimento da neurofisiologia do TAB e trazer informações inéditas para a caracterização da SB em outros transtornos psiquiátricos.</w:t>
      </w:r>
    </w:p>
    <w:p w14:paraId="09CF58E1" w14:textId="729162C3" w:rsidR="007329CD" w:rsidRDefault="007329CD" w:rsidP="003F3C68">
      <w:pPr>
        <w:pStyle w:val="Memorial-Heading2"/>
      </w:pPr>
      <w:bookmarkStart w:id="9" w:name="_Toc333850776"/>
      <w:r w:rsidRPr="00846BDC">
        <w:t>Sepse</w:t>
      </w:r>
      <w:bookmarkEnd w:id="9"/>
    </w:p>
    <w:p w14:paraId="6D56EF6B" w14:textId="2E1B9A03" w:rsidR="001702D9" w:rsidRPr="001702D9" w:rsidRDefault="001702D9" w:rsidP="00264394">
      <w:pPr>
        <w:pStyle w:val="Memorial-Heading2"/>
        <w:numPr>
          <w:ilvl w:val="0"/>
          <w:numId w:val="0"/>
        </w:numPr>
        <w:spacing w:line="276" w:lineRule="auto"/>
        <w:jc w:val="both"/>
        <w:rPr>
          <w:b w:val="0"/>
        </w:rPr>
      </w:pPr>
      <w:bookmarkStart w:id="10" w:name="_Toc333850777"/>
      <w:r w:rsidRPr="001702D9">
        <w:rPr>
          <w:b w:val="0"/>
          <w:sz w:val="20"/>
          <w:szCs w:val="20"/>
        </w:rPr>
        <w:t xml:space="preserve">A sepse é uma infecção generalizada do organismo, caracterizada por uma res- posta inflamatória sistêmica que pode levar à </w:t>
      </w:r>
      <w:r w:rsidR="00264394" w:rsidRPr="001702D9">
        <w:rPr>
          <w:b w:val="0"/>
          <w:sz w:val="20"/>
          <w:szCs w:val="20"/>
        </w:rPr>
        <w:t>falência</w:t>
      </w:r>
      <w:r w:rsidRPr="001702D9">
        <w:rPr>
          <w:b w:val="0"/>
          <w:sz w:val="20"/>
          <w:szCs w:val="20"/>
        </w:rPr>
        <w:t xml:space="preserve"> múltipla de </w:t>
      </w:r>
      <w:r w:rsidR="00264394" w:rsidRPr="001702D9">
        <w:rPr>
          <w:b w:val="0"/>
          <w:sz w:val="20"/>
          <w:szCs w:val="20"/>
        </w:rPr>
        <w:t>órgãos</w:t>
      </w:r>
      <w:r w:rsidRPr="001702D9">
        <w:rPr>
          <w:b w:val="0"/>
          <w:sz w:val="20"/>
          <w:szCs w:val="20"/>
        </w:rPr>
        <w:t xml:space="preserve">. Para diminuir a elevada taxa de mortalidade associada aos quadros da sepse grave, faz- se </w:t>
      </w:r>
      <w:r w:rsidR="00264394" w:rsidRPr="001702D9">
        <w:rPr>
          <w:b w:val="0"/>
          <w:sz w:val="20"/>
          <w:szCs w:val="20"/>
        </w:rPr>
        <w:t>necessária</w:t>
      </w:r>
      <w:r w:rsidRPr="001702D9">
        <w:rPr>
          <w:b w:val="0"/>
          <w:sz w:val="20"/>
          <w:szCs w:val="20"/>
        </w:rPr>
        <w:t xml:space="preserve"> a </w:t>
      </w:r>
      <w:r w:rsidR="00264394" w:rsidRPr="001702D9">
        <w:rPr>
          <w:b w:val="0"/>
          <w:sz w:val="20"/>
          <w:szCs w:val="20"/>
        </w:rPr>
        <w:t>detecção</w:t>
      </w:r>
      <w:r w:rsidRPr="001702D9">
        <w:rPr>
          <w:b w:val="0"/>
          <w:sz w:val="20"/>
          <w:szCs w:val="20"/>
        </w:rPr>
        <w:t xml:space="preserve"> de </w:t>
      </w:r>
      <w:r w:rsidR="00264394" w:rsidRPr="001702D9">
        <w:rPr>
          <w:b w:val="0"/>
          <w:sz w:val="20"/>
          <w:szCs w:val="20"/>
        </w:rPr>
        <w:t>alterações</w:t>
      </w:r>
      <w:r w:rsidRPr="001702D9">
        <w:rPr>
          <w:b w:val="0"/>
          <w:sz w:val="20"/>
          <w:szCs w:val="20"/>
        </w:rPr>
        <w:t xml:space="preserve"> estruturais de tecidos e da </w:t>
      </w:r>
      <w:r w:rsidR="00264394" w:rsidRPr="001702D9">
        <w:rPr>
          <w:b w:val="0"/>
          <w:sz w:val="20"/>
          <w:szCs w:val="20"/>
        </w:rPr>
        <w:t>microcirculação</w:t>
      </w:r>
      <w:r w:rsidRPr="001702D9">
        <w:rPr>
          <w:b w:val="0"/>
          <w:sz w:val="20"/>
          <w:szCs w:val="20"/>
        </w:rPr>
        <w:t xml:space="preserve"> o mais cedo </w:t>
      </w:r>
      <w:r w:rsidR="00264394" w:rsidRPr="001702D9">
        <w:rPr>
          <w:b w:val="0"/>
          <w:sz w:val="20"/>
          <w:szCs w:val="20"/>
        </w:rPr>
        <w:t>possível</w:t>
      </w:r>
      <w:r w:rsidRPr="001702D9">
        <w:rPr>
          <w:b w:val="0"/>
          <w:sz w:val="20"/>
          <w:szCs w:val="20"/>
        </w:rPr>
        <w:t xml:space="preserve">. O advento da </w:t>
      </w:r>
      <w:r w:rsidR="00264394" w:rsidRPr="001702D9">
        <w:rPr>
          <w:b w:val="0"/>
          <w:sz w:val="20"/>
          <w:szCs w:val="20"/>
        </w:rPr>
        <w:t>técnica</w:t>
      </w:r>
      <w:r w:rsidRPr="001702D9">
        <w:rPr>
          <w:b w:val="0"/>
          <w:sz w:val="20"/>
          <w:szCs w:val="20"/>
        </w:rPr>
        <w:t xml:space="preserve"> de imageamento por Sidestream Dark Field (SDF) possibilitou a </w:t>
      </w:r>
      <w:r w:rsidR="00264394" w:rsidRPr="001702D9">
        <w:rPr>
          <w:b w:val="0"/>
          <w:sz w:val="20"/>
          <w:szCs w:val="20"/>
        </w:rPr>
        <w:t>identificação</w:t>
      </w:r>
      <w:r w:rsidRPr="001702D9">
        <w:rPr>
          <w:b w:val="0"/>
          <w:sz w:val="20"/>
          <w:szCs w:val="20"/>
        </w:rPr>
        <w:t xml:space="preserve"> de </w:t>
      </w:r>
      <w:r w:rsidR="00264394" w:rsidRPr="001702D9">
        <w:rPr>
          <w:b w:val="0"/>
          <w:sz w:val="20"/>
          <w:szCs w:val="20"/>
        </w:rPr>
        <w:t>alterações</w:t>
      </w:r>
      <w:r w:rsidRPr="001702D9">
        <w:rPr>
          <w:b w:val="0"/>
          <w:sz w:val="20"/>
          <w:szCs w:val="20"/>
        </w:rPr>
        <w:t xml:space="preserve"> da </w:t>
      </w:r>
      <w:r w:rsidR="00264394" w:rsidRPr="001702D9">
        <w:rPr>
          <w:b w:val="0"/>
          <w:sz w:val="20"/>
          <w:szCs w:val="20"/>
        </w:rPr>
        <w:t>microcirculação</w:t>
      </w:r>
      <w:r w:rsidRPr="001702D9">
        <w:rPr>
          <w:b w:val="0"/>
          <w:sz w:val="20"/>
          <w:szCs w:val="20"/>
        </w:rPr>
        <w:t xml:space="preserve"> usando imagens </w:t>
      </w:r>
      <w:r w:rsidR="00264394" w:rsidRPr="001702D9">
        <w:rPr>
          <w:b w:val="0"/>
          <w:sz w:val="20"/>
          <w:szCs w:val="20"/>
        </w:rPr>
        <w:t>dinâmicas</w:t>
      </w:r>
      <w:r w:rsidRPr="001702D9">
        <w:rPr>
          <w:b w:val="0"/>
          <w:sz w:val="20"/>
          <w:szCs w:val="20"/>
        </w:rPr>
        <w:t xml:space="preserve"> de alta </w:t>
      </w:r>
      <w:r w:rsidR="00264394" w:rsidRPr="001702D9">
        <w:rPr>
          <w:b w:val="0"/>
          <w:sz w:val="20"/>
          <w:szCs w:val="20"/>
        </w:rPr>
        <w:t>resolução</w:t>
      </w:r>
      <w:r w:rsidRPr="001702D9">
        <w:rPr>
          <w:b w:val="0"/>
          <w:sz w:val="20"/>
          <w:szCs w:val="20"/>
        </w:rPr>
        <w:t xml:space="preserve"> por meio da </w:t>
      </w:r>
      <w:r w:rsidR="00264394" w:rsidRPr="001702D9">
        <w:rPr>
          <w:b w:val="0"/>
          <w:sz w:val="20"/>
          <w:szCs w:val="20"/>
        </w:rPr>
        <w:t>iluminação</w:t>
      </w:r>
      <w:r w:rsidRPr="001702D9">
        <w:rPr>
          <w:b w:val="0"/>
          <w:sz w:val="20"/>
          <w:szCs w:val="20"/>
        </w:rPr>
        <w:t xml:space="preserve"> por diodos emissores de luz. As imagens SDF permitem uma </w:t>
      </w:r>
      <w:r w:rsidR="00264394" w:rsidRPr="001702D9">
        <w:rPr>
          <w:b w:val="0"/>
          <w:sz w:val="20"/>
          <w:szCs w:val="20"/>
        </w:rPr>
        <w:t>caracterização</w:t>
      </w:r>
      <w:r w:rsidRPr="001702D9">
        <w:rPr>
          <w:b w:val="0"/>
          <w:sz w:val="20"/>
          <w:szCs w:val="20"/>
        </w:rPr>
        <w:t xml:space="preserve"> eficiente da arquitetura de </w:t>
      </w:r>
      <w:r w:rsidR="00264394" w:rsidRPr="001702D9">
        <w:rPr>
          <w:b w:val="0"/>
          <w:sz w:val="20"/>
          <w:szCs w:val="20"/>
        </w:rPr>
        <w:t>vênula</w:t>
      </w:r>
      <w:r w:rsidR="00264394">
        <w:rPr>
          <w:b w:val="0"/>
          <w:sz w:val="20"/>
          <w:szCs w:val="20"/>
        </w:rPr>
        <w:t xml:space="preserve"> e ca</w:t>
      </w:r>
      <w:r w:rsidRPr="001702D9">
        <w:rPr>
          <w:b w:val="0"/>
          <w:sz w:val="20"/>
          <w:szCs w:val="20"/>
        </w:rPr>
        <w:t xml:space="preserve">pilares </w:t>
      </w:r>
      <w:r w:rsidR="00264394" w:rsidRPr="001702D9">
        <w:rPr>
          <w:b w:val="0"/>
          <w:sz w:val="20"/>
          <w:szCs w:val="20"/>
        </w:rPr>
        <w:t>sanguíneos</w:t>
      </w:r>
      <w:r w:rsidRPr="001702D9">
        <w:rPr>
          <w:b w:val="0"/>
          <w:sz w:val="20"/>
          <w:szCs w:val="20"/>
        </w:rPr>
        <w:t xml:space="preserve">, tanto em seu estado normal quanto na </w:t>
      </w:r>
      <w:r w:rsidR="00264394" w:rsidRPr="001702D9">
        <w:rPr>
          <w:b w:val="0"/>
          <w:sz w:val="20"/>
          <w:szCs w:val="20"/>
        </w:rPr>
        <w:t>presença</w:t>
      </w:r>
      <w:r w:rsidRPr="001702D9">
        <w:rPr>
          <w:b w:val="0"/>
          <w:sz w:val="20"/>
          <w:szCs w:val="20"/>
        </w:rPr>
        <w:t xml:space="preserve"> de </w:t>
      </w:r>
      <w:r w:rsidR="00264394" w:rsidRPr="001702D9">
        <w:rPr>
          <w:b w:val="0"/>
          <w:sz w:val="20"/>
          <w:szCs w:val="20"/>
        </w:rPr>
        <w:t>inflamações</w:t>
      </w:r>
      <w:r w:rsidRPr="001702D9">
        <w:rPr>
          <w:b w:val="0"/>
          <w:sz w:val="20"/>
          <w:szCs w:val="20"/>
        </w:rPr>
        <w:t xml:space="preserve">, que </w:t>
      </w:r>
      <w:r w:rsidR="00264394" w:rsidRPr="001702D9">
        <w:rPr>
          <w:b w:val="0"/>
          <w:sz w:val="20"/>
          <w:szCs w:val="20"/>
        </w:rPr>
        <w:t>estão</w:t>
      </w:r>
      <w:r w:rsidRPr="001702D9">
        <w:rPr>
          <w:b w:val="0"/>
          <w:sz w:val="20"/>
          <w:szCs w:val="20"/>
        </w:rPr>
        <w:t xml:space="preserve"> associadas aos quadros da sepse. Neste contexto, este projeto tem como objetivo desenvolver uma metodologia automatizada de </w:t>
      </w:r>
      <w:r w:rsidR="00264394" w:rsidRPr="001702D9">
        <w:rPr>
          <w:b w:val="0"/>
          <w:sz w:val="20"/>
          <w:szCs w:val="20"/>
        </w:rPr>
        <w:t>detecção</w:t>
      </w:r>
      <w:r w:rsidRPr="001702D9">
        <w:rPr>
          <w:b w:val="0"/>
          <w:sz w:val="20"/>
          <w:szCs w:val="20"/>
        </w:rPr>
        <w:t xml:space="preserve"> e </w:t>
      </w:r>
      <w:r w:rsidR="00264394" w:rsidRPr="001702D9">
        <w:rPr>
          <w:b w:val="0"/>
          <w:sz w:val="20"/>
          <w:szCs w:val="20"/>
        </w:rPr>
        <w:t>caracterização</w:t>
      </w:r>
      <w:r w:rsidRPr="001702D9">
        <w:rPr>
          <w:b w:val="0"/>
          <w:sz w:val="20"/>
          <w:szCs w:val="20"/>
        </w:rPr>
        <w:t xml:space="preserve"> do </w:t>
      </w:r>
      <w:r w:rsidR="00264394" w:rsidRPr="001702D9">
        <w:rPr>
          <w:b w:val="0"/>
          <w:sz w:val="20"/>
          <w:szCs w:val="20"/>
        </w:rPr>
        <w:t>nível</w:t>
      </w:r>
      <w:r w:rsidRPr="001702D9">
        <w:rPr>
          <w:b w:val="0"/>
          <w:sz w:val="20"/>
          <w:szCs w:val="20"/>
        </w:rPr>
        <w:t xml:space="preserve"> de heterogeneidade da arquitetura tecidual em imagens SDF de ratos com diferentes </w:t>
      </w:r>
      <w:r w:rsidR="00264394" w:rsidRPr="001702D9">
        <w:rPr>
          <w:b w:val="0"/>
          <w:sz w:val="20"/>
          <w:szCs w:val="20"/>
        </w:rPr>
        <w:t>períodos</w:t>
      </w:r>
      <w:r w:rsidRPr="001702D9">
        <w:rPr>
          <w:b w:val="0"/>
          <w:sz w:val="20"/>
          <w:szCs w:val="20"/>
        </w:rPr>
        <w:t xml:space="preserve"> da sepse. Este projeto envolve o desenvolvimento de dois modelos </w:t>
      </w:r>
      <w:r w:rsidR="00264394" w:rsidRPr="001702D9">
        <w:rPr>
          <w:b w:val="0"/>
          <w:sz w:val="20"/>
          <w:szCs w:val="20"/>
        </w:rPr>
        <w:t>matemáticos</w:t>
      </w:r>
      <w:r w:rsidRPr="001702D9">
        <w:rPr>
          <w:b w:val="0"/>
          <w:sz w:val="20"/>
          <w:szCs w:val="20"/>
        </w:rPr>
        <w:t xml:space="preserve">: o primeiro modelo para quantificar imagens SDF de </w:t>
      </w:r>
      <w:r w:rsidR="00264394" w:rsidRPr="001702D9">
        <w:rPr>
          <w:b w:val="0"/>
          <w:sz w:val="20"/>
          <w:szCs w:val="20"/>
        </w:rPr>
        <w:t>cérebro</w:t>
      </w:r>
      <w:r w:rsidRPr="001702D9">
        <w:rPr>
          <w:b w:val="0"/>
          <w:sz w:val="20"/>
          <w:szCs w:val="20"/>
        </w:rPr>
        <w:t xml:space="preserve">, e está baseado em grafos, redes com </w:t>
      </w:r>
      <w:r w:rsidR="00264394" w:rsidRPr="001702D9">
        <w:rPr>
          <w:b w:val="0"/>
          <w:sz w:val="20"/>
          <w:szCs w:val="20"/>
        </w:rPr>
        <w:t>ramificações</w:t>
      </w:r>
      <w:r w:rsidRPr="001702D9">
        <w:rPr>
          <w:b w:val="0"/>
          <w:sz w:val="20"/>
          <w:szCs w:val="20"/>
        </w:rPr>
        <w:t xml:space="preserve"> e fractais para representar e quantificar as estruturas dos vasos </w:t>
      </w:r>
      <w:r w:rsidR="00264394" w:rsidRPr="001702D9">
        <w:rPr>
          <w:b w:val="0"/>
          <w:sz w:val="20"/>
          <w:szCs w:val="20"/>
        </w:rPr>
        <w:t>sanguíneos</w:t>
      </w:r>
      <w:r w:rsidRPr="001702D9">
        <w:rPr>
          <w:b w:val="0"/>
          <w:sz w:val="20"/>
          <w:szCs w:val="20"/>
        </w:rPr>
        <w:t xml:space="preserve">; o segundo modelo para classificar imagens de </w:t>
      </w:r>
      <w:r w:rsidR="00264394" w:rsidRPr="001702D9">
        <w:rPr>
          <w:b w:val="0"/>
          <w:sz w:val="20"/>
          <w:szCs w:val="20"/>
        </w:rPr>
        <w:t>fígado</w:t>
      </w:r>
      <w:r w:rsidRPr="001702D9">
        <w:rPr>
          <w:b w:val="0"/>
          <w:sz w:val="20"/>
          <w:szCs w:val="20"/>
        </w:rPr>
        <w:t xml:space="preserve">, rim, sublingual e intestino, e está baseado em extrair descritores baseados em </w:t>
      </w:r>
      <w:r w:rsidR="00264394" w:rsidRPr="001702D9">
        <w:rPr>
          <w:b w:val="0"/>
          <w:sz w:val="20"/>
          <w:szCs w:val="20"/>
        </w:rPr>
        <w:t>padrões</w:t>
      </w:r>
      <w:r w:rsidRPr="001702D9">
        <w:rPr>
          <w:b w:val="0"/>
          <w:sz w:val="20"/>
          <w:szCs w:val="20"/>
        </w:rPr>
        <w:t xml:space="preserve"> de </w:t>
      </w:r>
      <w:r w:rsidR="00264394" w:rsidRPr="001702D9">
        <w:rPr>
          <w:b w:val="0"/>
          <w:sz w:val="20"/>
          <w:szCs w:val="20"/>
        </w:rPr>
        <w:t>níveis</w:t>
      </w:r>
      <w:r w:rsidRPr="001702D9">
        <w:rPr>
          <w:b w:val="0"/>
          <w:sz w:val="20"/>
          <w:szCs w:val="20"/>
        </w:rPr>
        <w:t xml:space="preserve"> de cinza e coeficientes de scattering. A metodologia utilizada para identificar as </w:t>
      </w:r>
      <w:r w:rsidR="00264394" w:rsidRPr="001702D9">
        <w:rPr>
          <w:b w:val="0"/>
          <w:sz w:val="20"/>
          <w:szCs w:val="20"/>
        </w:rPr>
        <w:t>modificações</w:t>
      </w:r>
      <w:r w:rsidRPr="001702D9">
        <w:rPr>
          <w:b w:val="0"/>
          <w:sz w:val="20"/>
          <w:szCs w:val="20"/>
        </w:rPr>
        <w:t xml:space="preserve"> nos vasos de imagens cerebrais mostrou que existe uma </w:t>
      </w:r>
      <w:r w:rsidR="00264394" w:rsidRPr="001702D9">
        <w:rPr>
          <w:b w:val="0"/>
          <w:sz w:val="20"/>
          <w:szCs w:val="20"/>
        </w:rPr>
        <w:t>mudança</w:t>
      </w:r>
      <w:r w:rsidRPr="001702D9">
        <w:rPr>
          <w:b w:val="0"/>
          <w:sz w:val="20"/>
          <w:szCs w:val="20"/>
        </w:rPr>
        <w:t xml:space="preserve"> nas </w:t>
      </w:r>
      <w:r w:rsidR="00264394" w:rsidRPr="001702D9">
        <w:rPr>
          <w:b w:val="0"/>
          <w:sz w:val="20"/>
          <w:szCs w:val="20"/>
        </w:rPr>
        <w:t>ramificações</w:t>
      </w:r>
      <w:r w:rsidRPr="001702D9">
        <w:rPr>
          <w:b w:val="0"/>
          <w:sz w:val="20"/>
          <w:szCs w:val="20"/>
        </w:rPr>
        <w:t xml:space="preserve"> da </w:t>
      </w:r>
      <w:r w:rsidR="00264394" w:rsidRPr="001702D9">
        <w:rPr>
          <w:b w:val="0"/>
          <w:sz w:val="20"/>
          <w:szCs w:val="20"/>
        </w:rPr>
        <w:t>microcirculação</w:t>
      </w:r>
      <w:r w:rsidRPr="001702D9">
        <w:rPr>
          <w:b w:val="0"/>
          <w:sz w:val="20"/>
          <w:szCs w:val="20"/>
        </w:rPr>
        <w:t xml:space="preserve"> ao longo da </w:t>
      </w:r>
      <w:r w:rsidR="00264394" w:rsidRPr="001702D9">
        <w:rPr>
          <w:b w:val="0"/>
          <w:sz w:val="20"/>
          <w:szCs w:val="20"/>
        </w:rPr>
        <w:t>evolução</w:t>
      </w:r>
      <w:r w:rsidRPr="001702D9">
        <w:rPr>
          <w:b w:val="0"/>
          <w:sz w:val="20"/>
          <w:szCs w:val="20"/>
        </w:rPr>
        <w:t xml:space="preserve"> da sepse. Resultados da </w:t>
      </w:r>
      <w:r w:rsidR="00264394" w:rsidRPr="001702D9">
        <w:rPr>
          <w:b w:val="0"/>
          <w:sz w:val="20"/>
          <w:szCs w:val="20"/>
        </w:rPr>
        <w:t>classificação</w:t>
      </w:r>
      <w:r w:rsidRPr="001702D9">
        <w:rPr>
          <w:b w:val="0"/>
          <w:sz w:val="20"/>
          <w:szCs w:val="20"/>
        </w:rPr>
        <w:t xml:space="preserve"> das imagens de </w:t>
      </w:r>
      <w:r w:rsidR="00264394" w:rsidRPr="001702D9">
        <w:rPr>
          <w:b w:val="0"/>
          <w:sz w:val="20"/>
          <w:szCs w:val="20"/>
        </w:rPr>
        <w:t>fígado</w:t>
      </w:r>
      <w:r w:rsidRPr="001702D9">
        <w:rPr>
          <w:b w:val="0"/>
          <w:sz w:val="20"/>
          <w:szCs w:val="20"/>
        </w:rPr>
        <w:t xml:space="preserve">, rim, sublingual e intestino com </w:t>
      </w:r>
      <w:r w:rsidR="00264394" w:rsidRPr="001702D9">
        <w:rPr>
          <w:b w:val="0"/>
          <w:sz w:val="20"/>
          <w:szCs w:val="20"/>
        </w:rPr>
        <w:t>períodos</w:t>
      </w:r>
      <w:r w:rsidRPr="001702D9">
        <w:rPr>
          <w:b w:val="0"/>
          <w:sz w:val="20"/>
          <w:szCs w:val="20"/>
        </w:rPr>
        <w:t xml:space="preserve"> da sepse diferentes mostraram um melhor </w:t>
      </w:r>
      <w:r w:rsidR="00264394">
        <w:rPr>
          <w:b w:val="0"/>
          <w:sz w:val="20"/>
          <w:szCs w:val="20"/>
        </w:rPr>
        <w:t>desempenho utilizando os coefi</w:t>
      </w:r>
      <w:r w:rsidRPr="001702D9">
        <w:rPr>
          <w:b w:val="0"/>
          <w:sz w:val="20"/>
          <w:szCs w:val="20"/>
        </w:rPr>
        <w:t>cientes de scattering.</w:t>
      </w:r>
      <w:bookmarkEnd w:id="10"/>
    </w:p>
    <w:p w14:paraId="5753A9E3" w14:textId="13632D34" w:rsidR="00264394" w:rsidRDefault="00C44990" w:rsidP="003F3C68">
      <w:pPr>
        <w:pStyle w:val="Memorial-Heading2"/>
      </w:pPr>
      <w:bookmarkStart w:id="11" w:name="_Toc333850778"/>
      <w:r>
        <w:t>Doenças Cardíacas e V</w:t>
      </w:r>
      <w:r w:rsidR="00264394">
        <w:t>asculares</w:t>
      </w:r>
      <w:bookmarkEnd w:id="11"/>
    </w:p>
    <w:p w14:paraId="2BA977DA" w14:textId="3FA95909" w:rsidR="00A86E8B" w:rsidRPr="00846BDC" w:rsidRDefault="007329CD" w:rsidP="003F3C68">
      <w:pPr>
        <w:pStyle w:val="Memorial-Heading2"/>
      </w:pPr>
      <w:bookmarkStart w:id="12" w:name="_Toc333850779"/>
      <w:r w:rsidRPr="00846BDC">
        <w:t>Câncer</w:t>
      </w:r>
      <w:bookmarkEnd w:id="12"/>
    </w:p>
    <w:p w14:paraId="5523D151" w14:textId="483D65FD" w:rsidR="00AD0476" w:rsidRDefault="00AD0476" w:rsidP="003F3C68">
      <w:pPr>
        <w:pStyle w:val="Memorial-Heading2"/>
      </w:pPr>
      <w:bookmarkStart w:id="13" w:name="_Toc333850780"/>
      <w:r w:rsidRPr="00846BDC">
        <w:t>Transtornos da Fala</w:t>
      </w:r>
      <w:bookmarkEnd w:id="13"/>
    </w:p>
    <w:p w14:paraId="49055857" w14:textId="77777777" w:rsidR="00995623" w:rsidRDefault="00995623" w:rsidP="00995623">
      <w:pPr>
        <w:pStyle w:val="Memorial-Heading2"/>
        <w:numPr>
          <w:ilvl w:val="0"/>
          <w:numId w:val="0"/>
        </w:numPr>
        <w:ind w:left="578"/>
      </w:pPr>
    </w:p>
    <w:p w14:paraId="6C4909AE" w14:textId="7E478DE7" w:rsidR="00995623" w:rsidRDefault="00995623" w:rsidP="00995623">
      <w:pPr>
        <w:pStyle w:val="Memorial-Style"/>
        <w:rPr>
          <w:sz w:val="24"/>
          <w:szCs w:val="24"/>
        </w:rPr>
      </w:pPr>
      <w:bookmarkStart w:id="14" w:name="_Toc333850781"/>
      <w:r>
        <w:rPr>
          <w:sz w:val="24"/>
          <w:szCs w:val="24"/>
        </w:rPr>
        <w:t>Discussão</w:t>
      </w:r>
      <w:bookmarkEnd w:id="14"/>
      <w:r w:rsidR="00C90223">
        <w:rPr>
          <w:sz w:val="24"/>
          <w:szCs w:val="24"/>
        </w:rPr>
        <w:t xml:space="preserve"> e Perspectivas</w:t>
      </w:r>
    </w:p>
    <w:p w14:paraId="7E3985EA" w14:textId="3764C9A9" w:rsidR="00995623" w:rsidRPr="00560E69" w:rsidRDefault="00560E69" w:rsidP="00560E69">
      <w:pPr>
        <w:pStyle w:val="Memorial-Style"/>
        <w:numPr>
          <w:ilvl w:val="0"/>
          <w:numId w:val="0"/>
        </w:numPr>
        <w:rPr>
          <w:b w:val="0"/>
          <w:sz w:val="20"/>
          <w:szCs w:val="24"/>
        </w:rPr>
      </w:pPr>
      <w:r w:rsidRPr="00F927CC">
        <w:rPr>
          <w:sz w:val="20"/>
          <w:szCs w:val="24"/>
          <w:highlight w:val="yellow"/>
        </w:rPr>
        <w:t>Medicina computacional</w:t>
      </w:r>
      <w:r w:rsidR="00347FF6" w:rsidRPr="00F927CC">
        <w:rPr>
          <w:sz w:val="20"/>
          <w:szCs w:val="24"/>
          <w:highlight w:val="yellow"/>
        </w:rPr>
        <w:t xml:space="preserve"> na USP</w:t>
      </w:r>
      <w:r w:rsidR="00347FF6" w:rsidRPr="00F927CC">
        <w:rPr>
          <w:b w:val="0"/>
          <w:sz w:val="20"/>
          <w:szCs w:val="24"/>
          <w:highlight w:val="yellow"/>
        </w:rPr>
        <w:t>.</w:t>
      </w:r>
      <w:r w:rsidR="006B14D5">
        <w:rPr>
          <w:b w:val="0"/>
          <w:sz w:val="20"/>
          <w:szCs w:val="24"/>
        </w:rPr>
        <w:t xml:space="preserve"> Construção para a prática na medicina. Cooperação. Enough knowledge in thematic.</w:t>
      </w:r>
      <w:r w:rsidR="008C0678">
        <w:rPr>
          <w:b w:val="0"/>
          <w:sz w:val="20"/>
          <w:szCs w:val="24"/>
        </w:rPr>
        <w:t xml:space="preserve"> Demand from students. CT/MRI. Improve. Understand, explina modelaity, extarct info, new tech can make use of it. Faster, not only bc of computaibnal power.</w:t>
      </w:r>
    </w:p>
    <w:p w14:paraId="3B4EEFDD" w14:textId="3F175C37" w:rsidR="00995623" w:rsidRDefault="00995623" w:rsidP="00995623">
      <w:pPr>
        <w:pStyle w:val="Memorial-Style"/>
        <w:numPr>
          <w:ilvl w:val="0"/>
          <w:numId w:val="0"/>
        </w:numPr>
        <w:ind w:left="431"/>
        <w:rPr>
          <w:sz w:val="24"/>
          <w:szCs w:val="24"/>
        </w:rPr>
      </w:pPr>
      <w:bookmarkStart w:id="15" w:name="_Toc333850782"/>
      <w:r>
        <w:rPr>
          <w:sz w:val="24"/>
          <w:szCs w:val="24"/>
        </w:rPr>
        <w:t>Referências</w:t>
      </w:r>
      <w:bookmarkEnd w:id="15"/>
    </w:p>
    <w:p w14:paraId="7FD35D56" w14:textId="77777777" w:rsidR="00995623" w:rsidRDefault="00995623" w:rsidP="00995623">
      <w:pPr>
        <w:pStyle w:val="Memorial-Style"/>
        <w:numPr>
          <w:ilvl w:val="0"/>
          <w:numId w:val="0"/>
        </w:numPr>
        <w:ind w:left="431"/>
        <w:rPr>
          <w:sz w:val="24"/>
          <w:szCs w:val="24"/>
        </w:rPr>
      </w:pPr>
    </w:p>
    <w:p w14:paraId="1681AC05" w14:textId="7E69C8F2" w:rsidR="00995623" w:rsidRPr="00846BDC" w:rsidRDefault="00995623" w:rsidP="00995623">
      <w:pPr>
        <w:pStyle w:val="Memorial-Style"/>
        <w:numPr>
          <w:ilvl w:val="0"/>
          <w:numId w:val="0"/>
        </w:numPr>
        <w:ind w:left="431"/>
        <w:rPr>
          <w:sz w:val="24"/>
          <w:szCs w:val="24"/>
        </w:rPr>
      </w:pPr>
      <w:bookmarkStart w:id="16" w:name="_Toc333850783"/>
      <w:r>
        <w:rPr>
          <w:sz w:val="24"/>
          <w:szCs w:val="24"/>
        </w:rPr>
        <w:t>Apêndice</w:t>
      </w:r>
      <w:bookmarkEnd w:id="16"/>
    </w:p>
    <w:p w14:paraId="5CBF178F" w14:textId="77777777" w:rsidR="00995623" w:rsidRPr="00846BDC" w:rsidRDefault="00995623" w:rsidP="00995623">
      <w:pPr>
        <w:pStyle w:val="Memorial-Style"/>
        <w:numPr>
          <w:ilvl w:val="0"/>
          <w:numId w:val="0"/>
        </w:numPr>
        <w:ind w:left="431"/>
      </w:pPr>
    </w:p>
    <w:p w14:paraId="58A69CE4" w14:textId="77777777" w:rsidR="00292297" w:rsidRPr="00846BDC" w:rsidRDefault="00292297" w:rsidP="00744DCD">
      <w:pPr>
        <w:pStyle w:val="ListParagraph"/>
        <w:spacing w:after="240" w:line="276" w:lineRule="auto"/>
        <w:ind w:left="0"/>
        <w:contextualSpacing w:val="0"/>
        <w:jc w:val="both"/>
        <w:rPr>
          <w:rFonts w:ascii="Palatino Linotype" w:hAnsi="Palatino Linotype"/>
          <w:sz w:val="20"/>
          <w:szCs w:val="20"/>
          <w:lang w:val="pt-BR"/>
        </w:rPr>
      </w:pPr>
    </w:p>
    <w:p w14:paraId="6203E9D2" w14:textId="77777777" w:rsidR="00313209" w:rsidRPr="00846BDC" w:rsidRDefault="00313209">
      <w:pPr>
        <w:rPr>
          <w:rFonts w:ascii="Palatino Linotype" w:hAnsi="Palatino Linotype"/>
          <w:sz w:val="20"/>
          <w:szCs w:val="20"/>
          <w:lang w:val="pt-BR"/>
        </w:rPr>
      </w:pPr>
      <w:r w:rsidRPr="00846BDC">
        <w:rPr>
          <w:rFonts w:ascii="Palatino Linotype" w:hAnsi="Palatino Linotype"/>
          <w:sz w:val="20"/>
          <w:szCs w:val="20"/>
          <w:lang w:val="pt-BR"/>
        </w:rPr>
        <w:br w:type="page"/>
      </w:r>
    </w:p>
    <w:p w14:paraId="2DA749A0" w14:textId="378770EC" w:rsidR="005540A8" w:rsidRPr="00846BDC" w:rsidRDefault="005540A8" w:rsidP="003326C1">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Meu trabalho de orientação na pós-graduação iniciou-se com a aluna de mestrado Jihan Zoghbi, </w:t>
      </w:r>
      <w:r w:rsidR="00504D85" w:rsidRPr="00846BDC">
        <w:rPr>
          <w:rFonts w:ascii="Palatino Linotype" w:hAnsi="Palatino Linotype"/>
          <w:sz w:val="20"/>
          <w:szCs w:val="20"/>
          <w:lang w:val="pt-BR"/>
        </w:rPr>
        <w:t>cuja pesquisa envolveu</w:t>
      </w:r>
      <w:r w:rsidRPr="00846BDC">
        <w:rPr>
          <w:rFonts w:ascii="Palatino Linotype" w:hAnsi="Palatino Linotype"/>
          <w:sz w:val="20"/>
          <w:szCs w:val="20"/>
          <w:lang w:val="pt-BR"/>
        </w:rPr>
        <w:t xml:space="preserve"> </w:t>
      </w:r>
      <w:r w:rsidR="00504D85" w:rsidRPr="00846BDC">
        <w:rPr>
          <w:rFonts w:ascii="Palatino Linotype" w:hAnsi="Palatino Linotype"/>
          <w:sz w:val="20"/>
          <w:szCs w:val="20"/>
          <w:lang w:val="pt-BR"/>
        </w:rPr>
        <w:t xml:space="preserve">o desenvolvimento de </w:t>
      </w:r>
      <w:r w:rsidRPr="00846BDC">
        <w:rPr>
          <w:rFonts w:ascii="Palatino Linotype" w:hAnsi="Palatino Linotype"/>
          <w:sz w:val="20"/>
          <w:szCs w:val="20"/>
          <w:lang w:val="pt-BR"/>
        </w:rPr>
        <w:t xml:space="preserve">modelos deformáveis baseados em </w:t>
      </w:r>
      <w:r w:rsidRPr="00846BDC">
        <w:rPr>
          <w:rFonts w:ascii="Palatino Linotype" w:hAnsi="Palatino Linotype"/>
          <w:i/>
          <w:sz w:val="20"/>
          <w:szCs w:val="20"/>
          <w:lang w:val="pt-BR"/>
        </w:rPr>
        <w:t>levelsets</w:t>
      </w:r>
      <w:r w:rsidRPr="00846BDC">
        <w:rPr>
          <w:rFonts w:ascii="Palatino Linotype" w:hAnsi="Palatino Linotype"/>
          <w:sz w:val="20"/>
          <w:szCs w:val="20"/>
          <w:lang w:val="pt-BR"/>
        </w:rPr>
        <w:t xml:space="preserve"> para a segmentação de tumores cerebrais em imagens de RM. </w:t>
      </w:r>
      <w:r w:rsidR="00504D85" w:rsidRPr="00846BDC">
        <w:rPr>
          <w:rFonts w:ascii="Palatino Linotype" w:hAnsi="Palatino Linotype"/>
          <w:sz w:val="20"/>
          <w:szCs w:val="20"/>
          <w:lang w:val="pt-BR"/>
        </w:rPr>
        <w:t xml:space="preserve">Tal trabalho foi possível através de uma colaboração com o prof. Marcelo Mamede (UFMG) e o Instituto Nacional do Câncer (INCA), no Rio de Janeiro. Seus resultados foram publicados em conferências nacionais e internacionais e representou o </w:t>
      </w:r>
      <w:r w:rsidR="0037540F" w:rsidRPr="00846BDC">
        <w:rPr>
          <w:rFonts w:ascii="Palatino Linotype" w:hAnsi="Palatino Linotype"/>
          <w:sz w:val="20"/>
          <w:szCs w:val="20"/>
          <w:lang w:val="pt-BR"/>
        </w:rPr>
        <w:t xml:space="preserve">meu </w:t>
      </w:r>
      <w:r w:rsidR="00504D85" w:rsidRPr="00846BDC">
        <w:rPr>
          <w:rFonts w:ascii="Palatino Linotype" w:hAnsi="Palatino Linotype"/>
          <w:sz w:val="20"/>
          <w:szCs w:val="20"/>
          <w:lang w:val="pt-BR"/>
        </w:rPr>
        <w:t>primeiro resultado positivo de orientação em pesquisa na área de imagens médicas aqui no Brasil. A Jihan</w:t>
      </w:r>
      <w:r w:rsidR="0037540F" w:rsidRPr="00846BDC">
        <w:rPr>
          <w:rFonts w:ascii="Palatino Linotype" w:hAnsi="Palatino Linotype"/>
          <w:sz w:val="20"/>
          <w:szCs w:val="20"/>
          <w:lang w:val="pt-BR"/>
        </w:rPr>
        <w:t>,</w:t>
      </w:r>
      <w:r w:rsidR="00504D85" w:rsidRPr="00846BDC">
        <w:rPr>
          <w:rFonts w:ascii="Palatino Linotype" w:hAnsi="Palatino Linotype"/>
          <w:sz w:val="20"/>
          <w:szCs w:val="20"/>
          <w:lang w:val="pt-BR"/>
        </w:rPr>
        <w:t xml:space="preserve"> </w:t>
      </w:r>
      <w:r w:rsidR="0037540F" w:rsidRPr="00846BDC">
        <w:rPr>
          <w:rFonts w:ascii="Palatino Linotype" w:hAnsi="Palatino Linotype"/>
          <w:sz w:val="20"/>
          <w:szCs w:val="20"/>
          <w:lang w:val="pt-BR"/>
        </w:rPr>
        <w:t xml:space="preserve">como membro sênior do grupo tem se preocupado </w:t>
      </w:r>
      <w:r w:rsidR="00942CA3" w:rsidRPr="00846BDC">
        <w:rPr>
          <w:rFonts w:ascii="Palatino Linotype" w:hAnsi="Palatino Linotype"/>
          <w:sz w:val="20"/>
          <w:szCs w:val="20"/>
          <w:lang w:val="pt-BR"/>
        </w:rPr>
        <w:t>com o andamento das atividades e prazos de cada integrante de nosso laborató</w:t>
      </w:r>
      <w:r w:rsidR="0037540F" w:rsidRPr="00846BDC">
        <w:rPr>
          <w:rFonts w:ascii="Palatino Linotype" w:hAnsi="Palatino Linotype"/>
          <w:sz w:val="20"/>
          <w:szCs w:val="20"/>
          <w:lang w:val="pt-BR"/>
        </w:rPr>
        <w:t xml:space="preserve">rio, desde os trâmites </w:t>
      </w:r>
      <w:r w:rsidR="005F01B4" w:rsidRPr="00846BDC">
        <w:rPr>
          <w:rFonts w:ascii="Palatino Linotype" w:hAnsi="Palatino Linotype"/>
          <w:sz w:val="20"/>
          <w:szCs w:val="20"/>
          <w:lang w:val="pt-BR"/>
        </w:rPr>
        <w:t>burocráticos</w:t>
      </w:r>
      <w:r w:rsidR="0037540F" w:rsidRPr="00846BDC">
        <w:rPr>
          <w:rFonts w:ascii="Palatino Linotype" w:hAnsi="Palatino Linotype"/>
          <w:sz w:val="20"/>
          <w:szCs w:val="20"/>
          <w:lang w:val="pt-BR"/>
        </w:rPr>
        <w:t xml:space="preserve">, quanto a sua </w:t>
      </w:r>
      <w:r w:rsidR="005F01B4" w:rsidRPr="00846BDC">
        <w:rPr>
          <w:rFonts w:ascii="Palatino Linotype" w:hAnsi="Palatino Linotype"/>
          <w:sz w:val="20"/>
          <w:szCs w:val="20"/>
          <w:lang w:val="pt-BR"/>
        </w:rPr>
        <w:t>presença</w:t>
      </w:r>
      <w:r w:rsidR="0037540F" w:rsidRPr="00846BDC">
        <w:rPr>
          <w:rFonts w:ascii="Palatino Linotype" w:hAnsi="Palatino Linotype"/>
          <w:sz w:val="20"/>
          <w:szCs w:val="20"/>
          <w:lang w:val="pt-BR"/>
        </w:rPr>
        <w:t xml:space="preserve"> como represente discente na Comissão de Pós-Graduação. Ela defendeu a sua dissertação de mestrado este ano e agora está sendo orientada como aluna de doutorado.</w:t>
      </w:r>
    </w:p>
    <w:p w14:paraId="136BA02C" w14:textId="6EE0B849" w:rsidR="009B6B2F" w:rsidRPr="00846BDC" w:rsidRDefault="0037540F" w:rsidP="003326C1">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Dois dos meus alunos de </w:t>
      </w:r>
      <w:r w:rsidR="005F01B4" w:rsidRPr="00846BDC">
        <w:rPr>
          <w:rFonts w:ascii="Palatino Linotype" w:hAnsi="Palatino Linotype"/>
          <w:sz w:val="20"/>
          <w:szCs w:val="20"/>
          <w:lang w:val="pt-BR"/>
        </w:rPr>
        <w:t>iniciação</w:t>
      </w:r>
      <w:r w:rsidRPr="00846BDC">
        <w:rPr>
          <w:rFonts w:ascii="Palatino Linotype" w:hAnsi="Palatino Linotype"/>
          <w:sz w:val="20"/>
          <w:szCs w:val="20"/>
          <w:lang w:val="pt-BR"/>
        </w:rPr>
        <w:t xml:space="preserve"> científica </w:t>
      </w:r>
      <w:r w:rsidR="0078794F" w:rsidRPr="00846BDC">
        <w:rPr>
          <w:rFonts w:ascii="Palatino Linotype" w:hAnsi="Palatino Linotype"/>
          <w:sz w:val="20"/>
          <w:szCs w:val="20"/>
          <w:lang w:val="pt-BR"/>
        </w:rPr>
        <w:t xml:space="preserve">recentemente </w:t>
      </w:r>
      <w:r w:rsidRPr="00846BDC">
        <w:rPr>
          <w:rFonts w:ascii="Palatino Linotype" w:hAnsi="Palatino Linotype"/>
          <w:sz w:val="20"/>
          <w:szCs w:val="20"/>
          <w:lang w:val="pt-BR"/>
        </w:rPr>
        <w:t xml:space="preserve">se tornaram alunos de mestrado, Luiz Fernando Corte Real e Renato Callado Borges. Ambos continuam a estender seus respectivos trabalhos agora a </w:t>
      </w:r>
      <w:r w:rsidR="005F01B4" w:rsidRPr="00846BDC">
        <w:rPr>
          <w:rFonts w:ascii="Palatino Linotype" w:hAnsi="Palatino Linotype"/>
          <w:sz w:val="20"/>
          <w:szCs w:val="20"/>
          <w:lang w:val="pt-BR"/>
        </w:rPr>
        <w:t>nível</w:t>
      </w:r>
      <w:r w:rsidRPr="00846BDC">
        <w:rPr>
          <w:rFonts w:ascii="Palatino Linotype" w:hAnsi="Palatino Linotype"/>
          <w:sz w:val="20"/>
          <w:szCs w:val="20"/>
          <w:lang w:val="pt-BR"/>
        </w:rPr>
        <w:t xml:space="preserve"> de pós-graduação. Luiz estuda modelos </w:t>
      </w:r>
      <w:r w:rsidR="00DD79BD" w:rsidRPr="00846BDC">
        <w:rPr>
          <w:rFonts w:ascii="Palatino Linotype" w:hAnsi="Palatino Linotype"/>
          <w:sz w:val="20"/>
          <w:szCs w:val="20"/>
          <w:lang w:val="pt-BR"/>
        </w:rPr>
        <w:t xml:space="preserve">matemáticos </w:t>
      </w:r>
      <w:r w:rsidRPr="00846BDC">
        <w:rPr>
          <w:rFonts w:ascii="Palatino Linotype" w:hAnsi="Palatino Linotype"/>
          <w:sz w:val="20"/>
          <w:szCs w:val="20"/>
          <w:lang w:val="pt-BR"/>
        </w:rPr>
        <w:t xml:space="preserve">de representação de sinais biológicos com alta taxa de compressibilidade. </w:t>
      </w:r>
      <w:r w:rsidR="009B6B2F" w:rsidRPr="00846BDC">
        <w:rPr>
          <w:rFonts w:ascii="Palatino Linotype" w:hAnsi="Palatino Linotype"/>
          <w:sz w:val="20"/>
          <w:szCs w:val="20"/>
          <w:lang w:val="pt-BR"/>
        </w:rPr>
        <w:t>O mesmo d</w:t>
      </w:r>
      <w:r w:rsidRPr="00846BDC">
        <w:rPr>
          <w:rFonts w:ascii="Palatino Linotype" w:hAnsi="Palatino Linotype"/>
          <w:sz w:val="20"/>
          <w:szCs w:val="20"/>
          <w:lang w:val="pt-BR"/>
        </w:rPr>
        <w:t>eve qualificar</w:t>
      </w:r>
      <w:r w:rsidR="009B6B2F" w:rsidRPr="00846BDC">
        <w:rPr>
          <w:rFonts w:ascii="Palatino Linotype" w:hAnsi="Palatino Linotype"/>
          <w:sz w:val="20"/>
          <w:szCs w:val="20"/>
          <w:lang w:val="pt-BR"/>
        </w:rPr>
        <w:t>-se</w:t>
      </w:r>
      <w:r w:rsidRPr="00846BDC">
        <w:rPr>
          <w:rFonts w:ascii="Palatino Linotype" w:hAnsi="Palatino Linotype"/>
          <w:sz w:val="20"/>
          <w:szCs w:val="20"/>
          <w:lang w:val="pt-BR"/>
        </w:rPr>
        <w:t xml:space="preserve"> até o fim deste ano. Renato Callado é originalmente aluno do Instituto de Física, e que agora é aluno de mestrado do IME-USP. Ele passou cerca de seis meses na Suíca, como </w:t>
      </w:r>
      <w:r w:rsidR="005F01B4" w:rsidRPr="00846BDC">
        <w:rPr>
          <w:rFonts w:ascii="Palatino Linotype" w:hAnsi="Palatino Linotype"/>
          <w:sz w:val="20"/>
          <w:szCs w:val="20"/>
          <w:lang w:val="pt-BR"/>
        </w:rPr>
        <w:t>estagiário</w:t>
      </w:r>
      <w:r w:rsidRPr="00846BDC">
        <w:rPr>
          <w:rFonts w:ascii="Palatino Linotype" w:hAnsi="Palatino Linotype"/>
          <w:sz w:val="20"/>
          <w:szCs w:val="20"/>
          <w:lang w:val="pt-BR"/>
        </w:rPr>
        <w:t xml:space="preserve"> no </w:t>
      </w:r>
      <w:r w:rsidRPr="00846BDC">
        <w:rPr>
          <w:rFonts w:ascii="Palatino Linotype" w:hAnsi="Palatino Linotype"/>
          <w:i/>
          <w:sz w:val="20"/>
          <w:szCs w:val="20"/>
          <w:lang w:val="pt-BR"/>
        </w:rPr>
        <w:t>Conseil Européen pour la Recherche Nucléaire</w:t>
      </w:r>
      <w:r w:rsidR="009B6B2F" w:rsidRPr="00846BDC">
        <w:rPr>
          <w:rFonts w:ascii="Palatino Linotype" w:hAnsi="Palatino Linotype"/>
          <w:sz w:val="20"/>
          <w:szCs w:val="20"/>
          <w:lang w:val="pt-BR"/>
        </w:rPr>
        <w:t xml:space="preserve"> (CERN) trabalhando no </w:t>
      </w:r>
      <w:r w:rsidR="009B6B2F" w:rsidRPr="00846BDC">
        <w:rPr>
          <w:rFonts w:ascii="Palatino Linotype" w:hAnsi="Palatino Linotype"/>
          <w:i/>
          <w:sz w:val="20"/>
          <w:szCs w:val="20"/>
          <w:lang w:val="pt-BR"/>
        </w:rPr>
        <w:t>Large Hadron Collider</w:t>
      </w:r>
      <w:r w:rsidRPr="00846BDC">
        <w:rPr>
          <w:rFonts w:ascii="Palatino Linotype" w:hAnsi="Palatino Linotype"/>
          <w:sz w:val="20"/>
          <w:szCs w:val="20"/>
          <w:lang w:val="pt-BR"/>
        </w:rPr>
        <w:t xml:space="preserve"> (LHC). Ele é </w:t>
      </w:r>
      <w:r w:rsidR="006223BF" w:rsidRPr="00846BDC">
        <w:rPr>
          <w:rFonts w:ascii="Palatino Linotype" w:hAnsi="Palatino Linotype"/>
          <w:sz w:val="20"/>
          <w:szCs w:val="20"/>
          <w:lang w:val="pt-BR"/>
        </w:rPr>
        <w:t>responsável</w:t>
      </w:r>
      <w:r w:rsidRPr="00846BDC">
        <w:rPr>
          <w:rFonts w:ascii="Palatino Linotype" w:hAnsi="Palatino Linotype"/>
          <w:sz w:val="20"/>
          <w:szCs w:val="20"/>
          <w:lang w:val="pt-BR"/>
        </w:rPr>
        <w:t xml:space="preserve"> pelo processamento da fatia de dados do LHC aqui no Instituto de </w:t>
      </w:r>
      <w:r w:rsidR="00E177ED" w:rsidRPr="00846BDC">
        <w:rPr>
          <w:rFonts w:ascii="Palatino Linotype" w:hAnsi="Palatino Linotype"/>
          <w:sz w:val="20"/>
          <w:szCs w:val="20"/>
          <w:lang w:val="pt-BR"/>
        </w:rPr>
        <w:t>Física</w:t>
      </w:r>
      <w:r w:rsidRPr="00846BDC">
        <w:rPr>
          <w:rFonts w:ascii="Palatino Linotype" w:hAnsi="Palatino Linotype"/>
          <w:sz w:val="20"/>
          <w:szCs w:val="20"/>
          <w:lang w:val="pt-BR"/>
        </w:rPr>
        <w:t xml:space="preserve">. </w:t>
      </w:r>
      <w:r w:rsidR="009B6B2F" w:rsidRPr="00846BDC">
        <w:rPr>
          <w:rFonts w:ascii="Palatino Linotype" w:hAnsi="Palatino Linotype"/>
          <w:sz w:val="20"/>
          <w:szCs w:val="20"/>
          <w:lang w:val="pt-BR"/>
        </w:rPr>
        <w:t>Seu projeto de pesquisa envolve a criação de imagens sintéticas de RM de difusão. Deve qualificar-se até o início de 2012.</w:t>
      </w:r>
    </w:p>
    <w:p w14:paraId="356703C5" w14:textId="5208113A" w:rsidR="00CE5F3F" w:rsidRPr="00846BDC" w:rsidRDefault="00CE5F3F" w:rsidP="003326C1">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Através de uma colaboração com a Faculdade de Odontologia da USP, iniciou-se </w:t>
      </w:r>
      <w:r w:rsidR="00A12037" w:rsidRPr="00846BDC">
        <w:rPr>
          <w:rFonts w:ascii="Palatino Linotype" w:hAnsi="Palatino Linotype"/>
          <w:sz w:val="20"/>
          <w:szCs w:val="20"/>
          <w:lang w:val="pt-BR"/>
        </w:rPr>
        <w:t xml:space="preserve">em 2010, </w:t>
      </w:r>
      <w:r w:rsidRPr="00846BDC">
        <w:rPr>
          <w:rFonts w:ascii="Palatino Linotype" w:hAnsi="Palatino Linotype"/>
          <w:sz w:val="20"/>
          <w:szCs w:val="20"/>
          <w:lang w:val="pt-BR"/>
        </w:rPr>
        <w:t xml:space="preserve">um projeto de pesquisa </w:t>
      </w:r>
      <w:r w:rsidR="00A12037" w:rsidRPr="00846BDC">
        <w:rPr>
          <w:rFonts w:ascii="Palatino Linotype" w:hAnsi="Palatino Linotype"/>
          <w:sz w:val="20"/>
          <w:szCs w:val="20"/>
          <w:lang w:val="pt-BR"/>
        </w:rPr>
        <w:t xml:space="preserve">inovador </w:t>
      </w:r>
      <w:r w:rsidRPr="00846BDC">
        <w:rPr>
          <w:rFonts w:ascii="Palatino Linotype" w:hAnsi="Palatino Linotype"/>
          <w:sz w:val="20"/>
          <w:szCs w:val="20"/>
          <w:lang w:val="pt-BR"/>
        </w:rPr>
        <w:t xml:space="preserve">no desenvolvimento de metodologias automáticas para análise de imagens de tomografia computadorizada </w:t>
      </w:r>
      <w:r w:rsidR="00A12037" w:rsidRPr="00846BDC">
        <w:rPr>
          <w:rFonts w:ascii="Palatino Linotype" w:hAnsi="Palatino Linotype"/>
          <w:sz w:val="20"/>
          <w:szCs w:val="20"/>
          <w:lang w:val="pt-BR"/>
        </w:rPr>
        <w:t xml:space="preserve">(TC) </w:t>
      </w:r>
      <w:r w:rsidRPr="00846BDC">
        <w:rPr>
          <w:rFonts w:ascii="Palatino Linotype" w:hAnsi="Palatino Linotype"/>
          <w:sz w:val="20"/>
          <w:szCs w:val="20"/>
          <w:lang w:val="pt-BR"/>
        </w:rPr>
        <w:t>aplicadas à ortodontia.</w:t>
      </w:r>
      <w:r w:rsidR="00A12037" w:rsidRPr="00846BDC">
        <w:rPr>
          <w:rFonts w:ascii="Palatino Linotype" w:hAnsi="Palatino Linotype"/>
          <w:sz w:val="20"/>
          <w:szCs w:val="20"/>
          <w:lang w:val="pt-BR"/>
        </w:rPr>
        <w:t xml:space="preserve"> O aluno William Mizuta, vindo do curso de graduação de Ciências Mo</w:t>
      </w:r>
      <w:r w:rsidR="001C68F7" w:rsidRPr="00846BDC">
        <w:rPr>
          <w:rFonts w:ascii="Palatino Linotype" w:hAnsi="Palatino Linotype"/>
          <w:sz w:val="20"/>
          <w:szCs w:val="20"/>
          <w:lang w:val="pt-BR"/>
        </w:rPr>
        <w:t>le</w:t>
      </w:r>
      <w:r w:rsidR="00A12037" w:rsidRPr="00846BDC">
        <w:rPr>
          <w:rFonts w:ascii="Palatino Linotype" w:hAnsi="Palatino Linotype"/>
          <w:sz w:val="20"/>
          <w:szCs w:val="20"/>
          <w:lang w:val="pt-BR"/>
        </w:rPr>
        <w:t xml:space="preserve">culares, desenvolve a sua tese de mestrado na extração automática de medidas cefalométricas a partir de imagens de TC. O William possui uma bagagem multidisciplinar e surpreende a todos com o seu conhecimento e sugestões pertinentes a cada projeto do grupo. </w:t>
      </w:r>
      <w:r w:rsidR="00DF1A53" w:rsidRPr="00846BDC">
        <w:rPr>
          <w:rFonts w:ascii="Palatino Linotype" w:hAnsi="Palatino Linotype"/>
          <w:sz w:val="20"/>
          <w:szCs w:val="20"/>
          <w:lang w:val="pt-BR"/>
        </w:rPr>
        <w:t xml:space="preserve">William conta já com uma publicação na conferência SIBGRAPI de 2010 e prepara um artigo de revista no momento. </w:t>
      </w:r>
      <w:r w:rsidR="00A12037" w:rsidRPr="00846BDC">
        <w:rPr>
          <w:rFonts w:ascii="Palatino Linotype" w:hAnsi="Palatino Linotype"/>
          <w:sz w:val="20"/>
          <w:szCs w:val="20"/>
          <w:lang w:val="pt-BR"/>
        </w:rPr>
        <w:t xml:space="preserve">Deve qualificar-se até o </w:t>
      </w:r>
      <w:r w:rsidR="003E578D" w:rsidRPr="00846BDC">
        <w:rPr>
          <w:rFonts w:ascii="Palatino Linotype" w:hAnsi="Palatino Linotype"/>
          <w:sz w:val="20"/>
          <w:szCs w:val="20"/>
          <w:lang w:val="pt-BR"/>
        </w:rPr>
        <w:t>início</w:t>
      </w:r>
      <w:r w:rsidR="00A12037" w:rsidRPr="00846BDC">
        <w:rPr>
          <w:rFonts w:ascii="Palatino Linotype" w:hAnsi="Palatino Linotype"/>
          <w:sz w:val="20"/>
          <w:szCs w:val="20"/>
          <w:lang w:val="pt-BR"/>
        </w:rPr>
        <w:t xml:space="preserve"> de 2012.</w:t>
      </w:r>
    </w:p>
    <w:p w14:paraId="088BBBB4" w14:textId="3DE01D19" w:rsidR="00A12037" w:rsidRPr="00846BDC" w:rsidRDefault="00A12037" w:rsidP="003326C1">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Uma das linhas de pesquisa do laboratório é a análise de imagens de angiografia, oriundas das técnicas de imageamento por RM e TC. Dois alunos trabalham com esta linha de pesquisa, a aluna de doutorado May</w:t>
      </w:r>
      <w:r w:rsidR="003E67C5" w:rsidRPr="00846BDC">
        <w:rPr>
          <w:rFonts w:ascii="Palatino Linotype" w:hAnsi="Palatino Linotype"/>
          <w:sz w:val="20"/>
          <w:szCs w:val="20"/>
          <w:lang w:val="pt-BR"/>
        </w:rPr>
        <w:t>s</w:t>
      </w:r>
      <w:r w:rsidRPr="00846BDC">
        <w:rPr>
          <w:rFonts w:ascii="Palatino Linotype" w:hAnsi="Palatino Linotype"/>
          <w:sz w:val="20"/>
          <w:szCs w:val="20"/>
          <w:lang w:val="pt-BR"/>
        </w:rPr>
        <w:t xml:space="preserve">a Macedo e o aluno </w:t>
      </w:r>
      <w:r w:rsidR="00482584" w:rsidRPr="00846BDC">
        <w:rPr>
          <w:rFonts w:ascii="Palatino Linotype" w:hAnsi="Palatino Linotype"/>
          <w:sz w:val="20"/>
          <w:szCs w:val="20"/>
          <w:lang w:val="pt-BR"/>
        </w:rPr>
        <w:t xml:space="preserve">de mestrado </w:t>
      </w:r>
      <w:r w:rsidRPr="00846BDC">
        <w:rPr>
          <w:rFonts w:ascii="Palatino Linotype" w:hAnsi="Palatino Linotype"/>
          <w:sz w:val="20"/>
          <w:szCs w:val="20"/>
          <w:lang w:val="pt-BR"/>
        </w:rPr>
        <w:t xml:space="preserve">Miguel Valverde. Ambos já qualificaram e devem concluir as suas respectivas dissertações também no primeiro semestre de 2012. </w:t>
      </w:r>
      <w:r w:rsidR="003E67C5" w:rsidRPr="00846BDC">
        <w:rPr>
          <w:rFonts w:ascii="Palatino Linotype" w:hAnsi="Palatino Linotype"/>
          <w:sz w:val="20"/>
          <w:szCs w:val="20"/>
          <w:lang w:val="pt-BR"/>
        </w:rPr>
        <w:t>Enquanto a Maysa concentra-se na extração de trajetórias de vasos sanguíneos e na criação de índices que possam marcar anormalidades em redes vasculares, o Miguel desenvolve uma metodologia de construção de redes vasculares artificiais, o que em princípio pode ser utilizado como instrumento de validação de técnicas de segmentação de vasos.</w:t>
      </w:r>
      <w:r w:rsidR="00482584" w:rsidRPr="00846BDC">
        <w:rPr>
          <w:rFonts w:ascii="Palatino Linotype" w:hAnsi="Palatino Linotype"/>
          <w:sz w:val="20"/>
          <w:szCs w:val="20"/>
          <w:lang w:val="pt-BR"/>
        </w:rPr>
        <w:t xml:space="preserve"> Estes dois trabalhos envolvem a colaboração com os profs. Edson Amaro e Cláudia Leite, ambos do </w:t>
      </w:r>
      <w:r w:rsidR="00E177ED" w:rsidRPr="00846BDC">
        <w:rPr>
          <w:rFonts w:ascii="Palatino Linotype" w:hAnsi="Palatino Linotype"/>
          <w:sz w:val="20"/>
          <w:szCs w:val="20"/>
          <w:lang w:val="pt-BR"/>
        </w:rPr>
        <w:t>Instituto de Radiologia (</w:t>
      </w:r>
      <w:r w:rsidR="00482584" w:rsidRPr="00846BDC">
        <w:rPr>
          <w:rFonts w:ascii="Palatino Linotype" w:hAnsi="Palatino Linotype"/>
          <w:sz w:val="20"/>
          <w:szCs w:val="20"/>
          <w:lang w:val="pt-BR"/>
        </w:rPr>
        <w:t>InRad</w:t>
      </w:r>
      <w:r w:rsidR="00E177ED" w:rsidRPr="00846BDC">
        <w:rPr>
          <w:rFonts w:ascii="Palatino Linotype" w:hAnsi="Palatino Linotype"/>
          <w:sz w:val="20"/>
          <w:szCs w:val="20"/>
          <w:lang w:val="pt-BR"/>
        </w:rPr>
        <w:t>)</w:t>
      </w:r>
      <w:r w:rsidR="00482584" w:rsidRPr="00846BDC">
        <w:rPr>
          <w:rFonts w:ascii="Palatino Linotype" w:hAnsi="Palatino Linotype"/>
          <w:sz w:val="20"/>
          <w:szCs w:val="20"/>
          <w:lang w:val="pt-BR"/>
        </w:rPr>
        <w:t>, HC-FMUSP.</w:t>
      </w:r>
      <w:r w:rsidR="00147465" w:rsidRPr="00846BDC">
        <w:rPr>
          <w:rFonts w:ascii="Palatino Linotype" w:hAnsi="Palatino Linotype"/>
          <w:sz w:val="20"/>
          <w:szCs w:val="20"/>
          <w:lang w:val="pt-BR"/>
        </w:rPr>
        <w:t xml:space="preserve"> A aluna Maysa obteve menção honrosa do seu trabalho intitulado “Vessel Cross-section Tracking in CTA and MRA images using Hough Transform”</w:t>
      </w:r>
      <w:r w:rsidR="00BB1A8E" w:rsidRPr="00846BDC">
        <w:rPr>
          <w:rFonts w:ascii="Palatino Linotype" w:hAnsi="Palatino Linotype"/>
          <w:sz w:val="20"/>
          <w:szCs w:val="20"/>
          <w:lang w:val="pt-BR"/>
        </w:rPr>
        <w:t xml:space="preserve"> apresentado </w:t>
      </w:r>
      <w:r w:rsidR="00147465" w:rsidRPr="00846BDC">
        <w:rPr>
          <w:rFonts w:ascii="Palatino Linotype" w:hAnsi="Palatino Linotype"/>
          <w:sz w:val="20"/>
          <w:szCs w:val="20"/>
          <w:lang w:val="pt-BR"/>
        </w:rPr>
        <w:t>no IV Workshop CInAPCe, em São Carlos, 2010</w:t>
      </w:r>
      <w:r w:rsidR="00301B1C" w:rsidRPr="00846BDC">
        <w:rPr>
          <w:rFonts w:ascii="Palatino Linotype" w:hAnsi="Palatino Linotype"/>
          <w:sz w:val="20"/>
          <w:szCs w:val="20"/>
          <w:lang w:val="pt-BR"/>
        </w:rPr>
        <w:t xml:space="preserve"> (Seção 2.3)</w:t>
      </w:r>
      <w:r w:rsidR="00147465" w:rsidRPr="00846BDC">
        <w:rPr>
          <w:rFonts w:ascii="Palatino Linotype" w:hAnsi="Palatino Linotype"/>
          <w:sz w:val="20"/>
          <w:szCs w:val="20"/>
          <w:lang w:val="pt-BR"/>
        </w:rPr>
        <w:t xml:space="preserve">. </w:t>
      </w:r>
    </w:p>
    <w:p w14:paraId="5950C600" w14:textId="75C9C512" w:rsidR="0078794F" w:rsidRPr="00846BDC" w:rsidRDefault="009B6B2F" w:rsidP="00CE5F3F">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O aluno Marcos Labriola, aluno de mestrado, tem como projeto de pesquisa o desenvolvimento de um sistema de estimativa de fluidez de tráfego em vias metropolitanas. Esta orientação é um desafio pessoal em área de sistemas e que remete ao meu projeto de graduação da PUC/PR</w:t>
      </w:r>
      <w:r w:rsidR="003A64E9" w:rsidRPr="00846BDC">
        <w:rPr>
          <w:rFonts w:ascii="Palatino Linotype" w:hAnsi="Palatino Linotype"/>
          <w:sz w:val="20"/>
          <w:szCs w:val="20"/>
          <w:lang w:val="pt-BR"/>
        </w:rPr>
        <w:t xml:space="preserve"> em 1993</w:t>
      </w:r>
      <w:r w:rsidRPr="00846BDC">
        <w:rPr>
          <w:rFonts w:ascii="Palatino Linotype" w:hAnsi="Palatino Linotype"/>
          <w:sz w:val="20"/>
          <w:szCs w:val="20"/>
          <w:lang w:val="pt-BR"/>
        </w:rPr>
        <w:t>. O Marcos trabalha em empresa que confecciona rastreadores veiculares que se comunicam com uma central via rede celular (GPRS) e que abastece de informações sobre a localização, velocidade dos veículos. De posse de vários rastreadores é possível o cálculo de fluidez de tráfego em uma determina via metropolitana. Ele qualificou este ano e deve terminar a sua dissertação até o início de 2012.</w:t>
      </w:r>
      <w:r w:rsidR="003A64E9" w:rsidRPr="00846BDC">
        <w:rPr>
          <w:rFonts w:ascii="Palatino Linotype" w:hAnsi="Palatino Linotype"/>
          <w:sz w:val="20"/>
          <w:szCs w:val="20"/>
          <w:lang w:val="pt-BR"/>
        </w:rPr>
        <w:t xml:space="preserve"> </w:t>
      </w:r>
      <w:r w:rsidR="00CE5F3F" w:rsidRPr="00846BDC">
        <w:rPr>
          <w:rFonts w:ascii="Palatino Linotype" w:hAnsi="Palatino Linotype"/>
          <w:sz w:val="20"/>
          <w:szCs w:val="20"/>
          <w:lang w:val="pt-BR"/>
        </w:rPr>
        <w:t xml:space="preserve">Ainda dentro da área de sistemas, iniciei este ano a orientação do aluno de mestrado profissionalizante Carlos Barcellos no Instituto de Pesquisas Tecnológicas (IPT). O seu projeto estuda a geração automática de código na conversão de aplicações </w:t>
      </w:r>
      <w:r w:rsidR="00CE5F3F" w:rsidRPr="00846BDC">
        <w:rPr>
          <w:rFonts w:ascii="Palatino Linotype" w:hAnsi="Palatino Linotype"/>
          <w:i/>
          <w:sz w:val="20"/>
          <w:szCs w:val="20"/>
          <w:lang w:val="pt-BR"/>
        </w:rPr>
        <w:t>multithreaded</w:t>
      </w:r>
      <w:r w:rsidR="00CE5F3F" w:rsidRPr="00846BDC">
        <w:rPr>
          <w:rFonts w:ascii="Palatino Linotype" w:hAnsi="Palatino Linotype"/>
          <w:sz w:val="20"/>
          <w:szCs w:val="20"/>
          <w:lang w:val="pt-BR"/>
        </w:rPr>
        <w:t xml:space="preserve"> em subprocessos. O mesmo deve qualificar-se até a metade de 2012.</w:t>
      </w:r>
    </w:p>
    <w:p w14:paraId="146B3D36" w14:textId="4185F22A" w:rsidR="00E9390E" w:rsidRPr="00846BDC" w:rsidRDefault="00E9390E" w:rsidP="00CE5F3F">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Uma nova orientação dentro da área de neuroimagem, é a do aluno David Macedo, que iniciou também neste ano o seu projeto que envolve a segmentação da estrutura cerebral </w:t>
      </w:r>
      <w:r w:rsidRPr="00846BDC">
        <w:rPr>
          <w:rFonts w:ascii="Palatino Linotype" w:hAnsi="Palatino Linotype"/>
          <w:i/>
          <w:sz w:val="20"/>
          <w:szCs w:val="20"/>
          <w:lang w:val="pt-BR"/>
        </w:rPr>
        <w:t>corpo caloso</w:t>
      </w:r>
      <w:r w:rsidRPr="00846BDC">
        <w:rPr>
          <w:rFonts w:ascii="Palatino Linotype" w:hAnsi="Palatino Linotype"/>
          <w:sz w:val="20"/>
          <w:szCs w:val="20"/>
          <w:lang w:val="pt-BR"/>
        </w:rPr>
        <w:t xml:space="preserve"> utilizando imagens do tensor de difusão. </w:t>
      </w:r>
      <w:r w:rsidR="002C3ED1" w:rsidRPr="00846BDC">
        <w:rPr>
          <w:rFonts w:ascii="Palatino Linotype" w:hAnsi="Palatino Linotype"/>
          <w:sz w:val="20"/>
          <w:szCs w:val="20"/>
          <w:lang w:val="pt-BR"/>
        </w:rPr>
        <w:t xml:space="preserve">O aluno David estudo este instante a aplicação dos índices toroidais de difusão em aplicações que utilizem imagens cerebrais e prepara-se para escrever um resumo para a conferência ISMRM de 2012. </w:t>
      </w:r>
      <w:r w:rsidRPr="00846BDC">
        <w:rPr>
          <w:rFonts w:ascii="Palatino Linotype" w:hAnsi="Palatino Linotype"/>
          <w:sz w:val="20"/>
          <w:szCs w:val="20"/>
          <w:lang w:val="pt-BR"/>
        </w:rPr>
        <w:t>Ele deve qualificar até o início de 2012.</w:t>
      </w:r>
      <w:r w:rsidR="004367EB" w:rsidRPr="00846BDC">
        <w:rPr>
          <w:rFonts w:ascii="Palatino Linotype" w:hAnsi="Palatino Linotype"/>
          <w:sz w:val="20"/>
          <w:szCs w:val="20"/>
          <w:lang w:val="pt-BR"/>
        </w:rPr>
        <w:t xml:space="preserve"> </w:t>
      </w:r>
      <w:r w:rsidR="00652876" w:rsidRPr="00846BDC">
        <w:rPr>
          <w:rFonts w:ascii="Palatino Linotype" w:hAnsi="Palatino Linotype"/>
          <w:sz w:val="20"/>
          <w:szCs w:val="20"/>
          <w:lang w:val="pt-BR"/>
        </w:rPr>
        <w:t>Este projeto conta com a colaboração direta da profa. Andrea P. Jackowski, UNIFESP.</w:t>
      </w:r>
    </w:p>
    <w:p w14:paraId="54873B48" w14:textId="0CCCDEB9" w:rsidR="00070E59" w:rsidRPr="00846BDC" w:rsidRDefault="00790D5F" w:rsidP="003326C1">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Recentemente fomos agraciados com a aprovação de um projeto de auxílio à pesquisa FAPESP, que visa o desenvolvimento e aplicação de novos métodos de análise de imagens de RM de difusão em indivíduos com transtorno bipolar. Este esforço é resultado de colaboração contínua com o prof. Geraldo Busatto</w:t>
      </w:r>
      <w:r w:rsidR="005A5DB9" w:rsidRPr="00846BDC">
        <w:rPr>
          <w:rFonts w:ascii="Palatino Linotype" w:hAnsi="Palatino Linotype"/>
          <w:sz w:val="20"/>
          <w:szCs w:val="20"/>
          <w:lang w:val="pt-BR"/>
        </w:rPr>
        <w:t xml:space="preserve">, diretor do LIM-21, HC-FMUSP. Adicionalmente fomos também felizes com a aprovação da proposta de um núcleo de apoio a pesquisa (NAP) junto à Pro-Reitoria de Pesquisa da USP, que visa a criação do Núcleo de Apoio de Pesquisa em Neurociências Aplicadas, que unem IPq-FMUSP, IME-USP, ICB-USP e IQ-USP. O IME-USP é responsável pela parte metodológica que envolve a aquisição, armazenamento, processamento e análise de imagens de RM, TC, e PET/SPECT. </w:t>
      </w:r>
      <w:r w:rsidR="00242844" w:rsidRPr="00846BDC">
        <w:rPr>
          <w:rFonts w:ascii="Palatino Linotype" w:hAnsi="Palatino Linotype"/>
          <w:sz w:val="20"/>
          <w:szCs w:val="20"/>
          <w:lang w:val="pt-BR"/>
        </w:rPr>
        <w:t>Junto com a profa. Nina Hirata, fomos também contemplados com um projeto de grande porte junto ao CNPq, para o desenvolvimento de um software para análise de imagens biomédicas.</w:t>
      </w:r>
    </w:p>
    <w:p w14:paraId="62FA2401" w14:textId="1ACBD744" w:rsidR="00070E59" w:rsidRPr="00846BDC" w:rsidRDefault="00453F72" w:rsidP="00113F88">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Retomando um dos desafios iniciais da minha contratação como docente no IME-USP, tenho a satisfação de dizer que o</w:t>
      </w:r>
      <w:r w:rsidR="00206D40" w:rsidRPr="00846BDC">
        <w:rPr>
          <w:rFonts w:ascii="Palatino Linotype" w:hAnsi="Palatino Linotype"/>
          <w:sz w:val="20"/>
          <w:szCs w:val="20"/>
          <w:lang w:val="pt-BR"/>
        </w:rPr>
        <w:t xml:space="preserve"> laboratório de processamento</w:t>
      </w:r>
      <w:r w:rsidR="007D2F56" w:rsidRPr="00846BDC">
        <w:rPr>
          <w:rFonts w:ascii="Palatino Linotype" w:hAnsi="Palatino Linotype"/>
          <w:sz w:val="20"/>
          <w:szCs w:val="20"/>
          <w:lang w:val="pt-BR"/>
        </w:rPr>
        <w:t xml:space="preserve"> e análise de imagens médicas (</w:t>
      </w:r>
      <w:r w:rsidR="0052224D" w:rsidRPr="00846BDC">
        <w:rPr>
          <w:rFonts w:ascii="Palatino Linotype" w:hAnsi="Palatino Linotype"/>
          <w:i/>
          <w:smallCaps/>
          <w:sz w:val="20"/>
          <w:szCs w:val="20"/>
          <w:lang w:val="pt-BR"/>
        </w:rPr>
        <w:t>AnimeLab</w:t>
      </w:r>
      <w:r w:rsidR="00206D40" w:rsidRPr="00846BDC">
        <w:rPr>
          <w:rFonts w:ascii="Palatino Linotype" w:hAnsi="Palatino Linotype"/>
          <w:sz w:val="20"/>
          <w:szCs w:val="20"/>
          <w:lang w:val="pt-BR"/>
        </w:rPr>
        <w:t xml:space="preserve">), que </w:t>
      </w:r>
      <w:r w:rsidRPr="00846BDC">
        <w:rPr>
          <w:rFonts w:ascii="Palatino Linotype" w:hAnsi="Palatino Linotype"/>
          <w:sz w:val="20"/>
          <w:szCs w:val="20"/>
          <w:lang w:val="pt-BR"/>
        </w:rPr>
        <w:t xml:space="preserve">inicialmente </w:t>
      </w:r>
      <w:r w:rsidR="00206D40" w:rsidRPr="00846BDC">
        <w:rPr>
          <w:rFonts w:ascii="Palatino Linotype" w:hAnsi="Palatino Linotype"/>
          <w:sz w:val="20"/>
          <w:szCs w:val="20"/>
          <w:lang w:val="pt-BR"/>
        </w:rPr>
        <w:t xml:space="preserve">constitui-se deste docente e seus alunos de iniciação científica, mestrado e doutorado começou a tomar forma no ano de 2011 com a aprovação do projeto </w:t>
      </w:r>
      <w:r w:rsidRPr="00846BDC">
        <w:rPr>
          <w:rFonts w:ascii="Palatino Linotype" w:hAnsi="Palatino Linotype"/>
          <w:sz w:val="20"/>
          <w:szCs w:val="20"/>
          <w:lang w:val="pt-BR"/>
        </w:rPr>
        <w:t xml:space="preserve">regular </w:t>
      </w:r>
      <w:r w:rsidR="00206D40" w:rsidRPr="00846BDC">
        <w:rPr>
          <w:rFonts w:ascii="Palatino Linotype" w:hAnsi="Palatino Linotype"/>
          <w:sz w:val="20"/>
          <w:szCs w:val="20"/>
          <w:lang w:val="pt-BR"/>
        </w:rPr>
        <w:t>FAPESP, o que propiciou a aquisição de equipamentos</w:t>
      </w:r>
      <w:r w:rsidRPr="00846BDC">
        <w:rPr>
          <w:rFonts w:ascii="Palatino Linotype" w:hAnsi="Palatino Linotype"/>
          <w:sz w:val="20"/>
          <w:szCs w:val="20"/>
          <w:lang w:val="pt-BR"/>
        </w:rPr>
        <w:t xml:space="preserve"> e o oferecimento de uma bolsa treinamento técnico (TT-5). Juntamente com a </w:t>
      </w:r>
      <w:r w:rsidR="00FB5056" w:rsidRPr="00846BDC">
        <w:rPr>
          <w:rFonts w:ascii="Palatino Linotype" w:hAnsi="Palatino Linotype"/>
          <w:sz w:val="20"/>
          <w:szCs w:val="20"/>
          <w:lang w:val="pt-BR"/>
        </w:rPr>
        <w:t xml:space="preserve">própria </w:t>
      </w:r>
      <w:r w:rsidRPr="00846BDC">
        <w:rPr>
          <w:rFonts w:ascii="Palatino Linotype" w:hAnsi="Palatino Linotype"/>
          <w:sz w:val="20"/>
          <w:szCs w:val="20"/>
          <w:lang w:val="pt-BR"/>
        </w:rPr>
        <w:t>criaçã</w:t>
      </w:r>
      <w:r w:rsidR="007D2F56" w:rsidRPr="00846BDC">
        <w:rPr>
          <w:rFonts w:ascii="Palatino Linotype" w:hAnsi="Palatino Linotype"/>
          <w:sz w:val="20"/>
          <w:szCs w:val="20"/>
          <w:lang w:val="pt-BR"/>
        </w:rPr>
        <w:t xml:space="preserve">o do </w:t>
      </w:r>
      <w:r w:rsidR="00FB5056" w:rsidRPr="00846BDC">
        <w:rPr>
          <w:rFonts w:ascii="Palatino Linotype" w:hAnsi="Palatino Linotype"/>
          <w:i/>
          <w:smallCaps/>
          <w:sz w:val="20"/>
          <w:szCs w:val="20"/>
          <w:lang w:val="pt-BR"/>
        </w:rPr>
        <w:t>AnimeLab</w:t>
      </w:r>
      <w:r w:rsidRPr="00846BDC">
        <w:rPr>
          <w:rFonts w:ascii="Palatino Linotype" w:hAnsi="Palatino Linotype"/>
          <w:sz w:val="20"/>
          <w:szCs w:val="20"/>
          <w:lang w:val="pt-BR"/>
        </w:rPr>
        <w:t xml:space="preserve">, foi colocado como objetivo do laboratório a criação de uma plataforma de software </w:t>
      </w:r>
      <w:r w:rsidR="00456465" w:rsidRPr="00846BDC">
        <w:rPr>
          <w:rFonts w:ascii="Palatino Linotype" w:hAnsi="Palatino Linotype"/>
          <w:sz w:val="20"/>
          <w:szCs w:val="20"/>
          <w:lang w:val="pt-BR"/>
        </w:rPr>
        <w:t>l</w:t>
      </w:r>
      <w:r w:rsidR="00EB69B8" w:rsidRPr="00846BDC">
        <w:rPr>
          <w:rFonts w:ascii="Palatino Linotype" w:hAnsi="Palatino Linotype"/>
          <w:sz w:val="20"/>
          <w:szCs w:val="20"/>
          <w:lang w:val="pt-BR"/>
        </w:rPr>
        <w:t>ivre</w:t>
      </w:r>
      <w:r w:rsidR="00FB5056" w:rsidRPr="00846BDC">
        <w:rPr>
          <w:rFonts w:ascii="Palatino Linotype" w:hAnsi="Palatino Linotype"/>
          <w:sz w:val="20"/>
          <w:szCs w:val="20"/>
          <w:lang w:val="pt-BR"/>
        </w:rPr>
        <w:t xml:space="preserve"> para</w:t>
      </w:r>
      <w:r w:rsidRPr="00846BDC">
        <w:rPr>
          <w:rFonts w:ascii="Palatino Linotype" w:hAnsi="Palatino Linotype"/>
          <w:sz w:val="20"/>
          <w:szCs w:val="20"/>
          <w:lang w:val="pt-BR"/>
        </w:rPr>
        <w:t xml:space="preserve"> análise de imagens mé</w:t>
      </w:r>
      <w:r w:rsidR="003945E3" w:rsidRPr="00846BDC">
        <w:rPr>
          <w:rFonts w:ascii="Palatino Linotype" w:hAnsi="Palatino Linotype"/>
          <w:sz w:val="20"/>
          <w:szCs w:val="20"/>
          <w:lang w:val="pt-BR"/>
        </w:rPr>
        <w:t>dicas</w:t>
      </w:r>
      <w:r w:rsidR="009E3923" w:rsidRPr="00846BDC">
        <w:rPr>
          <w:rFonts w:ascii="Palatino Linotype" w:hAnsi="Palatino Linotype"/>
          <w:sz w:val="20"/>
          <w:szCs w:val="20"/>
          <w:lang w:val="pt-BR"/>
        </w:rPr>
        <w:t xml:space="preserve">, </w:t>
      </w:r>
      <w:r w:rsidRPr="00846BDC">
        <w:rPr>
          <w:rFonts w:ascii="Palatino Linotype" w:hAnsi="Palatino Linotype"/>
          <w:smallCaps/>
          <w:sz w:val="20"/>
          <w:szCs w:val="20"/>
          <w:lang w:val="pt-BR"/>
        </w:rPr>
        <w:t>MedSquare</w:t>
      </w:r>
      <w:r w:rsidR="003945E3" w:rsidRPr="00846BDC">
        <w:rPr>
          <w:rFonts w:ascii="Palatino Linotype" w:hAnsi="Palatino Linotype"/>
          <w:sz w:val="20"/>
          <w:szCs w:val="20"/>
          <w:lang w:val="pt-BR"/>
        </w:rPr>
        <w:t xml:space="preserve"> (</w:t>
      </w:r>
      <w:hyperlink r:id="rId45" w:history="1">
        <w:r w:rsidRPr="00846BDC">
          <w:rPr>
            <w:rStyle w:val="Hyperlink"/>
            <w:rFonts w:ascii="Palatino Linotype" w:hAnsi="Palatino Linotype"/>
            <w:sz w:val="20"/>
            <w:szCs w:val="20"/>
            <w:lang w:val="pt-BR"/>
          </w:rPr>
          <w:t>http://www.medsquare.org</w:t>
        </w:r>
      </w:hyperlink>
      <w:r w:rsidRPr="00846BDC">
        <w:rPr>
          <w:rFonts w:ascii="Palatino Linotype" w:hAnsi="Palatino Linotype"/>
          <w:sz w:val="20"/>
          <w:szCs w:val="20"/>
          <w:lang w:val="pt-BR"/>
        </w:rPr>
        <w:t>)</w:t>
      </w:r>
      <w:r w:rsidR="00EC7D5C" w:rsidRPr="00846BDC">
        <w:rPr>
          <w:rFonts w:ascii="Palatino Linotype" w:hAnsi="Palatino Linotype"/>
          <w:sz w:val="20"/>
          <w:szCs w:val="20"/>
          <w:lang w:val="pt-BR"/>
        </w:rPr>
        <w:t>,</w:t>
      </w:r>
      <w:r w:rsidRPr="00846BDC">
        <w:rPr>
          <w:rFonts w:ascii="Palatino Linotype" w:hAnsi="Palatino Linotype"/>
          <w:sz w:val="20"/>
          <w:szCs w:val="20"/>
          <w:lang w:val="pt-BR"/>
        </w:rPr>
        <w:t xml:space="preserve"> </w:t>
      </w:r>
      <w:r w:rsidR="00EC7D5C" w:rsidRPr="00846BDC">
        <w:rPr>
          <w:rFonts w:ascii="Palatino Linotype" w:hAnsi="Palatino Linotype"/>
          <w:sz w:val="20"/>
          <w:szCs w:val="20"/>
          <w:lang w:val="pt-BR"/>
        </w:rPr>
        <w:t>afim</w:t>
      </w:r>
      <w:r w:rsidRPr="00846BDC">
        <w:rPr>
          <w:rFonts w:ascii="Palatino Linotype" w:hAnsi="Palatino Linotype"/>
          <w:sz w:val="20"/>
          <w:szCs w:val="20"/>
          <w:lang w:val="pt-BR"/>
        </w:rPr>
        <w:t xml:space="preserve"> </w:t>
      </w:r>
      <w:r w:rsidR="00EC7D5C" w:rsidRPr="00846BDC">
        <w:rPr>
          <w:rFonts w:ascii="Palatino Linotype" w:hAnsi="Palatino Linotype"/>
          <w:sz w:val="20"/>
          <w:szCs w:val="20"/>
          <w:lang w:val="pt-BR"/>
        </w:rPr>
        <w:t>de implementar</w:t>
      </w:r>
      <w:r w:rsidRPr="00846BDC">
        <w:rPr>
          <w:rFonts w:ascii="Palatino Linotype" w:hAnsi="Palatino Linotype"/>
          <w:sz w:val="20"/>
          <w:szCs w:val="20"/>
          <w:lang w:val="pt-BR"/>
        </w:rPr>
        <w:t xml:space="preserve"> as metodologias desenvolvidas por nossos alunos, e que possibilite o seu uso aos nossos colaboradores nacionais e internacionais.</w:t>
      </w:r>
      <w:r w:rsidR="00706639" w:rsidRPr="00846BDC">
        <w:rPr>
          <w:rFonts w:ascii="Palatino Linotype" w:hAnsi="Palatino Linotype"/>
          <w:sz w:val="20"/>
          <w:szCs w:val="20"/>
          <w:lang w:val="pt-BR"/>
        </w:rPr>
        <w:t xml:space="preserve"> Quinzenalmente, eu e meus alun</w:t>
      </w:r>
      <w:r w:rsidR="00794B4A" w:rsidRPr="00846BDC">
        <w:rPr>
          <w:rFonts w:ascii="Palatino Linotype" w:hAnsi="Palatino Linotype"/>
          <w:sz w:val="20"/>
          <w:szCs w:val="20"/>
          <w:lang w:val="pt-BR"/>
        </w:rPr>
        <w:t>os promovemos o que chamamos de</w:t>
      </w:r>
      <w:r w:rsidR="00706639" w:rsidRPr="00846BDC">
        <w:rPr>
          <w:rFonts w:ascii="Palatino Linotype" w:hAnsi="Palatino Linotype"/>
          <w:sz w:val="20"/>
          <w:szCs w:val="20"/>
          <w:lang w:val="pt-BR"/>
        </w:rPr>
        <w:t xml:space="preserve"> “coding days”, onde todos concentram seus esforços na implementação incremental desta plataforma.</w:t>
      </w:r>
      <w:r w:rsidR="00494CE5" w:rsidRPr="00846BDC">
        <w:rPr>
          <w:rFonts w:ascii="Palatino Linotype" w:hAnsi="Palatino Linotype"/>
          <w:sz w:val="20"/>
          <w:szCs w:val="20"/>
          <w:lang w:val="pt-BR"/>
        </w:rPr>
        <w:t xml:space="preserve"> Este software possui código </w:t>
      </w:r>
      <w:r w:rsidR="0040039D" w:rsidRPr="00846BDC">
        <w:rPr>
          <w:rFonts w:ascii="Palatino Linotype" w:hAnsi="Palatino Linotype"/>
          <w:sz w:val="20"/>
          <w:szCs w:val="20"/>
          <w:lang w:val="pt-BR"/>
        </w:rPr>
        <w:t>livre</w:t>
      </w:r>
      <w:r w:rsidR="00494CE5" w:rsidRPr="00846BDC">
        <w:rPr>
          <w:rFonts w:ascii="Palatino Linotype" w:hAnsi="Palatino Linotype"/>
          <w:sz w:val="20"/>
          <w:szCs w:val="20"/>
          <w:lang w:val="pt-BR"/>
        </w:rPr>
        <w:t xml:space="preserve"> (</w:t>
      </w:r>
      <w:r w:rsidR="00494CE5" w:rsidRPr="00846BDC">
        <w:rPr>
          <w:rFonts w:ascii="Palatino Linotype" w:hAnsi="Palatino Linotype"/>
          <w:i/>
          <w:sz w:val="20"/>
          <w:szCs w:val="20"/>
          <w:lang w:val="pt-BR"/>
        </w:rPr>
        <w:t>open source</w:t>
      </w:r>
      <w:r w:rsidR="00494CE5" w:rsidRPr="00846BDC">
        <w:rPr>
          <w:rFonts w:ascii="Palatino Linotype" w:hAnsi="Palatino Linotype"/>
          <w:sz w:val="20"/>
          <w:szCs w:val="20"/>
          <w:lang w:val="pt-BR"/>
        </w:rPr>
        <w:t>), o que ajuda na disseminação das tecnologias aqui idealizadas</w:t>
      </w:r>
      <w:r w:rsidR="007C4C0B" w:rsidRPr="00846BDC">
        <w:rPr>
          <w:rFonts w:ascii="Palatino Linotype" w:hAnsi="Palatino Linotype"/>
          <w:sz w:val="20"/>
          <w:szCs w:val="20"/>
          <w:lang w:val="pt-BR"/>
        </w:rPr>
        <w:t xml:space="preserve"> às comunidades médica e científica</w:t>
      </w:r>
      <w:r w:rsidR="00494CE5" w:rsidRPr="00846BDC">
        <w:rPr>
          <w:rFonts w:ascii="Palatino Linotype" w:hAnsi="Palatino Linotype"/>
          <w:sz w:val="20"/>
          <w:szCs w:val="20"/>
          <w:lang w:val="pt-BR"/>
        </w:rPr>
        <w:t>.</w:t>
      </w:r>
      <w:r w:rsidR="0024483B" w:rsidRPr="00846BDC">
        <w:rPr>
          <w:rFonts w:ascii="Palatino Linotype" w:hAnsi="Palatino Linotype"/>
          <w:sz w:val="20"/>
          <w:szCs w:val="20"/>
          <w:lang w:val="pt-BR"/>
        </w:rPr>
        <w:t xml:space="preserve"> Este projeto faz parte do Centro de Competência em Software Livre do IME-USP (</w:t>
      </w:r>
      <w:hyperlink r:id="rId46" w:history="1">
        <w:r w:rsidR="009C3914" w:rsidRPr="00846BDC">
          <w:rPr>
            <w:rStyle w:val="Hyperlink"/>
            <w:rFonts w:ascii="Palatino Linotype" w:hAnsi="Palatino Linotype"/>
            <w:sz w:val="20"/>
            <w:szCs w:val="20"/>
            <w:lang w:val="pt-BR"/>
          </w:rPr>
          <w:t>http://ccsl.ime.usp.br/pt-br/project/medsquare</w:t>
        </w:r>
      </w:hyperlink>
      <w:r w:rsidR="009C3914" w:rsidRPr="00846BDC">
        <w:rPr>
          <w:rFonts w:ascii="Palatino Linotype" w:hAnsi="Palatino Linotype"/>
          <w:sz w:val="20"/>
          <w:szCs w:val="20"/>
          <w:lang w:val="pt-BR"/>
        </w:rPr>
        <w:t>).</w:t>
      </w:r>
      <w:r w:rsidR="00242844" w:rsidRPr="00846BDC">
        <w:rPr>
          <w:rFonts w:ascii="Palatino Linotype" w:hAnsi="Palatino Linotype"/>
          <w:sz w:val="20"/>
          <w:szCs w:val="20"/>
          <w:lang w:val="pt-BR"/>
        </w:rPr>
        <w:t xml:space="preserve"> O </w:t>
      </w:r>
      <w:r w:rsidR="00242844" w:rsidRPr="00846BDC">
        <w:rPr>
          <w:rFonts w:ascii="Palatino Linotype" w:hAnsi="Palatino Linotype"/>
          <w:smallCaps/>
          <w:sz w:val="20"/>
          <w:szCs w:val="20"/>
          <w:lang w:val="pt-BR"/>
        </w:rPr>
        <w:t>MedSquare</w:t>
      </w:r>
      <w:r w:rsidR="00242844" w:rsidRPr="00846BDC">
        <w:rPr>
          <w:rFonts w:ascii="Palatino Linotype" w:hAnsi="Palatino Linotype"/>
          <w:sz w:val="20"/>
          <w:szCs w:val="20"/>
          <w:lang w:val="pt-BR"/>
        </w:rPr>
        <w:t xml:space="preserve"> também conta com o apoio</w:t>
      </w:r>
      <w:r w:rsidR="00A70E65" w:rsidRPr="00846BDC">
        <w:rPr>
          <w:rFonts w:ascii="Palatino Linotype" w:hAnsi="Palatino Linotype"/>
          <w:sz w:val="20"/>
          <w:szCs w:val="20"/>
          <w:lang w:val="pt-BR"/>
        </w:rPr>
        <w:t xml:space="preserve"> de recursos provenientes</w:t>
      </w:r>
      <w:r w:rsidR="00242844" w:rsidRPr="00846BDC">
        <w:rPr>
          <w:rFonts w:ascii="Palatino Linotype" w:hAnsi="Palatino Linotype"/>
          <w:sz w:val="20"/>
          <w:szCs w:val="20"/>
          <w:lang w:val="pt-BR"/>
        </w:rPr>
        <w:t xml:space="preserve"> de um projeto de grande porte </w:t>
      </w:r>
      <w:r w:rsidR="00A70E65" w:rsidRPr="00846BDC">
        <w:rPr>
          <w:rFonts w:ascii="Palatino Linotype" w:hAnsi="Palatino Linotype"/>
          <w:sz w:val="20"/>
          <w:szCs w:val="20"/>
          <w:lang w:val="pt-BR"/>
        </w:rPr>
        <w:t xml:space="preserve">que foi recentemente aprovado </w:t>
      </w:r>
      <w:r w:rsidR="00242844" w:rsidRPr="00846BDC">
        <w:rPr>
          <w:rFonts w:ascii="Palatino Linotype" w:hAnsi="Palatino Linotype"/>
          <w:sz w:val="20"/>
          <w:szCs w:val="20"/>
          <w:lang w:val="pt-BR"/>
        </w:rPr>
        <w:t>junto ao CNPq, para o desenvolvimento de um software para análise de imagens biomé</w:t>
      </w:r>
      <w:r w:rsidR="00A70E65" w:rsidRPr="00846BDC">
        <w:rPr>
          <w:rFonts w:ascii="Palatino Linotype" w:hAnsi="Palatino Linotype"/>
          <w:sz w:val="20"/>
          <w:szCs w:val="20"/>
          <w:lang w:val="pt-BR"/>
        </w:rPr>
        <w:t>dicas, sob coordenação da profa. Nina Hirata, do IME-USP.</w:t>
      </w:r>
    </w:p>
    <w:p w14:paraId="7437596F" w14:textId="2541A036" w:rsidR="00820B16" w:rsidRPr="00846BDC" w:rsidRDefault="00820B16" w:rsidP="00113F88">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Entre as colaborações internacionais constantes, conto com apoio do prof. Choukri Mekkaoui, do </w:t>
      </w:r>
      <w:r w:rsidRPr="00846BDC">
        <w:rPr>
          <w:rFonts w:ascii="Palatino Linotype" w:hAnsi="Palatino Linotype"/>
          <w:i/>
          <w:sz w:val="20"/>
          <w:szCs w:val="20"/>
          <w:lang w:val="pt-BR"/>
        </w:rPr>
        <w:t>Martino’s Center for Biomedical Imaging</w:t>
      </w:r>
      <w:r w:rsidRPr="00846BDC">
        <w:rPr>
          <w:rFonts w:ascii="Palatino Linotype" w:hAnsi="Palatino Linotype"/>
          <w:sz w:val="20"/>
          <w:szCs w:val="20"/>
          <w:lang w:val="pt-BR"/>
        </w:rPr>
        <w:t xml:space="preserve">, </w:t>
      </w:r>
      <w:r w:rsidRPr="00846BDC">
        <w:rPr>
          <w:rFonts w:ascii="Palatino Linotype" w:hAnsi="Palatino Linotype"/>
          <w:i/>
          <w:sz w:val="20"/>
          <w:szCs w:val="20"/>
          <w:lang w:val="pt-BR"/>
        </w:rPr>
        <w:t>Harvard University</w:t>
      </w:r>
      <w:r w:rsidRPr="00846BDC">
        <w:rPr>
          <w:rFonts w:ascii="Palatino Linotype" w:hAnsi="Palatino Linotype"/>
          <w:sz w:val="20"/>
          <w:szCs w:val="20"/>
          <w:lang w:val="pt-BR"/>
        </w:rPr>
        <w:t>, onde desenvolvemos pesquisa conjunta em novas metodologias de análise de imagens de RM de difusão, aplicadas ao cérebro e ao coração.  Esta colaboração, tem sido proveitosa, e sem precedentes, tendo em vista o número de publicações. Adicionamente, cooperações pontuais são feitas com o d</w:t>
      </w:r>
      <w:r w:rsidR="009E607F" w:rsidRPr="00846BDC">
        <w:rPr>
          <w:rFonts w:ascii="Palatino Linotype" w:hAnsi="Palatino Linotype"/>
          <w:sz w:val="20"/>
          <w:szCs w:val="20"/>
          <w:lang w:val="pt-BR"/>
        </w:rPr>
        <w:t>epartamento de Radiologia Diagnó</w:t>
      </w:r>
      <w:r w:rsidRPr="00846BDC">
        <w:rPr>
          <w:rFonts w:ascii="Palatino Linotype" w:hAnsi="Palatino Linotype"/>
          <w:sz w:val="20"/>
          <w:szCs w:val="20"/>
          <w:lang w:val="pt-BR"/>
        </w:rPr>
        <w:t xml:space="preserve">stica, e o Centro de Pesquisa em Ressonância Magnética da </w:t>
      </w:r>
      <w:r w:rsidRPr="00846BDC">
        <w:rPr>
          <w:rFonts w:ascii="Palatino Linotype" w:hAnsi="Palatino Linotype"/>
          <w:i/>
          <w:sz w:val="20"/>
          <w:szCs w:val="20"/>
          <w:lang w:val="pt-BR"/>
        </w:rPr>
        <w:t>Yale University</w:t>
      </w:r>
      <w:r w:rsidRPr="00846BDC">
        <w:rPr>
          <w:rFonts w:ascii="Palatino Linotype" w:hAnsi="Palatino Linotype"/>
          <w:sz w:val="20"/>
          <w:szCs w:val="20"/>
          <w:lang w:val="pt-BR"/>
        </w:rPr>
        <w:t xml:space="preserve">, sob direção </w:t>
      </w:r>
      <w:r w:rsidR="00AC183F" w:rsidRPr="00846BDC">
        <w:rPr>
          <w:rFonts w:ascii="Palatino Linotype" w:hAnsi="Palatino Linotype"/>
          <w:sz w:val="20"/>
          <w:szCs w:val="20"/>
          <w:lang w:val="pt-BR"/>
        </w:rPr>
        <w:t>do prof. Todd Constable.</w:t>
      </w:r>
    </w:p>
    <w:p w14:paraId="7451DC40" w14:textId="65E555F6" w:rsidR="00102820" w:rsidRPr="00846BDC" w:rsidRDefault="00102820" w:rsidP="0063103D">
      <w:pPr>
        <w:keepNext/>
        <w:framePr w:dropCap="drop" w:lines="2" w:hSpace="57" w:wrap="around" w:vAnchor="text" w:hAnchor="text"/>
        <w:spacing w:line="620" w:lineRule="exact"/>
        <w:jc w:val="both"/>
        <w:rPr>
          <w:rFonts w:ascii="Palatino Linotype" w:hAnsi="Palatino Linotype"/>
          <w:b/>
          <w:position w:val="-2"/>
          <w:sz w:val="64"/>
          <w:szCs w:val="20"/>
          <w:lang w:val="pt-BR"/>
        </w:rPr>
      </w:pPr>
      <w:r w:rsidRPr="00846BDC">
        <w:rPr>
          <w:rFonts w:ascii="Palatino Linotype" w:hAnsi="Palatino Linotype"/>
          <w:b/>
          <w:position w:val="-2"/>
          <w:sz w:val="64"/>
          <w:szCs w:val="20"/>
          <w:lang w:val="pt-BR"/>
        </w:rPr>
        <w:t>A</w:t>
      </w:r>
    </w:p>
    <w:p w14:paraId="10818A35" w14:textId="1AA0C7E7" w:rsidR="00F275BE" w:rsidRPr="00846BDC" w:rsidRDefault="008D4F8A" w:rsidP="009F3516">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APRESENTAÇÃO acima sobre a pesquisa e resultados obtidos procura mostrar o engajamento de meus orientandos na maioria de minhas at</w:t>
      </w:r>
      <w:r w:rsidR="00CD0923" w:rsidRPr="00846BDC">
        <w:rPr>
          <w:rFonts w:ascii="Palatino Linotype" w:hAnsi="Palatino Linotype"/>
          <w:sz w:val="20"/>
          <w:szCs w:val="20"/>
          <w:lang w:val="pt-BR"/>
        </w:rPr>
        <w:t>ividades. Meu trabalho de forma</w:t>
      </w:r>
      <w:r w:rsidRPr="00846BDC">
        <w:rPr>
          <w:rFonts w:ascii="Palatino Linotype" w:hAnsi="Palatino Linotype"/>
          <w:sz w:val="20"/>
          <w:szCs w:val="20"/>
          <w:lang w:val="pt-BR"/>
        </w:rPr>
        <w:t>ção de alunos de graduação e de pós-graduação segue dois caminhos básicos na universidade: o das atividades didáticas e o da orientação em pesquisa. Minha experiência didática pode ser dividida em dois grandes grupos: (1) disciplinas básicas, como “Introdução à Ciência</w:t>
      </w:r>
      <w:r w:rsidR="00543CD5" w:rsidRPr="00846BDC">
        <w:rPr>
          <w:rFonts w:ascii="Palatino Linotype" w:hAnsi="Palatino Linotype"/>
          <w:sz w:val="20"/>
          <w:szCs w:val="20"/>
          <w:lang w:val="pt-BR"/>
        </w:rPr>
        <w:t xml:space="preserve"> </w:t>
      </w:r>
      <w:r w:rsidR="00CD0923" w:rsidRPr="00846BDC">
        <w:rPr>
          <w:rFonts w:ascii="Palatino Linotype" w:hAnsi="Palatino Linotype"/>
          <w:sz w:val="20"/>
          <w:szCs w:val="20"/>
          <w:lang w:val="pt-BR"/>
        </w:rPr>
        <w:t>da Computação” e</w:t>
      </w:r>
      <w:r w:rsidRPr="00846BDC">
        <w:rPr>
          <w:rFonts w:ascii="Palatino Linotype" w:hAnsi="Palatino Linotype"/>
          <w:sz w:val="20"/>
          <w:szCs w:val="20"/>
          <w:lang w:val="pt-BR"/>
        </w:rPr>
        <w:t xml:space="preserve"> “</w:t>
      </w:r>
      <w:r w:rsidR="00543CD5" w:rsidRPr="00846BDC">
        <w:rPr>
          <w:rFonts w:ascii="Palatino Linotype" w:hAnsi="Palatino Linotype"/>
          <w:sz w:val="20"/>
          <w:szCs w:val="20"/>
          <w:lang w:val="pt-BR"/>
        </w:rPr>
        <w:t>Sistemas Operacionais</w:t>
      </w:r>
      <w:r w:rsidRPr="00846BDC">
        <w:rPr>
          <w:rFonts w:ascii="Palatino Linotype" w:hAnsi="Palatino Linotype"/>
          <w:sz w:val="20"/>
          <w:szCs w:val="20"/>
          <w:lang w:val="pt-BR"/>
        </w:rPr>
        <w:t>” e “</w:t>
      </w:r>
      <w:r w:rsidR="00543CD5" w:rsidRPr="00846BDC">
        <w:rPr>
          <w:rFonts w:ascii="Palatino Linotype" w:hAnsi="Palatino Linotype"/>
          <w:sz w:val="20"/>
          <w:szCs w:val="20"/>
          <w:lang w:val="pt-BR"/>
        </w:rPr>
        <w:t>Computação Gráfica</w:t>
      </w:r>
      <w:r w:rsidRPr="00846BDC">
        <w:rPr>
          <w:rFonts w:ascii="Palatino Linotype" w:hAnsi="Palatino Linotype"/>
          <w:sz w:val="20"/>
          <w:szCs w:val="20"/>
          <w:lang w:val="pt-BR"/>
        </w:rPr>
        <w:t xml:space="preserve">”; </w:t>
      </w:r>
      <w:r w:rsidR="00CD0923" w:rsidRPr="00846BDC">
        <w:rPr>
          <w:rFonts w:ascii="Palatino Linotype" w:hAnsi="Palatino Linotype"/>
          <w:sz w:val="20"/>
          <w:szCs w:val="20"/>
          <w:lang w:val="pt-BR"/>
        </w:rPr>
        <w:t xml:space="preserve"> </w:t>
      </w:r>
      <w:r w:rsidRPr="00846BDC">
        <w:rPr>
          <w:rFonts w:ascii="Palatino Linotype" w:hAnsi="Palatino Linotype"/>
          <w:sz w:val="20"/>
          <w:szCs w:val="20"/>
          <w:lang w:val="pt-BR"/>
        </w:rPr>
        <w:t xml:space="preserve">e </w:t>
      </w:r>
      <w:r w:rsidR="00B355C0" w:rsidRPr="00846BDC">
        <w:rPr>
          <w:rFonts w:ascii="Palatino Linotype" w:hAnsi="Palatino Linotype"/>
          <w:sz w:val="20"/>
          <w:szCs w:val="20"/>
          <w:lang w:val="pt-BR"/>
        </w:rPr>
        <w:t>(2) disciplina</w:t>
      </w:r>
      <w:r w:rsidR="00CD0923" w:rsidRPr="00846BDC">
        <w:rPr>
          <w:rFonts w:ascii="Palatino Linotype" w:hAnsi="Palatino Linotype"/>
          <w:sz w:val="20"/>
          <w:szCs w:val="20"/>
          <w:lang w:val="pt-BR"/>
        </w:rPr>
        <w:t>s</w:t>
      </w:r>
      <w:r w:rsidR="00B355C0" w:rsidRPr="00846BDC">
        <w:rPr>
          <w:rFonts w:ascii="Palatino Linotype" w:hAnsi="Palatino Linotype"/>
          <w:sz w:val="20"/>
          <w:szCs w:val="20"/>
          <w:lang w:val="pt-BR"/>
        </w:rPr>
        <w:t xml:space="preserve"> voltada</w:t>
      </w:r>
      <w:r w:rsidR="00CD0923" w:rsidRPr="00846BDC">
        <w:rPr>
          <w:rFonts w:ascii="Palatino Linotype" w:hAnsi="Palatino Linotype"/>
          <w:sz w:val="20"/>
          <w:szCs w:val="20"/>
          <w:lang w:val="pt-BR"/>
        </w:rPr>
        <w:t>s</w:t>
      </w:r>
      <w:r w:rsidR="00B355C0" w:rsidRPr="00846BDC">
        <w:rPr>
          <w:rFonts w:ascii="Palatino Linotype" w:hAnsi="Palatino Linotype"/>
          <w:sz w:val="20"/>
          <w:szCs w:val="20"/>
          <w:lang w:val="pt-BR"/>
        </w:rPr>
        <w:t xml:space="preserve"> para minha área</w:t>
      </w:r>
      <w:r w:rsidRPr="00846BDC">
        <w:rPr>
          <w:rFonts w:ascii="Palatino Linotype" w:hAnsi="Palatino Linotype"/>
          <w:sz w:val="20"/>
          <w:szCs w:val="20"/>
          <w:lang w:val="pt-BR"/>
        </w:rPr>
        <w:t xml:space="preserve"> de pesquisa, como “</w:t>
      </w:r>
      <w:r w:rsidR="00543CD5" w:rsidRPr="00846BDC">
        <w:rPr>
          <w:rFonts w:ascii="Palatino Linotype" w:hAnsi="Palatino Linotype"/>
          <w:sz w:val="20"/>
          <w:szCs w:val="20"/>
          <w:lang w:val="pt-BR"/>
        </w:rPr>
        <w:t>Processament</w:t>
      </w:r>
      <w:r w:rsidR="00CD0923" w:rsidRPr="00846BDC">
        <w:rPr>
          <w:rFonts w:ascii="Palatino Linotype" w:hAnsi="Palatino Linotype"/>
          <w:sz w:val="20"/>
          <w:szCs w:val="20"/>
          <w:lang w:val="pt-BR"/>
        </w:rPr>
        <w:t>o e Análise de Imagens Médicas” e “Computação Gráfica”.</w:t>
      </w:r>
      <w:r w:rsidR="00543CD5" w:rsidRPr="00846BDC">
        <w:rPr>
          <w:rFonts w:ascii="Palatino Linotype" w:hAnsi="Palatino Linotype"/>
          <w:sz w:val="20"/>
          <w:szCs w:val="20"/>
          <w:lang w:val="pt-BR"/>
        </w:rPr>
        <w:t xml:space="preserve"> </w:t>
      </w:r>
      <w:r w:rsidRPr="00846BDC">
        <w:rPr>
          <w:rFonts w:ascii="Palatino Linotype" w:hAnsi="Palatino Linotype"/>
          <w:sz w:val="20"/>
          <w:szCs w:val="20"/>
          <w:lang w:val="pt-BR"/>
        </w:rPr>
        <w:t>As disciplinas básicas são normalmente ministradas na graduação, enquanto aquelas ligadas à</w:t>
      </w:r>
      <w:r w:rsidR="00100B62" w:rsidRPr="00846BDC">
        <w:rPr>
          <w:rFonts w:ascii="Palatino Linotype" w:hAnsi="Palatino Linotype"/>
          <w:sz w:val="20"/>
          <w:szCs w:val="20"/>
          <w:lang w:val="pt-BR"/>
        </w:rPr>
        <w:t xml:space="preserve"> minha pesquisa são ministradas</w:t>
      </w:r>
      <w:r w:rsidR="00543CD5" w:rsidRPr="00846BDC">
        <w:rPr>
          <w:rFonts w:ascii="Palatino Linotype" w:hAnsi="Palatino Linotype"/>
          <w:sz w:val="20"/>
          <w:szCs w:val="20"/>
          <w:lang w:val="pt-BR"/>
        </w:rPr>
        <w:t xml:space="preserve">, por </w:t>
      </w:r>
      <w:r w:rsidR="005F01B4" w:rsidRPr="00846BDC">
        <w:rPr>
          <w:rFonts w:ascii="Palatino Linotype" w:hAnsi="Palatino Linotype"/>
          <w:sz w:val="20"/>
          <w:szCs w:val="20"/>
          <w:lang w:val="pt-BR"/>
        </w:rPr>
        <w:t>tanto na gra</w:t>
      </w:r>
      <w:r w:rsidR="006223BF" w:rsidRPr="00846BDC">
        <w:rPr>
          <w:rFonts w:ascii="Palatino Linotype" w:hAnsi="Palatino Linotype"/>
          <w:sz w:val="20"/>
          <w:szCs w:val="20"/>
          <w:lang w:val="pt-BR"/>
        </w:rPr>
        <w:t>duaç</w:t>
      </w:r>
      <w:r w:rsidR="00CD0923" w:rsidRPr="00846BDC">
        <w:rPr>
          <w:rFonts w:ascii="Palatino Linotype" w:hAnsi="Palatino Linotype"/>
          <w:sz w:val="20"/>
          <w:szCs w:val="20"/>
          <w:lang w:val="pt-BR"/>
        </w:rPr>
        <w:t>ão quanto</w:t>
      </w:r>
      <w:r w:rsidR="00543CD5" w:rsidRPr="00846BDC">
        <w:rPr>
          <w:rFonts w:ascii="Palatino Linotype" w:hAnsi="Palatino Linotype"/>
          <w:sz w:val="20"/>
          <w:szCs w:val="20"/>
          <w:lang w:val="pt-BR"/>
        </w:rPr>
        <w:t xml:space="preserve"> </w:t>
      </w:r>
      <w:r w:rsidR="00100B62" w:rsidRPr="00846BDC">
        <w:rPr>
          <w:rFonts w:ascii="Palatino Linotype" w:hAnsi="Palatino Linotype"/>
          <w:sz w:val="20"/>
          <w:szCs w:val="20"/>
          <w:lang w:val="pt-BR"/>
        </w:rPr>
        <w:t>na pós-graduação.</w:t>
      </w:r>
      <w:r w:rsidR="009F3516" w:rsidRPr="00846BDC">
        <w:rPr>
          <w:rFonts w:ascii="Palatino Linotype" w:hAnsi="Palatino Linotype"/>
          <w:sz w:val="20"/>
          <w:szCs w:val="20"/>
          <w:lang w:val="pt-BR"/>
        </w:rPr>
        <w:t xml:space="preserve"> </w:t>
      </w:r>
      <w:r w:rsidR="00F275BE" w:rsidRPr="00846BDC">
        <w:rPr>
          <w:rFonts w:ascii="Palatino Linotype" w:hAnsi="Palatino Linotype"/>
          <w:sz w:val="20"/>
          <w:szCs w:val="20"/>
          <w:lang w:val="pt-BR"/>
        </w:rPr>
        <w:t>Tive a oportunidade de cria</w:t>
      </w:r>
      <w:r w:rsidR="005F01B4" w:rsidRPr="00846BDC">
        <w:rPr>
          <w:rFonts w:ascii="Palatino Linotype" w:hAnsi="Palatino Linotype"/>
          <w:sz w:val="20"/>
          <w:szCs w:val="20"/>
          <w:lang w:val="pt-BR"/>
        </w:rPr>
        <w:t>r um novo curso de pós-graduaç</w:t>
      </w:r>
      <w:r w:rsidR="00F275BE" w:rsidRPr="00846BDC">
        <w:rPr>
          <w:rFonts w:ascii="Palatino Linotype" w:hAnsi="Palatino Linotype"/>
          <w:sz w:val="20"/>
          <w:szCs w:val="20"/>
          <w:lang w:val="pt-BR"/>
        </w:rPr>
        <w:t xml:space="preserve">ão (MAC-5918), cujo </w:t>
      </w:r>
      <w:r w:rsidR="005F01B4" w:rsidRPr="00846BDC">
        <w:rPr>
          <w:rFonts w:ascii="Palatino Linotype" w:hAnsi="Palatino Linotype"/>
          <w:sz w:val="20"/>
          <w:szCs w:val="20"/>
          <w:lang w:val="pt-BR"/>
        </w:rPr>
        <w:t>título</w:t>
      </w:r>
      <w:r w:rsidR="00F275BE" w:rsidRPr="00846BDC">
        <w:rPr>
          <w:rFonts w:ascii="Palatino Linotype" w:hAnsi="Palatino Linotype"/>
          <w:sz w:val="20"/>
          <w:szCs w:val="20"/>
          <w:lang w:val="pt-BR"/>
        </w:rPr>
        <w:t xml:space="preserve"> é base de minha pesquisa desde o </w:t>
      </w:r>
      <w:r w:rsidR="006223BF" w:rsidRPr="00846BDC">
        <w:rPr>
          <w:rFonts w:ascii="Palatino Linotype" w:hAnsi="Palatino Linotype"/>
          <w:sz w:val="20"/>
          <w:szCs w:val="20"/>
          <w:lang w:val="pt-BR"/>
        </w:rPr>
        <w:t>início</w:t>
      </w:r>
      <w:r w:rsidR="00F275BE" w:rsidRPr="00846BDC">
        <w:rPr>
          <w:rFonts w:ascii="Palatino Linotype" w:hAnsi="Palatino Linotype"/>
          <w:sz w:val="20"/>
          <w:szCs w:val="20"/>
          <w:lang w:val="pt-BR"/>
        </w:rPr>
        <w:t xml:space="preserve"> de meu mestrado. Neste curso abordo desde a </w:t>
      </w:r>
      <w:r w:rsidR="005F01B4" w:rsidRPr="00846BDC">
        <w:rPr>
          <w:rFonts w:ascii="Palatino Linotype" w:hAnsi="Palatino Linotype"/>
          <w:sz w:val="20"/>
          <w:szCs w:val="20"/>
          <w:lang w:val="pt-BR"/>
        </w:rPr>
        <w:t>física</w:t>
      </w:r>
      <w:r w:rsidR="00F275BE" w:rsidRPr="00846BDC">
        <w:rPr>
          <w:rFonts w:ascii="Palatino Linotype" w:hAnsi="Palatino Linotype"/>
          <w:sz w:val="20"/>
          <w:szCs w:val="20"/>
          <w:lang w:val="pt-BR"/>
        </w:rPr>
        <w:t xml:space="preserve"> dos sinais provenientes de </w:t>
      </w:r>
      <w:r w:rsidR="006223BF" w:rsidRPr="00846BDC">
        <w:rPr>
          <w:rFonts w:ascii="Palatino Linotype" w:hAnsi="Palatino Linotype"/>
          <w:sz w:val="20"/>
          <w:szCs w:val="20"/>
          <w:lang w:val="pt-BR"/>
        </w:rPr>
        <w:t>máquinas</w:t>
      </w:r>
      <w:r w:rsidR="00F275BE" w:rsidRPr="00846BDC">
        <w:rPr>
          <w:rFonts w:ascii="Palatino Linotype" w:hAnsi="Palatino Linotype"/>
          <w:sz w:val="20"/>
          <w:szCs w:val="20"/>
          <w:lang w:val="pt-BR"/>
        </w:rPr>
        <w:t xml:space="preserve"> que adquirem dados de natureza </w:t>
      </w:r>
      <w:r w:rsidR="006223BF" w:rsidRPr="00846BDC">
        <w:rPr>
          <w:rFonts w:ascii="Palatino Linotype" w:hAnsi="Palatino Linotype"/>
          <w:sz w:val="20"/>
          <w:szCs w:val="20"/>
          <w:lang w:val="pt-BR"/>
        </w:rPr>
        <w:t>biológica</w:t>
      </w:r>
      <w:r w:rsidR="00F275BE" w:rsidRPr="00846BDC">
        <w:rPr>
          <w:rFonts w:ascii="Palatino Linotype" w:hAnsi="Palatino Linotype"/>
          <w:sz w:val="20"/>
          <w:szCs w:val="20"/>
          <w:lang w:val="pt-BR"/>
        </w:rPr>
        <w:t xml:space="preserve"> (</w:t>
      </w:r>
      <w:r w:rsidR="005F01B4" w:rsidRPr="00846BDC">
        <w:rPr>
          <w:rFonts w:ascii="Palatino Linotype" w:hAnsi="Palatino Linotype"/>
          <w:sz w:val="20"/>
          <w:szCs w:val="20"/>
          <w:lang w:val="pt-BR"/>
        </w:rPr>
        <w:t>Ultrassom</w:t>
      </w:r>
      <w:r w:rsidR="00F275BE" w:rsidRPr="00846BDC">
        <w:rPr>
          <w:rFonts w:ascii="Palatino Linotype" w:hAnsi="Palatino Linotype"/>
          <w:sz w:val="20"/>
          <w:szCs w:val="20"/>
          <w:lang w:val="pt-BR"/>
        </w:rPr>
        <w:t xml:space="preserve">, Raios-X, </w:t>
      </w:r>
      <w:r w:rsidR="005F01B4" w:rsidRPr="00846BDC">
        <w:rPr>
          <w:rFonts w:ascii="Palatino Linotype" w:hAnsi="Palatino Linotype"/>
          <w:sz w:val="20"/>
          <w:szCs w:val="20"/>
          <w:lang w:val="pt-BR"/>
        </w:rPr>
        <w:t>Ressonância</w:t>
      </w:r>
      <w:r w:rsidR="00F275BE" w:rsidRPr="00846BDC">
        <w:rPr>
          <w:rFonts w:ascii="Palatino Linotype" w:hAnsi="Palatino Linotype"/>
          <w:sz w:val="20"/>
          <w:szCs w:val="20"/>
          <w:lang w:val="pt-BR"/>
        </w:rPr>
        <w:t xml:space="preserve"> </w:t>
      </w:r>
      <w:r w:rsidR="005F01B4" w:rsidRPr="00846BDC">
        <w:rPr>
          <w:rFonts w:ascii="Palatino Linotype" w:hAnsi="Palatino Linotype"/>
          <w:sz w:val="20"/>
          <w:szCs w:val="20"/>
          <w:lang w:val="pt-BR"/>
        </w:rPr>
        <w:t>Magnética</w:t>
      </w:r>
      <w:r w:rsidR="00F275BE" w:rsidRPr="00846BDC">
        <w:rPr>
          <w:rFonts w:ascii="Palatino Linotype" w:hAnsi="Palatino Linotype"/>
          <w:sz w:val="20"/>
          <w:szCs w:val="20"/>
          <w:lang w:val="pt-BR"/>
        </w:rPr>
        <w:t xml:space="preserve">, etc) até o processamento e </w:t>
      </w:r>
      <w:r w:rsidR="005F01B4" w:rsidRPr="00846BDC">
        <w:rPr>
          <w:rFonts w:ascii="Palatino Linotype" w:hAnsi="Palatino Linotype"/>
          <w:sz w:val="20"/>
          <w:szCs w:val="20"/>
          <w:lang w:val="pt-BR"/>
        </w:rPr>
        <w:t>análise</w:t>
      </w:r>
      <w:r w:rsidR="00F275BE" w:rsidRPr="00846BDC">
        <w:rPr>
          <w:rFonts w:ascii="Palatino Linotype" w:hAnsi="Palatino Linotype"/>
          <w:sz w:val="20"/>
          <w:szCs w:val="20"/>
          <w:lang w:val="pt-BR"/>
        </w:rPr>
        <w:t xml:space="preserve"> destes sinais. Alunos fazem um trabalho de </w:t>
      </w:r>
      <w:r w:rsidR="006223BF" w:rsidRPr="00846BDC">
        <w:rPr>
          <w:rFonts w:ascii="Palatino Linotype" w:hAnsi="Palatino Linotype"/>
          <w:sz w:val="20"/>
          <w:szCs w:val="20"/>
          <w:lang w:val="pt-BR"/>
        </w:rPr>
        <w:t>implementação</w:t>
      </w:r>
      <w:r w:rsidR="00F275BE" w:rsidRPr="00846BDC">
        <w:rPr>
          <w:rFonts w:ascii="Palatino Linotype" w:hAnsi="Palatino Linotype"/>
          <w:sz w:val="20"/>
          <w:szCs w:val="20"/>
          <w:lang w:val="pt-BR"/>
        </w:rPr>
        <w:t xml:space="preserve"> para resolver um problema </w:t>
      </w:r>
      <w:r w:rsidR="005F01B4" w:rsidRPr="00846BDC">
        <w:rPr>
          <w:rFonts w:ascii="Palatino Linotype" w:hAnsi="Palatino Linotype"/>
          <w:sz w:val="20"/>
          <w:szCs w:val="20"/>
          <w:lang w:val="pt-BR"/>
        </w:rPr>
        <w:t>específico</w:t>
      </w:r>
      <w:r w:rsidR="00F275BE" w:rsidRPr="00846BDC">
        <w:rPr>
          <w:rFonts w:ascii="Palatino Linotype" w:hAnsi="Palatino Linotype"/>
          <w:sz w:val="20"/>
          <w:szCs w:val="20"/>
          <w:lang w:val="pt-BR"/>
        </w:rPr>
        <w:t xml:space="preserve"> da </w:t>
      </w:r>
      <w:r w:rsidR="005F01B4" w:rsidRPr="00846BDC">
        <w:rPr>
          <w:rFonts w:ascii="Palatino Linotype" w:hAnsi="Palatino Linotype"/>
          <w:sz w:val="20"/>
          <w:szCs w:val="20"/>
          <w:lang w:val="pt-BR"/>
        </w:rPr>
        <w:t>área</w:t>
      </w:r>
      <w:r w:rsidR="00F275BE" w:rsidRPr="00846BDC">
        <w:rPr>
          <w:rFonts w:ascii="Palatino Linotype" w:hAnsi="Palatino Linotype"/>
          <w:sz w:val="20"/>
          <w:szCs w:val="20"/>
          <w:lang w:val="pt-BR"/>
        </w:rPr>
        <w:t xml:space="preserve">, e fazem </w:t>
      </w:r>
      <w:r w:rsidR="005F01B4" w:rsidRPr="00846BDC">
        <w:rPr>
          <w:rFonts w:ascii="Palatino Linotype" w:hAnsi="Palatino Linotype"/>
          <w:sz w:val="20"/>
          <w:szCs w:val="20"/>
          <w:lang w:val="pt-BR"/>
        </w:rPr>
        <w:t>seminários</w:t>
      </w:r>
      <w:r w:rsidR="00F275BE" w:rsidRPr="00846BDC">
        <w:rPr>
          <w:rFonts w:ascii="Palatino Linotype" w:hAnsi="Palatino Linotype"/>
          <w:sz w:val="20"/>
          <w:szCs w:val="20"/>
          <w:lang w:val="pt-BR"/>
        </w:rPr>
        <w:t xml:space="preserve"> como </w:t>
      </w:r>
      <w:r w:rsidR="006223BF" w:rsidRPr="00846BDC">
        <w:rPr>
          <w:rFonts w:ascii="Palatino Linotype" w:hAnsi="Palatino Linotype"/>
          <w:sz w:val="20"/>
          <w:szCs w:val="20"/>
          <w:lang w:val="pt-BR"/>
        </w:rPr>
        <w:t>conclusão</w:t>
      </w:r>
      <w:r w:rsidR="00F275BE" w:rsidRPr="00846BDC">
        <w:rPr>
          <w:rFonts w:ascii="Palatino Linotype" w:hAnsi="Palatino Linotype"/>
          <w:sz w:val="20"/>
          <w:szCs w:val="20"/>
          <w:lang w:val="pt-BR"/>
        </w:rPr>
        <w:t xml:space="preserve"> do curso. </w:t>
      </w:r>
      <w:r w:rsidR="006223BF" w:rsidRPr="00846BDC">
        <w:rPr>
          <w:rFonts w:ascii="Palatino Linotype" w:hAnsi="Palatino Linotype"/>
          <w:sz w:val="20"/>
          <w:szCs w:val="20"/>
          <w:lang w:val="pt-BR"/>
        </w:rPr>
        <w:t>Também</w:t>
      </w:r>
      <w:r w:rsidR="00F275BE" w:rsidRPr="00846BDC">
        <w:rPr>
          <w:rFonts w:ascii="Palatino Linotype" w:hAnsi="Palatino Linotype"/>
          <w:sz w:val="20"/>
          <w:szCs w:val="20"/>
          <w:lang w:val="pt-BR"/>
        </w:rPr>
        <w:t xml:space="preserve"> incluo </w:t>
      </w:r>
      <w:r w:rsidR="006223BF" w:rsidRPr="00846BDC">
        <w:rPr>
          <w:rFonts w:ascii="Palatino Linotype" w:hAnsi="Palatino Linotype"/>
          <w:sz w:val="20"/>
          <w:szCs w:val="20"/>
          <w:lang w:val="pt-BR"/>
        </w:rPr>
        <w:t>discussão</w:t>
      </w:r>
      <w:r w:rsidR="00F275BE" w:rsidRPr="00846BDC">
        <w:rPr>
          <w:rFonts w:ascii="Palatino Linotype" w:hAnsi="Palatino Linotype"/>
          <w:sz w:val="20"/>
          <w:szCs w:val="20"/>
          <w:lang w:val="pt-BR"/>
        </w:rPr>
        <w:t xml:space="preserve"> de artigos </w:t>
      </w:r>
      <w:r w:rsidR="005F01B4" w:rsidRPr="00846BDC">
        <w:rPr>
          <w:rFonts w:ascii="Palatino Linotype" w:hAnsi="Palatino Linotype"/>
          <w:sz w:val="20"/>
          <w:szCs w:val="20"/>
          <w:lang w:val="pt-BR"/>
        </w:rPr>
        <w:t>científicos</w:t>
      </w:r>
      <w:r w:rsidR="00F275BE" w:rsidRPr="00846BDC">
        <w:rPr>
          <w:rFonts w:ascii="Palatino Linotype" w:hAnsi="Palatino Linotype"/>
          <w:sz w:val="20"/>
          <w:szCs w:val="20"/>
          <w:lang w:val="pt-BR"/>
        </w:rPr>
        <w:t xml:space="preserve"> em cada </w:t>
      </w:r>
      <w:r w:rsidR="005F01B4" w:rsidRPr="00846BDC">
        <w:rPr>
          <w:rFonts w:ascii="Palatino Linotype" w:hAnsi="Palatino Linotype"/>
          <w:sz w:val="20"/>
          <w:szCs w:val="20"/>
          <w:lang w:val="pt-BR"/>
        </w:rPr>
        <w:t>subárea</w:t>
      </w:r>
      <w:r w:rsidR="00F275BE" w:rsidRPr="00846BDC">
        <w:rPr>
          <w:rFonts w:ascii="Palatino Linotype" w:hAnsi="Palatino Linotype"/>
          <w:sz w:val="20"/>
          <w:szCs w:val="20"/>
          <w:lang w:val="pt-BR"/>
        </w:rPr>
        <w:t xml:space="preserve">. O objetivo final é dar ao aluno um embasamento </w:t>
      </w:r>
      <w:r w:rsidR="005F01B4" w:rsidRPr="00846BDC">
        <w:rPr>
          <w:rFonts w:ascii="Palatino Linotype" w:hAnsi="Palatino Linotype"/>
          <w:sz w:val="20"/>
          <w:szCs w:val="20"/>
          <w:lang w:val="pt-BR"/>
        </w:rPr>
        <w:t>técnico</w:t>
      </w:r>
      <w:r w:rsidR="00F275BE" w:rsidRPr="00846BDC">
        <w:rPr>
          <w:rFonts w:ascii="Palatino Linotype" w:hAnsi="Palatino Linotype"/>
          <w:sz w:val="20"/>
          <w:szCs w:val="20"/>
          <w:lang w:val="pt-BR"/>
        </w:rPr>
        <w:t xml:space="preserve"> e </w:t>
      </w:r>
      <w:r w:rsidR="005F01B4" w:rsidRPr="00846BDC">
        <w:rPr>
          <w:rFonts w:ascii="Palatino Linotype" w:hAnsi="Palatino Linotype"/>
          <w:sz w:val="20"/>
          <w:szCs w:val="20"/>
          <w:lang w:val="pt-BR"/>
        </w:rPr>
        <w:t>científico</w:t>
      </w:r>
      <w:r w:rsidR="00F275BE" w:rsidRPr="00846BDC">
        <w:rPr>
          <w:rFonts w:ascii="Palatino Linotype" w:hAnsi="Palatino Linotype"/>
          <w:sz w:val="20"/>
          <w:szCs w:val="20"/>
          <w:lang w:val="pt-BR"/>
        </w:rPr>
        <w:t xml:space="preserve"> para poder atuar na </w:t>
      </w:r>
      <w:r w:rsidR="006223BF" w:rsidRPr="00846BDC">
        <w:rPr>
          <w:rFonts w:ascii="Palatino Linotype" w:hAnsi="Palatino Linotype"/>
          <w:sz w:val="20"/>
          <w:szCs w:val="20"/>
          <w:lang w:val="pt-BR"/>
        </w:rPr>
        <w:t>área</w:t>
      </w:r>
      <w:r w:rsidR="00F275BE" w:rsidRPr="00846BDC">
        <w:rPr>
          <w:rFonts w:ascii="Palatino Linotype" w:hAnsi="Palatino Linotype"/>
          <w:sz w:val="20"/>
          <w:szCs w:val="20"/>
          <w:lang w:val="pt-BR"/>
        </w:rPr>
        <w:t xml:space="preserve"> </w:t>
      </w:r>
      <w:r w:rsidR="006223BF" w:rsidRPr="00846BDC">
        <w:rPr>
          <w:rFonts w:ascii="Palatino Linotype" w:hAnsi="Palatino Linotype"/>
          <w:sz w:val="20"/>
          <w:szCs w:val="20"/>
          <w:lang w:val="pt-BR"/>
        </w:rPr>
        <w:t>biomédica</w:t>
      </w:r>
      <w:r w:rsidR="00F275BE" w:rsidRPr="00846BDC">
        <w:rPr>
          <w:rFonts w:ascii="Palatino Linotype" w:hAnsi="Palatino Linotype"/>
          <w:sz w:val="20"/>
          <w:szCs w:val="20"/>
          <w:lang w:val="pt-BR"/>
        </w:rPr>
        <w:t xml:space="preserve">. Este curso </w:t>
      </w:r>
      <w:r w:rsidR="006223BF" w:rsidRPr="00846BDC">
        <w:rPr>
          <w:rFonts w:ascii="Palatino Linotype" w:hAnsi="Palatino Linotype"/>
          <w:sz w:val="20"/>
          <w:szCs w:val="20"/>
          <w:lang w:val="pt-BR"/>
        </w:rPr>
        <w:t>reúne</w:t>
      </w:r>
      <w:r w:rsidR="00F275BE" w:rsidRPr="00846BDC">
        <w:rPr>
          <w:rFonts w:ascii="Palatino Linotype" w:hAnsi="Palatino Linotype"/>
          <w:sz w:val="20"/>
          <w:szCs w:val="20"/>
          <w:lang w:val="pt-BR"/>
        </w:rPr>
        <w:t xml:space="preserve"> tanto pessoas com </w:t>
      </w:r>
      <w:r w:rsidR="006223BF" w:rsidRPr="00846BDC">
        <w:rPr>
          <w:rFonts w:ascii="Palatino Linotype" w:hAnsi="Palatino Linotype"/>
          <w:sz w:val="20"/>
          <w:szCs w:val="20"/>
          <w:lang w:val="pt-BR"/>
        </w:rPr>
        <w:t>experiência</w:t>
      </w:r>
      <w:r w:rsidR="00F275BE" w:rsidRPr="00846BDC">
        <w:rPr>
          <w:rFonts w:ascii="Palatino Linotype" w:hAnsi="Palatino Linotype"/>
          <w:sz w:val="20"/>
          <w:szCs w:val="20"/>
          <w:lang w:val="pt-BR"/>
        </w:rPr>
        <w:t xml:space="preserve"> em biologia quanto alunos com </w:t>
      </w:r>
      <w:r w:rsidR="006223BF" w:rsidRPr="00846BDC">
        <w:rPr>
          <w:rFonts w:ascii="Palatino Linotype" w:hAnsi="Palatino Linotype"/>
          <w:sz w:val="20"/>
          <w:szCs w:val="20"/>
          <w:lang w:val="pt-BR"/>
        </w:rPr>
        <w:t>experiência</w:t>
      </w:r>
      <w:r w:rsidR="00F275BE" w:rsidRPr="00846BDC">
        <w:rPr>
          <w:rFonts w:ascii="Palatino Linotype" w:hAnsi="Palatino Linotype"/>
          <w:sz w:val="20"/>
          <w:szCs w:val="20"/>
          <w:lang w:val="pt-BR"/>
        </w:rPr>
        <w:t xml:space="preserve"> em </w:t>
      </w:r>
      <w:r w:rsidR="006223BF" w:rsidRPr="00846BDC">
        <w:rPr>
          <w:rFonts w:ascii="Palatino Linotype" w:hAnsi="Palatino Linotype"/>
          <w:sz w:val="20"/>
          <w:szCs w:val="20"/>
          <w:lang w:val="pt-BR"/>
        </w:rPr>
        <w:t>visão</w:t>
      </w:r>
      <w:r w:rsidR="00F275BE" w:rsidRPr="00846BDC">
        <w:rPr>
          <w:rFonts w:ascii="Palatino Linotype" w:hAnsi="Palatino Linotype"/>
          <w:sz w:val="20"/>
          <w:szCs w:val="20"/>
          <w:lang w:val="pt-BR"/>
        </w:rPr>
        <w:t xml:space="preserve"> computacional e processamento de imagens.</w:t>
      </w:r>
      <w:r w:rsidR="00E147EE" w:rsidRPr="00846BDC">
        <w:rPr>
          <w:rFonts w:ascii="Palatino Linotype" w:hAnsi="Palatino Linotype"/>
          <w:sz w:val="20"/>
          <w:szCs w:val="20"/>
          <w:lang w:val="pt-BR"/>
        </w:rPr>
        <w:t xml:space="preserve"> É comum o convite para ministrar aulas pontuais em cursos oferecidos pela FMUSP, tanto na Radiologia quanto na Psiquiatria, </w:t>
      </w:r>
      <w:r w:rsidR="00694BB5" w:rsidRPr="00846BDC">
        <w:rPr>
          <w:rFonts w:ascii="Palatino Linotype" w:hAnsi="Palatino Linotype"/>
          <w:sz w:val="20"/>
          <w:szCs w:val="20"/>
          <w:lang w:val="pt-BR"/>
        </w:rPr>
        <w:t>na</w:t>
      </w:r>
      <w:r w:rsidR="00E147EE" w:rsidRPr="00846BDC">
        <w:rPr>
          <w:rFonts w:ascii="Palatino Linotype" w:hAnsi="Palatino Linotype"/>
          <w:sz w:val="20"/>
          <w:szCs w:val="20"/>
          <w:lang w:val="pt-BR"/>
        </w:rPr>
        <w:t xml:space="preserve"> área de análise de imagens.</w:t>
      </w:r>
    </w:p>
    <w:p w14:paraId="3AC079FE" w14:textId="57A07996" w:rsidR="009F3516" w:rsidRPr="00846BDC" w:rsidRDefault="009F3516" w:rsidP="009F3516">
      <w:pPr>
        <w:spacing w:after="12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Atualmente estou propondo um novo curso de </w:t>
      </w:r>
      <w:r w:rsidR="006223BF" w:rsidRPr="00846BDC">
        <w:rPr>
          <w:rFonts w:ascii="Palatino Linotype" w:hAnsi="Palatino Linotype"/>
          <w:sz w:val="20"/>
          <w:szCs w:val="20"/>
          <w:lang w:val="pt-BR"/>
        </w:rPr>
        <w:t>graduação</w:t>
      </w:r>
      <w:r w:rsidRPr="00846BDC">
        <w:rPr>
          <w:rFonts w:ascii="Palatino Linotype" w:hAnsi="Palatino Linotype"/>
          <w:sz w:val="20"/>
          <w:szCs w:val="20"/>
          <w:lang w:val="pt-BR"/>
        </w:rPr>
        <w:t xml:space="preserve"> para o Bacharelado em </w:t>
      </w:r>
      <w:r w:rsidR="006223BF" w:rsidRPr="00846BDC">
        <w:rPr>
          <w:rFonts w:ascii="Palatino Linotype" w:hAnsi="Palatino Linotype"/>
          <w:sz w:val="20"/>
          <w:szCs w:val="20"/>
          <w:lang w:val="pt-BR"/>
        </w:rPr>
        <w:t>Ciência</w:t>
      </w:r>
      <w:r w:rsidRPr="00846BDC">
        <w:rPr>
          <w:rFonts w:ascii="Palatino Linotype" w:hAnsi="Palatino Linotype"/>
          <w:sz w:val="20"/>
          <w:szCs w:val="20"/>
          <w:lang w:val="pt-BR"/>
        </w:rPr>
        <w:t xml:space="preserve"> da </w:t>
      </w:r>
      <w:r w:rsidR="006223BF" w:rsidRPr="00846BDC">
        <w:rPr>
          <w:rFonts w:ascii="Palatino Linotype" w:hAnsi="Palatino Linotype"/>
          <w:sz w:val="20"/>
          <w:szCs w:val="20"/>
          <w:lang w:val="pt-BR"/>
        </w:rPr>
        <w:t>Computação</w:t>
      </w:r>
      <w:r w:rsidRPr="00846BDC">
        <w:rPr>
          <w:rFonts w:ascii="Palatino Linotype" w:hAnsi="Palatino Linotype"/>
          <w:sz w:val="20"/>
          <w:szCs w:val="20"/>
          <w:lang w:val="pt-BR"/>
        </w:rPr>
        <w:t xml:space="preserve"> (BCC), a disciplina de </w:t>
      </w:r>
      <w:r w:rsidR="006223BF" w:rsidRPr="00846BDC">
        <w:rPr>
          <w:rFonts w:ascii="Palatino Linotype" w:hAnsi="Palatino Linotype"/>
          <w:sz w:val="20"/>
          <w:szCs w:val="20"/>
          <w:lang w:val="pt-BR"/>
        </w:rPr>
        <w:t>Segurança</w:t>
      </w:r>
      <w:r w:rsidRPr="00846BDC">
        <w:rPr>
          <w:rFonts w:ascii="Palatino Linotype" w:hAnsi="Palatino Linotype"/>
          <w:sz w:val="20"/>
          <w:szCs w:val="20"/>
          <w:lang w:val="pt-BR"/>
        </w:rPr>
        <w:t xml:space="preserve"> de Computadores, atualmente inexistente. Alunos expressaram grande interesse na </w:t>
      </w:r>
      <w:r w:rsidR="006223BF" w:rsidRPr="00846BDC">
        <w:rPr>
          <w:rFonts w:ascii="Palatino Linotype" w:hAnsi="Palatino Linotype"/>
          <w:sz w:val="20"/>
          <w:szCs w:val="20"/>
          <w:lang w:val="pt-BR"/>
        </w:rPr>
        <w:t>criação</w:t>
      </w:r>
      <w:r w:rsidRPr="00846BDC">
        <w:rPr>
          <w:rFonts w:ascii="Palatino Linotype" w:hAnsi="Palatino Linotype"/>
          <w:sz w:val="20"/>
          <w:szCs w:val="20"/>
          <w:lang w:val="pt-BR"/>
        </w:rPr>
        <w:t xml:space="preserve"> de tal curso, tendo em vista a demanda atual por </w:t>
      </w:r>
      <w:r w:rsidR="006223BF" w:rsidRPr="00846BDC">
        <w:rPr>
          <w:rFonts w:ascii="Palatino Linotype" w:hAnsi="Palatino Linotype"/>
          <w:sz w:val="20"/>
          <w:szCs w:val="20"/>
          <w:lang w:val="pt-BR"/>
        </w:rPr>
        <w:t>métodos</w:t>
      </w:r>
      <w:r w:rsidRPr="00846BDC">
        <w:rPr>
          <w:rFonts w:ascii="Palatino Linotype" w:hAnsi="Palatino Linotype"/>
          <w:sz w:val="20"/>
          <w:szCs w:val="20"/>
          <w:lang w:val="pt-BR"/>
        </w:rPr>
        <w:t xml:space="preserve"> seguros de acesso e </w:t>
      </w:r>
      <w:r w:rsidR="006223BF" w:rsidRPr="00846BDC">
        <w:rPr>
          <w:rFonts w:ascii="Palatino Linotype" w:hAnsi="Palatino Linotype"/>
          <w:sz w:val="20"/>
          <w:szCs w:val="20"/>
          <w:lang w:val="pt-BR"/>
        </w:rPr>
        <w:t>transmissão</w:t>
      </w:r>
      <w:r w:rsidRPr="00846BDC">
        <w:rPr>
          <w:rFonts w:ascii="Palatino Linotype" w:hAnsi="Palatino Linotype"/>
          <w:sz w:val="20"/>
          <w:szCs w:val="20"/>
          <w:lang w:val="pt-BR"/>
        </w:rPr>
        <w:t xml:space="preserve"> de dados. A elaboração da ementa esta sendo feita juntamente com o Prof. Routo Terada e com docentes na </w:t>
      </w:r>
      <w:r w:rsidR="006223BF" w:rsidRPr="00846BDC">
        <w:rPr>
          <w:rFonts w:ascii="Palatino Linotype" w:hAnsi="Palatino Linotype"/>
          <w:sz w:val="20"/>
          <w:szCs w:val="20"/>
          <w:lang w:val="pt-BR"/>
        </w:rPr>
        <w:t>área</w:t>
      </w:r>
      <w:r w:rsidRPr="00846BDC">
        <w:rPr>
          <w:rFonts w:ascii="Palatino Linotype" w:hAnsi="Palatino Linotype"/>
          <w:sz w:val="20"/>
          <w:szCs w:val="20"/>
          <w:lang w:val="pt-BR"/>
        </w:rPr>
        <w:t xml:space="preserve"> de Sistemas. </w:t>
      </w:r>
    </w:p>
    <w:p w14:paraId="665EC424" w14:textId="2D9BC73A" w:rsidR="00586D18" w:rsidRPr="00846BDC" w:rsidRDefault="008D4F8A" w:rsidP="00913CA6">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Por outro lado, em relação à formação de recursos humanos através da pesquisa, tenho orientado alunos de Iniciação Cientíﬁca, Mestrado e Doutorado, além de ter tido a oportunidade</w:t>
      </w:r>
      <w:r w:rsidR="00F17369" w:rsidRPr="00846BDC">
        <w:rPr>
          <w:rFonts w:ascii="Palatino Linotype" w:hAnsi="Palatino Linotype"/>
          <w:sz w:val="20"/>
          <w:szCs w:val="20"/>
          <w:lang w:val="pt-BR"/>
        </w:rPr>
        <w:t xml:space="preserve"> </w:t>
      </w:r>
      <w:r w:rsidRPr="00846BDC">
        <w:rPr>
          <w:rFonts w:ascii="Palatino Linotype" w:hAnsi="Palatino Linotype"/>
          <w:sz w:val="20"/>
          <w:szCs w:val="20"/>
          <w:lang w:val="pt-BR"/>
        </w:rPr>
        <w:t>de supervisionar um projeto de Pós-Doutor</w:t>
      </w:r>
      <w:r w:rsidR="00B01099" w:rsidRPr="00846BDC">
        <w:rPr>
          <w:rFonts w:ascii="Palatino Linotype" w:hAnsi="Palatino Linotype"/>
          <w:sz w:val="20"/>
          <w:szCs w:val="20"/>
          <w:lang w:val="pt-BR"/>
        </w:rPr>
        <w:t xml:space="preserve">ado. </w:t>
      </w:r>
      <w:r w:rsidRPr="00846BDC">
        <w:rPr>
          <w:rFonts w:ascii="Palatino Linotype" w:hAnsi="Palatino Linotype"/>
          <w:sz w:val="20"/>
          <w:szCs w:val="20"/>
          <w:lang w:val="pt-BR"/>
        </w:rPr>
        <w:t xml:space="preserve">Desde </w:t>
      </w:r>
      <w:r w:rsidR="00C34BD6" w:rsidRPr="00846BDC">
        <w:rPr>
          <w:rFonts w:ascii="Palatino Linotype" w:hAnsi="Palatino Linotype"/>
          <w:sz w:val="20"/>
          <w:szCs w:val="20"/>
          <w:lang w:val="pt-BR"/>
        </w:rPr>
        <w:t>2006, orientei 11</w:t>
      </w:r>
      <w:r w:rsidRPr="00846BDC">
        <w:rPr>
          <w:rFonts w:ascii="Palatino Linotype" w:hAnsi="Palatino Linotype"/>
          <w:sz w:val="20"/>
          <w:szCs w:val="20"/>
          <w:lang w:val="pt-BR"/>
        </w:rPr>
        <w:t xml:space="preserve"> alunos de</w:t>
      </w:r>
      <w:r w:rsidR="00F17369" w:rsidRPr="00846BDC">
        <w:rPr>
          <w:rFonts w:ascii="Palatino Linotype" w:hAnsi="Palatino Linotype"/>
          <w:sz w:val="20"/>
          <w:szCs w:val="20"/>
          <w:lang w:val="pt-BR"/>
        </w:rPr>
        <w:t xml:space="preserve"> </w:t>
      </w:r>
      <w:r w:rsidRPr="00846BDC">
        <w:rPr>
          <w:rFonts w:ascii="Palatino Linotype" w:hAnsi="Palatino Linotype"/>
          <w:sz w:val="20"/>
          <w:szCs w:val="20"/>
          <w:lang w:val="pt-BR"/>
        </w:rPr>
        <w:t xml:space="preserve">graduação (iniciação cientíﬁca e trabalhos de formatura), 8 mestrados e </w:t>
      </w:r>
      <w:r w:rsidR="00C34BD6" w:rsidRPr="00846BDC">
        <w:rPr>
          <w:rFonts w:ascii="Palatino Linotype" w:hAnsi="Palatino Linotype"/>
          <w:sz w:val="20"/>
          <w:szCs w:val="20"/>
          <w:lang w:val="pt-BR"/>
        </w:rPr>
        <w:t>2</w:t>
      </w:r>
      <w:r w:rsidRPr="00846BDC">
        <w:rPr>
          <w:rFonts w:ascii="Palatino Linotype" w:hAnsi="Palatino Linotype"/>
          <w:sz w:val="20"/>
          <w:szCs w:val="20"/>
          <w:lang w:val="pt-BR"/>
        </w:rPr>
        <w:t xml:space="preserve"> doutorado</w:t>
      </w:r>
      <w:r w:rsidR="00B01099" w:rsidRPr="00846BDC">
        <w:rPr>
          <w:rFonts w:ascii="Palatino Linotype" w:hAnsi="Palatino Linotype"/>
          <w:sz w:val="20"/>
          <w:szCs w:val="20"/>
          <w:lang w:val="pt-BR"/>
        </w:rPr>
        <w:t>s</w:t>
      </w:r>
      <w:r w:rsidRPr="00846BDC">
        <w:rPr>
          <w:rFonts w:ascii="Palatino Linotype" w:hAnsi="Palatino Linotype"/>
          <w:sz w:val="20"/>
          <w:szCs w:val="20"/>
          <w:lang w:val="pt-BR"/>
        </w:rPr>
        <w:t xml:space="preserve"> (</w:t>
      </w:r>
      <w:r w:rsidR="00C34BD6" w:rsidRPr="00846BDC">
        <w:rPr>
          <w:rFonts w:ascii="Palatino Linotype" w:hAnsi="Palatino Linotype"/>
          <w:sz w:val="20"/>
          <w:szCs w:val="20"/>
          <w:lang w:val="pt-BR"/>
        </w:rPr>
        <w:t>a serem concluídos</w:t>
      </w:r>
      <w:r w:rsidRPr="00846BDC">
        <w:rPr>
          <w:rFonts w:ascii="Palatino Linotype" w:hAnsi="Palatino Linotype"/>
          <w:sz w:val="20"/>
          <w:szCs w:val="20"/>
          <w:lang w:val="pt-BR"/>
        </w:rPr>
        <w:t>). Esse</w:t>
      </w:r>
      <w:r w:rsidR="00F17369" w:rsidRPr="00846BDC">
        <w:rPr>
          <w:rFonts w:ascii="Palatino Linotype" w:hAnsi="Palatino Linotype"/>
          <w:sz w:val="20"/>
          <w:szCs w:val="20"/>
          <w:lang w:val="pt-BR"/>
        </w:rPr>
        <w:t xml:space="preserve"> </w:t>
      </w:r>
      <w:r w:rsidRPr="00846BDC">
        <w:rPr>
          <w:rFonts w:ascii="Palatino Linotype" w:hAnsi="Palatino Linotype"/>
          <w:sz w:val="20"/>
          <w:szCs w:val="20"/>
          <w:lang w:val="pt-BR"/>
        </w:rPr>
        <w:t>trabalho de orientação envolve diversos desaﬁos instigantes como a procura por temas originais</w:t>
      </w:r>
      <w:r w:rsidR="00F17369" w:rsidRPr="00846BDC">
        <w:rPr>
          <w:rFonts w:ascii="Palatino Linotype" w:hAnsi="Palatino Linotype"/>
          <w:sz w:val="20"/>
          <w:szCs w:val="20"/>
          <w:lang w:val="pt-BR"/>
        </w:rPr>
        <w:t xml:space="preserve"> </w:t>
      </w:r>
      <w:r w:rsidRPr="00846BDC">
        <w:rPr>
          <w:rFonts w:ascii="Palatino Linotype" w:hAnsi="Palatino Linotype"/>
          <w:sz w:val="20"/>
          <w:szCs w:val="20"/>
          <w:lang w:val="pt-BR"/>
        </w:rPr>
        <w:t>de pesquisa, o recrutamento de bons alunos, a busca por ﬁnanciamento de bolsas e equipamento</w:t>
      </w:r>
      <w:r w:rsidR="00F17369" w:rsidRPr="00846BDC">
        <w:rPr>
          <w:rFonts w:ascii="Palatino Linotype" w:hAnsi="Palatino Linotype"/>
          <w:sz w:val="20"/>
          <w:szCs w:val="20"/>
          <w:lang w:val="pt-BR"/>
        </w:rPr>
        <w:t xml:space="preserve"> </w:t>
      </w:r>
      <w:r w:rsidRPr="00846BDC">
        <w:rPr>
          <w:rFonts w:ascii="Palatino Linotype" w:hAnsi="Palatino Linotype"/>
          <w:sz w:val="20"/>
          <w:szCs w:val="20"/>
          <w:lang w:val="pt-BR"/>
        </w:rPr>
        <w:t xml:space="preserve">necessário e o acompanhamento do desenvolvimento do projeto de pesquisa, com todas as pequenas angústias e vitórias que tipicamente aparecem no dia-a-dia de um cientista. </w:t>
      </w:r>
      <w:r w:rsidR="00C34BD6" w:rsidRPr="00846BDC">
        <w:rPr>
          <w:rFonts w:ascii="Palatino Linotype" w:hAnsi="Palatino Linotype"/>
          <w:sz w:val="20"/>
          <w:szCs w:val="20"/>
          <w:lang w:val="pt-BR"/>
        </w:rPr>
        <w:t>No entanto, o</w:t>
      </w:r>
      <w:r w:rsidRPr="00846BDC">
        <w:rPr>
          <w:rFonts w:ascii="Palatino Linotype" w:hAnsi="Palatino Linotype"/>
          <w:sz w:val="20"/>
          <w:szCs w:val="20"/>
          <w:lang w:val="pt-BR"/>
        </w:rPr>
        <w:t>s frutos</w:t>
      </w:r>
      <w:r w:rsidR="00F17369" w:rsidRPr="00846BDC">
        <w:rPr>
          <w:rFonts w:ascii="Palatino Linotype" w:hAnsi="Palatino Linotype"/>
          <w:sz w:val="20"/>
          <w:szCs w:val="20"/>
          <w:lang w:val="pt-BR"/>
        </w:rPr>
        <w:t xml:space="preserve"> </w:t>
      </w:r>
      <w:r w:rsidRPr="00846BDC">
        <w:rPr>
          <w:rFonts w:ascii="Palatino Linotype" w:hAnsi="Palatino Linotype"/>
          <w:sz w:val="20"/>
          <w:szCs w:val="20"/>
          <w:lang w:val="pt-BR"/>
        </w:rPr>
        <w:t>obtidos durante a interação com esses alunos compensam en</w:t>
      </w:r>
      <w:r w:rsidR="00C34BD6" w:rsidRPr="00846BDC">
        <w:rPr>
          <w:rFonts w:ascii="Palatino Linotype" w:hAnsi="Palatino Linotype"/>
          <w:sz w:val="20"/>
          <w:szCs w:val="20"/>
          <w:lang w:val="pt-BR"/>
        </w:rPr>
        <w:t>ormemente os esforços empregados</w:t>
      </w:r>
      <w:r w:rsidRPr="00846BDC">
        <w:rPr>
          <w:rFonts w:ascii="Palatino Linotype" w:hAnsi="Palatino Linotype"/>
          <w:sz w:val="20"/>
          <w:szCs w:val="20"/>
          <w:lang w:val="pt-BR"/>
        </w:rPr>
        <w:t>.</w:t>
      </w:r>
      <w:r w:rsidR="009F3516" w:rsidRPr="00846BDC">
        <w:rPr>
          <w:rFonts w:ascii="Palatino Linotype" w:hAnsi="Palatino Linotype"/>
          <w:sz w:val="20"/>
          <w:szCs w:val="20"/>
          <w:lang w:val="pt-BR"/>
        </w:rPr>
        <w:t xml:space="preserve"> </w:t>
      </w:r>
      <w:r w:rsidR="00B77ACE" w:rsidRPr="00846BDC">
        <w:rPr>
          <w:rFonts w:ascii="Palatino Linotype" w:hAnsi="Palatino Linotype"/>
          <w:sz w:val="20"/>
          <w:szCs w:val="20"/>
          <w:lang w:val="pt-BR"/>
        </w:rPr>
        <w:t>É constante o</w:t>
      </w:r>
      <w:r w:rsidR="009F3516" w:rsidRPr="00846BDC">
        <w:rPr>
          <w:rFonts w:ascii="Palatino Linotype" w:hAnsi="Palatino Linotype"/>
          <w:sz w:val="20"/>
          <w:szCs w:val="20"/>
          <w:lang w:val="pt-BR"/>
        </w:rPr>
        <w:t xml:space="preserve"> entusiasmo de ensinar e </w:t>
      </w:r>
      <w:r w:rsidR="00B77ACE" w:rsidRPr="00846BDC">
        <w:rPr>
          <w:rFonts w:ascii="Palatino Linotype" w:hAnsi="Palatino Linotype"/>
          <w:sz w:val="20"/>
          <w:szCs w:val="20"/>
          <w:lang w:val="pt-BR"/>
        </w:rPr>
        <w:t>transmitir</w:t>
      </w:r>
      <w:r w:rsidR="009F3516" w:rsidRPr="00846BDC">
        <w:rPr>
          <w:rFonts w:ascii="Palatino Linotype" w:hAnsi="Palatino Linotype"/>
          <w:sz w:val="20"/>
          <w:szCs w:val="20"/>
          <w:lang w:val="pt-BR"/>
        </w:rPr>
        <w:t xml:space="preserve"> </w:t>
      </w:r>
      <w:r w:rsidR="00F25303" w:rsidRPr="00846BDC">
        <w:rPr>
          <w:rFonts w:ascii="Palatino Linotype" w:hAnsi="Palatino Linotype"/>
          <w:sz w:val="20"/>
          <w:szCs w:val="20"/>
          <w:lang w:val="pt-BR"/>
        </w:rPr>
        <w:t>m</w:t>
      </w:r>
      <w:r w:rsidR="009F3516" w:rsidRPr="00846BDC">
        <w:rPr>
          <w:rFonts w:ascii="Palatino Linotype" w:hAnsi="Palatino Linotype"/>
          <w:sz w:val="20"/>
          <w:szCs w:val="20"/>
          <w:lang w:val="pt-BR"/>
        </w:rPr>
        <w:t xml:space="preserve">eus conhecimentos, entre eles intelectuais, </w:t>
      </w:r>
      <w:r w:rsidR="006223BF" w:rsidRPr="00846BDC">
        <w:rPr>
          <w:rFonts w:ascii="Palatino Linotype" w:hAnsi="Palatino Linotype"/>
          <w:sz w:val="20"/>
          <w:szCs w:val="20"/>
          <w:lang w:val="pt-BR"/>
        </w:rPr>
        <w:t>éticos</w:t>
      </w:r>
      <w:r w:rsidR="009F3516" w:rsidRPr="00846BDC">
        <w:rPr>
          <w:rFonts w:ascii="Palatino Linotype" w:hAnsi="Palatino Linotype"/>
          <w:sz w:val="20"/>
          <w:szCs w:val="20"/>
          <w:lang w:val="pt-BR"/>
        </w:rPr>
        <w:t xml:space="preserve"> e morais aos alunos da USP que tenho contato. Tenho aprendido bastante com eles, e isso me torna um melhor professor.</w:t>
      </w:r>
    </w:p>
    <w:p w14:paraId="45B9B1A9" w14:textId="21CBA00B" w:rsidR="00A56C84" w:rsidRPr="00846BDC" w:rsidRDefault="00A56C84" w:rsidP="0063103D">
      <w:pPr>
        <w:keepNext/>
        <w:framePr w:dropCap="drop" w:lines="2" w:hSpace="57" w:wrap="around" w:vAnchor="text" w:hAnchor="text"/>
        <w:spacing w:line="620" w:lineRule="exact"/>
        <w:jc w:val="both"/>
        <w:rPr>
          <w:rFonts w:ascii="Palatino Linotype" w:hAnsi="Palatino Linotype"/>
          <w:b/>
          <w:position w:val="-1"/>
          <w:sz w:val="62"/>
          <w:szCs w:val="20"/>
          <w:lang w:val="pt-BR"/>
        </w:rPr>
      </w:pPr>
      <w:r w:rsidRPr="00846BDC">
        <w:rPr>
          <w:rFonts w:ascii="Palatino Linotype" w:hAnsi="Palatino Linotype"/>
          <w:b/>
          <w:position w:val="-1"/>
          <w:sz w:val="62"/>
          <w:szCs w:val="20"/>
          <w:lang w:val="pt-BR"/>
        </w:rPr>
        <w:t>O</w:t>
      </w:r>
    </w:p>
    <w:p w14:paraId="3D08D4E0" w14:textId="1E407479" w:rsidR="00E12DFC" w:rsidRPr="00846BDC" w:rsidRDefault="00351AF4" w:rsidP="003E1CB1">
      <w:pPr>
        <w:spacing w:after="240" w:line="276" w:lineRule="auto"/>
        <w:jc w:val="both"/>
        <w:rPr>
          <w:rFonts w:ascii="Palatino Linotype" w:hAnsi="Palatino Linotype"/>
          <w:sz w:val="20"/>
          <w:szCs w:val="20"/>
          <w:lang w:val="pt-BR"/>
        </w:rPr>
      </w:pPr>
      <w:r w:rsidRPr="00846BDC">
        <w:rPr>
          <w:rFonts w:ascii="Palatino Linotype" w:hAnsi="Palatino Linotype"/>
          <w:sz w:val="20"/>
          <w:szCs w:val="20"/>
          <w:lang w:val="pt-BR"/>
        </w:rPr>
        <w:t xml:space="preserve"> SUMÁRIO EXECUTIVO acima apresentado procura resumir os pontos mais importantes de minha carreira</w:t>
      </w:r>
      <w:r w:rsidR="00F91808" w:rsidRPr="00846BDC">
        <w:rPr>
          <w:rFonts w:ascii="Palatino Linotype" w:hAnsi="Palatino Linotype"/>
          <w:sz w:val="20"/>
          <w:szCs w:val="20"/>
          <w:lang w:val="pt-BR"/>
        </w:rPr>
        <w:t xml:space="preserve"> até este instante</w:t>
      </w:r>
      <w:r w:rsidRPr="00846BDC">
        <w:rPr>
          <w:rFonts w:ascii="Palatino Linotype" w:hAnsi="Palatino Linotype"/>
          <w:sz w:val="20"/>
          <w:szCs w:val="20"/>
          <w:lang w:val="pt-BR"/>
        </w:rPr>
        <w:t>, de maneira a salientar meu engajamento em diversas atividades. Meu principal objetivo acadêmico desde minha contratação junto ao IME-USP tem sido colaborar com a formação de um grupo de pesquisa que tenha atuação relevante sob dois pontos de vista: dentro e fora do Brasil. No contexto interno, a sua atuação deve ajudar na formação de recursos humanos de excelência acadêmica e no desenvolvimento da pesquisa na área, fortalecendo a comunidade cientíﬁca nacional. No contexto externo, buscar inserção internacional, adotando colaborações, critérios de qualidade e veículos de divulgação dos resultados de pesquisa dos</w:t>
      </w:r>
      <w:r w:rsidR="006223BF" w:rsidRPr="00846BDC">
        <w:rPr>
          <w:rFonts w:ascii="Palatino Linotype" w:hAnsi="Palatino Linotype"/>
          <w:sz w:val="20"/>
          <w:szCs w:val="20"/>
          <w:lang w:val="pt-BR"/>
        </w:rPr>
        <w:t xml:space="preserve"> </w:t>
      </w:r>
      <w:r w:rsidRPr="00846BDC">
        <w:rPr>
          <w:rFonts w:ascii="Palatino Linotype" w:hAnsi="Palatino Linotype"/>
          <w:sz w:val="20"/>
          <w:szCs w:val="20"/>
          <w:lang w:val="pt-BR"/>
        </w:rPr>
        <w:t>melhores centros mundiais da área. Espero assim contribuir para com o aprimoramento e fortalecimento da capacidade de produção e tr</w:t>
      </w:r>
      <w:r w:rsidR="000A2E41" w:rsidRPr="00846BDC">
        <w:rPr>
          <w:rFonts w:ascii="Palatino Linotype" w:hAnsi="Palatino Linotype"/>
          <w:sz w:val="20"/>
          <w:szCs w:val="20"/>
          <w:lang w:val="pt-BR"/>
        </w:rPr>
        <w:t>ansmissão do conhecimento cientí</w:t>
      </w:r>
      <w:r w:rsidRPr="00846BDC">
        <w:rPr>
          <w:rFonts w:ascii="Palatino Linotype" w:hAnsi="Palatino Linotype"/>
          <w:sz w:val="20"/>
          <w:szCs w:val="20"/>
          <w:lang w:val="pt-BR"/>
        </w:rPr>
        <w:t>ﬁco e tecnológico junto ao meu departamento, instituto e universidade.</w:t>
      </w:r>
      <w:r w:rsidR="000157B8" w:rsidRPr="00846BDC">
        <w:rPr>
          <w:rFonts w:ascii="Palatino Linotype" w:hAnsi="Palatino Linotype"/>
          <w:sz w:val="20"/>
          <w:szCs w:val="20"/>
          <w:lang w:val="pt-BR"/>
        </w:rPr>
        <w:t xml:space="preserve"> </w:t>
      </w:r>
      <w:r w:rsidRPr="00846BDC">
        <w:rPr>
          <w:rFonts w:ascii="Palatino Linotype" w:hAnsi="Palatino Linotype"/>
          <w:sz w:val="20"/>
          <w:szCs w:val="20"/>
          <w:lang w:val="pt-BR"/>
        </w:rPr>
        <w:t xml:space="preserve">Apresento, em seguida, uma listagem completa dos tópicos que compõem meu Curriculum Vitae, documentado </w:t>
      </w:r>
      <w:r w:rsidR="00AC7C4F" w:rsidRPr="00846BDC">
        <w:rPr>
          <w:rFonts w:ascii="Palatino Linotype" w:hAnsi="Palatino Linotype"/>
          <w:sz w:val="20"/>
          <w:szCs w:val="20"/>
          <w:lang w:val="pt-BR"/>
        </w:rPr>
        <w:t>conforme material em anexo</w:t>
      </w:r>
      <w:r w:rsidRPr="00846BDC">
        <w:rPr>
          <w:rFonts w:ascii="Palatino Linotype" w:hAnsi="Palatino Linotype"/>
          <w:sz w:val="20"/>
          <w:szCs w:val="20"/>
          <w:lang w:val="pt-BR"/>
        </w:rPr>
        <w:t xml:space="preserve">, e coloco-me à disposição da </w:t>
      </w:r>
      <w:r w:rsidR="0024588F" w:rsidRPr="00846BDC">
        <w:rPr>
          <w:rFonts w:ascii="Palatino Linotype" w:hAnsi="Palatino Linotype"/>
          <w:sz w:val="20"/>
          <w:szCs w:val="20"/>
          <w:lang w:val="pt-BR"/>
        </w:rPr>
        <w:t>comissão</w:t>
      </w:r>
      <w:r w:rsidRPr="00846BDC">
        <w:rPr>
          <w:rFonts w:ascii="Palatino Linotype" w:hAnsi="Palatino Linotype"/>
          <w:sz w:val="20"/>
          <w:szCs w:val="20"/>
          <w:lang w:val="pt-BR"/>
        </w:rPr>
        <w:t xml:space="preserve"> para quaisquer esclarecimentos e informações adicionais</w:t>
      </w:r>
      <w:r w:rsidR="0024588F" w:rsidRPr="00846BDC">
        <w:rPr>
          <w:rFonts w:ascii="Palatino Linotype" w:hAnsi="Palatino Linotype"/>
          <w:sz w:val="20"/>
          <w:szCs w:val="20"/>
          <w:lang w:val="pt-BR"/>
        </w:rPr>
        <w:t>.</w:t>
      </w:r>
    </w:p>
    <w:p w14:paraId="3BBD0916" w14:textId="4FB4A49C" w:rsidR="008116C3" w:rsidRPr="00846BDC" w:rsidRDefault="008116C3" w:rsidP="008116C3">
      <w:pPr>
        <w:rPr>
          <w:rFonts w:ascii="Palatino Linotype" w:hAnsi="Palatino Linotype"/>
          <w:sz w:val="20"/>
          <w:szCs w:val="20"/>
          <w:lang w:val="pt-BR"/>
        </w:rPr>
      </w:pPr>
    </w:p>
    <w:sectPr w:rsidR="008116C3" w:rsidRPr="00846BDC" w:rsidSect="002F6E54">
      <w:footerReference w:type="even" r:id="rId47"/>
      <w:footerReference w:type="default" r:id="rId4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F5D2D" w14:textId="77777777" w:rsidR="00F927CC" w:rsidRDefault="00F927CC" w:rsidP="002F6E54">
      <w:r>
        <w:separator/>
      </w:r>
    </w:p>
  </w:endnote>
  <w:endnote w:type="continuationSeparator" w:id="0">
    <w:p w14:paraId="1077D960" w14:textId="77777777" w:rsidR="00F927CC" w:rsidRDefault="00F927CC" w:rsidP="002F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DDAA4" w14:textId="77777777" w:rsidR="00F927CC" w:rsidRDefault="00F927CC" w:rsidP="007E56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259B26" w14:textId="77777777" w:rsidR="00F927CC" w:rsidRDefault="00F927C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268D2" w14:textId="77777777" w:rsidR="00F927CC" w:rsidRPr="00BB367B" w:rsidRDefault="00F927CC" w:rsidP="00BB367B">
    <w:pPr>
      <w:pStyle w:val="Footer"/>
      <w:framePr w:wrap="around" w:vAnchor="text" w:hAnchor="page" w:x="5941" w:y="-10"/>
      <w:rPr>
        <w:rStyle w:val="PageNumber"/>
        <w:rFonts w:ascii="Palatino Linotype" w:hAnsi="Palatino Linotype"/>
        <w:sz w:val="20"/>
        <w:szCs w:val="20"/>
      </w:rPr>
    </w:pPr>
    <w:r w:rsidRPr="00BB367B">
      <w:rPr>
        <w:rStyle w:val="PageNumber"/>
        <w:rFonts w:ascii="Palatino Linotype" w:hAnsi="Palatino Linotype"/>
        <w:sz w:val="20"/>
        <w:szCs w:val="20"/>
      </w:rPr>
      <w:fldChar w:fldCharType="begin"/>
    </w:r>
    <w:r w:rsidRPr="00BB367B">
      <w:rPr>
        <w:rStyle w:val="PageNumber"/>
        <w:rFonts w:ascii="Palatino Linotype" w:hAnsi="Palatino Linotype"/>
        <w:sz w:val="20"/>
        <w:szCs w:val="20"/>
      </w:rPr>
      <w:instrText xml:space="preserve">PAGE  </w:instrText>
    </w:r>
    <w:r w:rsidRPr="00BB367B">
      <w:rPr>
        <w:rStyle w:val="PageNumber"/>
        <w:rFonts w:ascii="Palatino Linotype" w:hAnsi="Palatino Linotype"/>
        <w:sz w:val="20"/>
        <w:szCs w:val="20"/>
      </w:rPr>
      <w:fldChar w:fldCharType="separate"/>
    </w:r>
    <w:r w:rsidR="008C58E4">
      <w:rPr>
        <w:rStyle w:val="PageNumber"/>
        <w:rFonts w:ascii="Palatino Linotype" w:hAnsi="Palatino Linotype"/>
        <w:noProof/>
        <w:sz w:val="20"/>
        <w:szCs w:val="20"/>
      </w:rPr>
      <w:t>4</w:t>
    </w:r>
    <w:r w:rsidRPr="00BB367B">
      <w:rPr>
        <w:rStyle w:val="PageNumber"/>
        <w:rFonts w:ascii="Palatino Linotype" w:hAnsi="Palatino Linotype"/>
        <w:sz w:val="20"/>
        <w:szCs w:val="20"/>
      </w:rPr>
      <w:fldChar w:fldCharType="end"/>
    </w:r>
  </w:p>
  <w:p w14:paraId="626C096C" w14:textId="77777777" w:rsidR="00F927CC" w:rsidRDefault="00F927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DCA49" w14:textId="77777777" w:rsidR="00F927CC" w:rsidRDefault="00F927CC" w:rsidP="002F6E54">
      <w:r>
        <w:separator/>
      </w:r>
    </w:p>
  </w:footnote>
  <w:footnote w:type="continuationSeparator" w:id="0">
    <w:p w14:paraId="66205742" w14:textId="77777777" w:rsidR="00F927CC" w:rsidRDefault="00F927CC" w:rsidP="002F6E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E5F"/>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nsid w:val="04DA3CD6"/>
    <w:multiLevelType w:val="hybridMultilevel"/>
    <w:tmpl w:val="4B0A390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B52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72405D"/>
    <w:multiLevelType w:val="hybridMultilevel"/>
    <w:tmpl w:val="07A8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9567AD"/>
    <w:multiLevelType w:val="hybridMultilevel"/>
    <w:tmpl w:val="48D6A04C"/>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359E9"/>
    <w:multiLevelType w:val="hybridMultilevel"/>
    <w:tmpl w:val="230023A4"/>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839E8"/>
    <w:multiLevelType w:val="hybridMultilevel"/>
    <w:tmpl w:val="6D38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3379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8">
    <w:nsid w:val="0D971554"/>
    <w:multiLevelType w:val="multilevel"/>
    <w:tmpl w:val="0C2C5F16"/>
    <w:lvl w:ilvl="0">
      <w:start w:val="1"/>
      <w:numFmt w:val="upperLetter"/>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1010798D"/>
    <w:multiLevelType w:val="hybridMultilevel"/>
    <w:tmpl w:val="E556B04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0418D8"/>
    <w:multiLevelType w:val="hybridMultilevel"/>
    <w:tmpl w:val="9140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396F7D"/>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2">
    <w:nsid w:val="18440DDE"/>
    <w:multiLevelType w:val="hybridMultilevel"/>
    <w:tmpl w:val="7D1ACC1E"/>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184704AA"/>
    <w:multiLevelType w:val="hybridMultilevel"/>
    <w:tmpl w:val="5E624A30"/>
    <w:lvl w:ilvl="0" w:tplc="69C073BC">
      <w:start w:val="1"/>
      <w:numFmt w:val="bullet"/>
      <w:lvlText w:val=""/>
      <w:lvlJc w:val="left"/>
      <w:pPr>
        <w:ind w:left="1080" w:hanging="360"/>
      </w:pPr>
      <w:rPr>
        <w:rFonts w:ascii="Symbol" w:hAnsi="Symbol" w:hint="default"/>
        <w:b w:val="0"/>
        <w:sz w:val="20"/>
        <w:szCs w:val="2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9CF49D1"/>
    <w:multiLevelType w:val="hybridMultilevel"/>
    <w:tmpl w:val="175441D6"/>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1ACC47B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6">
    <w:nsid w:val="28155E29"/>
    <w:multiLevelType w:val="hybridMultilevel"/>
    <w:tmpl w:val="093A3E30"/>
    <w:lvl w:ilvl="0" w:tplc="69C073BC">
      <w:start w:val="1"/>
      <w:numFmt w:val="bullet"/>
      <w:lvlText w:val=""/>
      <w:lvlJc w:val="left"/>
      <w:pPr>
        <w:ind w:left="2172" w:hanging="360"/>
      </w:pPr>
      <w:rPr>
        <w:rFonts w:ascii="Symbol" w:hAnsi="Symbol" w:hint="default"/>
        <w:b w:val="0"/>
        <w:sz w:val="20"/>
        <w:szCs w:val="20"/>
      </w:rPr>
    </w:lvl>
    <w:lvl w:ilvl="1" w:tplc="04090003" w:tentative="1">
      <w:start w:val="1"/>
      <w:numFmt w:val="bullet"/>
      <w:lvlText w:val="o"/>
      <w:lvlJc w:val="left"/>
      <w:pPr>
        <w:ind w:left="2892" w:hanging="360"/>
      </w:pPr>
      <w:rPr>
        <w:rFonts w:ascii="Courier New" w:hAnsi="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7">
    <w:nsid w:val="28A03AB6"/>
    <w:multiLevelType w:val="hybridMultilevel"/>
    <w:tmpl w:val="523EA584"/>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nsid w:val="2B010696"/>
    <w:multiLevelType w:val="hybridMultilevel"/>
    <w:tmpl w:val="D6984356"/>
    <w:lvl w:ilvl="0" w:tplc="69C073BC">
      <w:start w:val="1"/>
      <w:numFmt w:val="bullet"/>
      <w:lvlText w:val=""/>
      <w:lvlJc w:val="left"/>
      <w:pPr>
        <w:ind w:left="1211" w:hanging="360"/>
      </w:pPr>
      <w:rPr>
        <w:rFonts w:ascii="Symbol" w:hAnsi="Symbol" w:hint="default"/>
        <w:b w:val="0"/>
        <w:sz w:val="20"/>
        <w:szCs w:val="20"/>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2B2440E9"/>
    <w:multiLevelType w:val="hybridMultilevel"/>
    <w:tmpl w:val="DC9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D33DA0"/>
    <w:multiLevelType w:val="hybridMultilevel"/>
    <w:tmpl w:val="EE2A4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FC63AE"/>
    <w:multiLevelType w:val="hybridMultilevel"/>
    <w:tmpl w:val="BB6CB19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894CFE"/>
    <w:multiLevelType w:val="hybridMultilevel"/>
    <w:tmpl w:val="00E6B9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7A735B"/>
    <w:multiLevelType w:val="hybridMultilevel"/>
    <w:tmpl w:val="58E8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9751D7"/>
    <w:multiLevelType w:val="hybridMultilevel"/>
    <w:tmpl w:val="F5461B6C"/>
    <w:lvl w:ilvl="0" w:tplc="69C073BC">
      <w:start w:val="1"/>
      <w:numFmt w:val="bullet"/>
      <w:lvlText w:val=""/>
      <w:lvlJc w:val="left"/>
      <w:pPr>
        <w:ind w:left="1584" w:hanging="360"/>
      </w:pPr>
      <w:rPr>
        <w:rFonts w:ascii="Symbol" w:hAnsi="Symbol" w:hint="default"/>
        <w:b w:val="0"/>
        <w:sz w:val="20"/>
        <w:szCs w:val="20"/>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nsid w:val="365C1877"/>
    <w:multiLevelType w:val="hybridMultilevel"/>
    <w:tmpl w:val="6E147F6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nsid w:val="3C5F435F"/>
    <w:multiLevelType w:val="hybridMultilevel"/>
    <w:tmpl w:val="AF8E7888"/>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024BC9"/>
    <w:multiLevelType w:val="hybridMultilevel"/>
    <w:tmpl w:val="37783E7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960C25"/>
    <w:multiLevelType w:val="hybridMultilevel"/>
    <w:tmpl w:val="26E2F87C"/>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975624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0">
    <w:nsid w:val="4F2C148C"/>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1">
    <w:nsid w:val="503F3F09"/>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2">
    <w:nsid w:val="591C528B"/>
    <w:multiLevelType w:val="hybridMultilevel"/>
    <w:tmpl w:val="DFB23CFA"/>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2D7F84"/>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4">
    <w:nsid w:val="610E1071"/>
    <w:multiLevelType w:val="multilevel"/>
    <w:tmpl w:val="B4DA8E8A"/>
    <w:lvl w:ilvl="0">
      <w:start w:val="1"/>
      <w:numFmt w:val="decimal"/>
      <w:pStyle w:val="Memorial-Style"/>
      <w:lvlText w:val="%1"/>
      <w:lvlJc w:val="left"/>
      <w:pPr>
        <w:ind w:left="432" w:hanging="432"/>
      </w:pPr>
      <w:rPr>
        <w:rFonts w:ascii="Palatino Linotype" w:hAnsi="Palatino Linotype" w:hint="default"/>
        <w:b/>
        <w:color w:val="auto"/>
        <w:sz w:val="24"/>
        <w:szCs w:val="24"/>
      </w:rPr>
    </w:lvl>
    <w:lvl w:ilvl="1">
      <w:start w:val="1"/>
      <w:numFmt w:val="decimal"/>
      <w:pStyle w:val="Memorial-Heading2"/>
      <w:lvlText w:val="%1.%2"/>
      <w:lvlJc w:val="left"/>
      <w:pPr>
        <w:ind w:left="576" w:hanging="576"/>
      </w:pPr>
      <w:rPr>
        <w:rFonts w:ascii="Palatino Linotype" w:hAnsi="Palatino Linotype" w:hint="default"/>
        <w:b/>
        <w:color w:val="auto"/>
        <w:sz w:val="22"/>
        <w:szCs w:val="22"/>
      </w:rPr>
    </w:lvl>
    <w:lvl w:ilvl="2">
      <w:start w:val="1"/>
      <w:numFmt w:val="decimal"/>
      <w:pStyle w:val="Memorial-Heading3"/>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5">
    <w:nsid w:val="63520B6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6">
    <w:nsid w:val="63A035A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7">
    <w:nsid w:val="654263A4"/>
    <w:multiLevelType w:val="hybridMultilevel"/>
    <w:tmpl w:val="A48C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071553"/>
    <w:multiLevelType w:val="hybridMultilevel"/>
    <w:tmpl w:val="EF4860A8"/>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1D56C8"/>
    <w:multiLevelType w:val="hybridMultilevel"/>
    <w:tmpl w:val="F8CE7DE2"/>
    <w:lvl w:ilvl="0" w:tplc="B90C7FB2">
      <w:start w:val="1"/>
      <w:numFmt w:val="bullet"/>
      <w:lvlText w:val=""/>
      <w:lvlJc w:val="left"/>
      <w:pPr>
        <w:ind w:left="720" w:hanging="360"/>
      </w:pPr>
      <w:rPr>
        <w:rFonts w:ascii="Symbol" w:hAnsi="Symbol" w:hint="default"/>
      </w:rPr>
    </w:lvl>
    <w:lvl w:ilvl="1" w:tplc="43AC7D34" w:tentative="1">
      <w:start w:val="1"/>
      <w:numFmt w:val="bullet"/>
      <w:lvlText w:val="o"/>
      <w:lvlJc w:val="left"/>
      <w:pPr>
        <w:ind w:left="1440" w:hanging="360"/>
      </w:pPr>
      <w:rPr>
        <w:rFonts w:ascii="Courier New" w:hAnsi="Courier New" w:hint="default"/>
      </w:rPr>
    </w:lvl>
    <w:lvl w:ilvl="2" w:tplc="AE3E1C4E" w:tentative="1">
      <w:start w:val="1"/>
      <w:numFmt w:val="bullet"/>
      <w:lvlText w:val=""/>
      <w:lvlJc w:val="left"/>
      <w:pPr>
        <w:ind w:left="2160" w:hanging="360"/>
      </w:pPr>
      <w:rPr>
        <w:rFonts w:ascii="Wingdings" w:hAnsi="Wingdings" w:hint="default"/>
      </w:rPr>
    </w:lvl>
    <w:lvl w:ilvl="3" w:tplc="4E4E7ABA" w:tentative="1">
      <w:start w:val="1"/>
      <w:numFmt w:val="bullet"/>
      <w:lvlText w:val=""/>
      <w:lvlJc w:val="left"/>
      <w:pPr>
        <w:ind w:left="2880" w:hanging="360"/>
      </w:pPr>
      <w:rPr>
        <w:rFonts w:ascii="Symbol" w:hAnsi="Symbol" w:hint="default"/>
      </w:rPr>
    </w:lvl>
    <w:lvl w:ilvl="4" w:tplc="D3CCB7B0" w:tentative="1">
      <w:start w:val="1"/>
      <w:numFmt w:val="bullet"/>
      <w:lvlText w:val="o"/>
      <w:lvlJc w:val="left"/>
      <w:pPr>
        <w:ind w:left="3600" w:hanging="360"/>
      </w:pPr>
      <w:rPr>
        <w:rFonts w:ascii="Courier New" w:hAnsi="Courier New" w:hint="default"/>
      </w:rPr>
    </w:lvl>
    <w:lvl w:ilvl="5" w:tplc="80D4C146" w:tentative="1">
      <w:start w:val="1"/>
      <w:numFmt w:val="bullet"/>
      <w:lvlText w:val=""/>
      <w:lvlJc w:val="left"/>
      <w:pPr>
        <w:ind w:left="4320" w:hanging="360"/>
      </w:pPr>
      <w:rPr>
        <w:rFonts w:ascii="Wingdings" w:hAnsi="Wingdings" w:hint="default"/>
      </w:rPr>
    </w:lvl>
    <w:lvl w:ilvl="6" w:tplc="0B6C88C8" w:tentative="1">
      <w:start w:val="1"/>
      <w:numFmt w:val="bullet"/>
      <w:lvlText w:val=""/>
      <w:lvlJc w:val="left"/>
      <w:pPr>
        <w:ind w:left="5040" w:hanging="360"/>
      </w:pPr>
      <w:rPr>
        <w:rFonts w:ascii="Symbol" w:hAnsi="Symbol" w:hint="default"/>
      </w:rPr>
    </w:lvl>
    <w:lvl w:ilvl="7" w:tplc="E2B856DA" w:tentative="1">
      <w:start w:val="1"/>
      <w:numFmt w:val="bullet"/>
      <w:lvlText w:val="o"/>
      <w:lvlJc w:val="left"/>
      <w:pPr>
        <w:ind w:left="5760" w:hanging="360"/>
      </w:pPr>
      <w:rPr>
        <w:rFonts w:ascii="Courier New" w:hAnsi="Courier New" w:hint="default"/>
      </w:rPr>
    </w:lvl>
    <w:lvl w:ilvl="8" w:tplc="5164D894" w:tentative="1">
      <w:start w:val="1"/>
      <w:numFmt w:val="bullet"/>
      <w:lvlText w:val=""/>
      <w:lvlJc w:val="left"/>
      <w:pPr>
        <w:ind w:left="6480" w:hanging="360"/>
      </w:pPr>
      <w:rPr>
        <w:rFonts w:ascii="Wingdings" w:hAnsi="Wingdings" w:hint="default"/>
      </w:rPr>
    </w:lvl>
  </w:abstractNum>
  <w:abstractNum w:abstractNumId="40">
    <w:nsid w:val="6E2E301D"/>
    <w:multiLevelType w:val="hybridMultilevel"/>
    <w:tmpl w:val="1F7C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C96AB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2">
    <w:nsid w:val="70CB7D7F"/>
    <w:multiLevelType w:val="multilevel"/>
    <w:tmpl w:val="1F56AD1A"/>
    <w:styleLink w:val="Memorial"/>
    <w:lvl w:ilvl="0">
      <w:start w:val="1"/>
      <w:numFmt w:val="decimal"/>
      <w:lvlText w:val="%1"/>
      <w:lvlJc w:val="left"/>
      <w:pPr>
        <w:ind w:left="432" w:hanging="432"/>
      </w:pPr>
      <w:rPr>
        <w:rFonts w:ascii="Palatino Linotype" w:hAnsi="Palatino Linotype" w:hint="default"/>
        <w:b/>
        <w:color w:val="auto"/>
        <w:sz w:val="28"/>
      </w:rPr>
    </w:lvl>
    <w:lvl w:ilvl="1">
      <w:start w:val="1"/>
      <w:numFmt w:val="decimal"/>
      <w:lvlText w:val="%1.%2"/>
      <w:lvlJc w:val="left"/>
      <w:pPr>
        <w:ind w:left="576" w:hanging="576"/>
      </w:pPr>
      <w:rPr>
        <w:rFonts w:ascii="Palatino Linotype" w:hAnsi="Palatino Linotype" w:hint="default"/>
        <w:b/>
        <w:color w:val="auto"/>
        <w:sz w:val="24"/>
      </w:rPr>
    </w:lvl>
    <w:lvl w:ilvl="2">
      <w:start w:val="1"/>
      <w:numFmt w:val="decimal"/>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3">
    <w:nsid w:val="7C132F8B"/>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4"/>
  </w:num>
  <w:num w:numId="2">
    <w:abstractNumId w:val="42"/>
  </w:num>
  <w:num w:numId="3">
    <w:abstractNumId w:val="43"/>
  </w:num>
  <w:num w:numId="4">
    <w:abstractNumId w:val="23"/>
  </w:num>
  <w:num w:numId="5">
    <w:abstractNumId w:val="40"/>
  </w:num>
  <w:num w:numId="6">
    <w:abstractNumId w:val="20"/>
  </w:num>
  <w:num w:numId="7">
    <w:abstractNumId w:val="19"/>
  </w:num>
  <w:num w:numId="8">
    <w:abstractNumId w:val="39"/>
  </w:num>
  <w:num w:numId="9">
    <w:abstractNumId w:val="2"/>
  </w:num>
  <w:num w:numId="10">
    <w:abstractNumId w:val="22"/>
  </w:num>
  <w:num w:numId="11">
    <w:abstractNumId w:val="37"/>
  </w:num>
  <w:num w:numId="12">
    <w:abstractNumId w:val="10"/>
  </w:num>
  <w:num w:numId="13">
    <w:abstractNumId w:val="6"/>
  </w:num>
  <w:num w:numId="14">
    <w:abstractNumId w:val="25"/>
  </w:num>
  <w:num w:numId="15">
    <w:abstractNumId w:val="38"/>
  </w:num>
  <w:num w:numId="16">
    <w:abstractNumId w:val="21"/>
  </w:num>
  <w:num w:numId="17">
    <w:abstractNumId w:val="15"/>
  </w:num>
  <w:num w:numId="18">
    <w:abstractNumId w:val="12"/>
  </w:num>
  <w:num w:numId="19">
    <w:abstractNumId w:val="17"/>
  </w:num>
  <w:num w:numId="20">
    <w:abstractNumId w:val="14"/>
  </w:num>
  <w:num w:numId="21">
    <w:abstractNumId w:val="33"/>
  </w:num>
  <w:num w:numId="22">
    <w:abstractNumId w:val="30"/>
  </w:num>
  <w:num w:numId="23">
    <w:abstractNumId w:val="4"/>
  </w:num>
  <w:num w:numId="24">
    <w:abstractNumId w:val="29"/>
  </w:num>
  <w:num w:numId="25">
    <w:abstractNumId w:val="9"/>
  </w:num>
  <w:num w:numId="26">
    <w:abstractNumId w:val="36"/>
  </w:num>
  <w:num w:numId="27">
    <w:abstractNumId w:val="11"/>
  </w:num>
  <w:num w:numId="28">
    <w:abstractNumId w:val="41"/>
  </w:num>
  <w:num w:numId="29">
    <w:abstractNumId w:val="7"/>
  </w:num>
  <w:num w:numId="30">
    <w:abstractNumId w:val="35"/>
  </w:num>
  <w:num w:numId="31">
    <w:abstractNumId w:val="0"/>
  </w:num>
  <w:num w:numId="32">
    <w:abstractNumId w:val="31"/>
  </w:num>
  <w:num w:numId="33">
    <w:abstractNumId w:val="13"/>
  </w:num>
  <w:num w:numId="34">
    <w:abstractNumId w:val="16"/>
  </w:num>
  <w:num w:numId="35">
    <w:abstractNumId w:val="1"/>
  </w:num>
  <w:num w:numId="36">
    <w:abstractNumId w:val="27"/>
  </w:num>
  <w:num w:numId="37">
    <w:abstractNumId w:val="18"/>
  </w:num>
  <w:num w:numId="38">
    <w:abstractNumId w:val="5"/>
  </w:num>
  <w:num w:numId="39">
    <w:abstractNumId w:val="32"/>
  </w:num>
  <w:num w:numId="40">
    <w:abstractNumId w:val="28"/>
  </w:num>
  <w:num w:numId="41">
    <w:abstractNumId w:val="24"/>
  </w:num>
  <w:num w:numId="42">
    <w:abstractNumId w:val="26"/>
  </w:num>
  <w:num w:numId="43">
    <w:abstractNumId w:val="3"/>
  </w:num>
  <w:num w:numId="44">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6D"/>
    <w:rsid w:val="0000233F"/>
    <w:rsid w:val="00004E24"/>
    <w:rsid w:val="0001493F"/>
    <w:rsid w:val="000157B8"/>
    <w:rsid w:val="0002242F"/>
    <w:rsid w:val="00026700"/>
    <w:rsid w:val="000374EF"/>
    <w:rsid w:val="00045A0D"/>
    <w:rsid w:val="00051216"/>
    <w:rsid w:val="00053051"/>
    <w:rsid w:val="0005624F"/>
    <w:rsid w:val="000603CB"/>
    <w:rsid w:val="00070E59"/>
    <w:rsid w:val="000729C8"/>
    <w:rsid w:val="00073897"/>
    <w:rsid w:val="000804B5"/>
    <w:rsid w:val="0008217F"/>
    <w:rsid w:val="000830A8"/>
    <w:rsid w:val="00086B11"/>
    <w:rsid w:val="00087D8C"/>
    <w:rsid w:val="000A1418"/>
    <w:rsid w:val="000A2E41"/>
    <w:rsid w:val="000A73FC"/>
    <w:rsid w:val="000B4C21"/>
    <w:rsid w:val="000B7DBE"/>
    <w:rsid w:val="000C0D2B"/>
    <w:rsid w:val="000D3C55"/>
    <w:rsid w:val="000D7E95"/>
    <w:rsid w:val="000E0BEA"/>
    <w:rsid w:val="000E1CA6"/>
    <w:rsid w:val="000E29D7"/>
    <w:rsid w:val="000E36DF"/>
    <w:rsid w:val="000E4A13"/>
    <w:rsid w:val="000E4D3B"/>
    <w:rsid w:val="000E5CD3"/>
    <w:rsid w:val="000E6D2C"/>
    <w:rsid w:val="000F0695"/>
    <w:rsid w:val="000F27B4"/>
    <w:rsid w:val="000F429D"/>
    <w:rsid w:val="000F47F5"/>
    <w:rsid w:val="000F673E"/>
    <w:rsid w:val="000F73F0"/>
    <w:rsid w:val="00100B62"/>
    <w:rsid w:val="00102820"/>
    <w:rsid w:val="00106745"/>
    <w:rsid w:val="00107463"/>
    <w:rsid w:val="001124CF"/>
    <w:rsid w:val="001133E6"/>
    <w:rsid w:val="00113F88"/>
    <w:rsid w:val="00123F10"/>
    <w:rsid w:val="0012490D"/>
    <w:rsid w:val="00130B0A"/>
    <w:rsid w:val="0013585D"/>
    <w:rsid w:val="001371A3"/>
    <w:rsid w:val="001405E1"/>
    <w:rsid w:val="001444BA"/>
    <w:rsid w:val="001463DC"/>
    <w:rsid w:val="00147465"/>
    <w:rsid w:val="00151A70"/>
    <w:rsid w:val="00153582"/>
    <w:rsid w:val="00153F7D"/>
    <w:rsid w:val="00161110"/>
    <w:rsid w:val="00164A52"/>
    <w:rsid w:val="00165016"/>
    <w:rsid w:val="001702D9"/>
    <w:rsid w:val="00171EA2"/>
    <w:rsid w:val="001734C5"/>
    <w:rsid w:val="001760ED"/>
    <w:rsid w:val="0018678E"/>
    <w:rsid w:val="00193B13"/>
    <w:rsid w:val="001A5069"/>
    <w:rsid w:val="001A7EE7"/>
    <w:rsid w:val="001B3016"/>
    <w:rsid w:val="001B4BEF"/>
    <w:rsid w:val="001B76B6"/>
    <w:rsid w:val="001C2E4C"/>
    <w:rsid w:val="001C60A4"/>
    <w:rsid w:val="001C68F7"/>
    <w:rsid w:val="001C79D5"/>
    <w:rsid w:val="001D0361"/>
    <w:rsid w:val="001D472C"/>
    <w:rsid w:val="001E4E3F"/>
    <w:rsid w:val="001E5DED"/>
    <w:rsid w:val="001F0A8B"/>
    <w:rsid w:val="001F7F2A"/>
    <w:rsid w:val="002026DD"/>
    <w:rsid w:val="00206D40"/>
    <w:rsid w:val="002076D6"/>
    <w:rsid w:val="00212764"/>
    <w:rsid w:val="00214677"/>
    <w:rsid w:val="0021798E"/>
    <w:rsid w:val="002302CB"/>
    <w:rsid w:val="00230CC9"/>
    <w:rsid w:val="0023566C"/>
    <w:rsid w:val="002370BC"/>
    <w:rsid w:val="002410F0"/>
    <w:rsid w:val="00242844"/>
    <w:rsid w:val="00243731"/>
    <w:rsid w:val="0024483B"/>
    <w:rsid w:val="0024588F"/>
    <w:rsid w:val="00245BC0"/>
    <w:rsid w:val="00246A20"/>
    <w:rsid w:val="0024743E"/>
    <w:rsid w:val="002542D8"/>
    <w:rsid w:val="00257BCB"/>
    <w:rsid w:val="00261308"/>
    <w:rsid w:val="00263481"/>
    <w:rsid w:val="00264394"/>
    <w:rsid w:val="00264411"/>
    <w:rsid w:val="00264FE9"/>
    <w:rsid w:val="00266A82"/>
    <w:rsid w:val="002671FC"/>
    <w:rsid w:val="00270EB0"/>
    <w:rsid w:val="00271273"/>
    <w:rsid w:val="002913BF"/>
    <w:rsid w:val="002916F6"/>
    <w:rsid w:val="0029215E"/>
    <w:rsid w:val="00292297"/>
    <w:rsid w:val="0029376F"/>
    <w:rsid w:val="002939E3"/>
    <w:rsid w:val="00294052"/>
    <w:rsid w:val="00295FC3"/>
    <w:rsid w:val="002A1836"/>
    <w:rsid w:val="002A5001"/>
    <w:rsid w:val="002A574F"/>
    <w:rsid w:val="002B01EE"/>
    <w:rsid w:val="002B25E4"/>
    <w:rsid w:val="002B50E8"/>
    <w:rsid w:val="002C3ED1"/>
    <w:rsid w:val="002C4304"/>
    <w:rsid w:val="002D0FD4"/>
    <w:rsid w:val="002D30DF"/>
    <w:rsid w:val="002D4A70"/>
    <w:rsid w:val="002D5B32"/>
    <w:rsid w:val="002E0069"/>
    <w:rsid w:val="002E1C82"/>
    <w:rsid w:val="002E316C"/>
    <w:rsid w:val="002E3A41"/>
    <w:rsid w:val="002E4F17"/>
    <w:rsid w:val="002F2570"/>
    <w:rsid w:val="002F3CBA"/>
    <w:rsid w:val="002F6E54"/>
    <w:rsid w:val="0030001E"/>
    <w:rsid w:val="00301942"/>
    <w:rsid w:val="00301B1C"/>
    <w:rsid w:val="00313209"/>
    <w:rsid w:val="003202E2"/>
    <w:rsid w:val="003213BC"/>
    <w:rsid w:val="00323EDA"/>
    <w:rsid w:val="00325DD7"/>
    <w:rsid w:val="003326C1"/>
    <w:rsid w:val="00332761"/>
    <w:rsid w:val="003409DF"/>
    <w:rsid w:val="00346373"/>
    <w:rsid w:val="00347FF6"/>
    <w:rsid w:val="00351AF4"/>
    <w:rsid w:val="00355CB8"/>
    <w:rsid w:val="0035783A"/>
    <w:rsid w:val="00362557"/>
    <w:rsid w:val="003638C3"/>
    <w:rsid w:val="003652CB"/>
    <w:rsid w:val="0037540F"/>
    <w:rsid w:val="0037608B"/>
    <w:rsid w:val="00377381"/>
    <w:rsid w:val="00377561"/>
    <w:rsid w:val="003802B2"/>
    <w:rsid w:val="00382306"/>
    <w:rsid w:val="00383187"/>
    <w:rsid w:val="00387C67"/>
    <w:rsid w:val="003945E3"/>
    <w:rsid w:val="00396D2D"/>
    <w:rsid w:val="003A2D75"/>
    <w:rsid w:val="003A440B"/>
    <w:rsid w:val="003A64E9"/>
    <w:rsid w:val="003B06CD"/>
    <w:rsid w:val="003B1267"/>
    <w:rsid w:val="003B180F"/>
    <w:rsid w:val="003B382B"/>
    <w:rsid w:val="003B4E8A"/>
    <w:rsid w:val="003B5329"/>
    <w:rsid w:val="003C1B5B"/>
    <w:rsid w:val="003C334F"/>
    <w:rsid w:val="003C69FC"/>
    <w:rsid w:val="003D0EB2"/>
    <w:rsid w:val="003E1CB1"/>
    <w:rsid w:val="003E2ADC"/>
    <w:rsid w:val="003E578D"/>
    <w:rsid w:val="003E581E"/>
    <w:rsid w:val="003E67C5"/>
    <w:rsid w:val="003F3C68"/>
    <w:rsid w:val="003F61CC"/>
    <w:rsid w:val="0040039D"/>
    <w:rsid w:val="0040519D"/>
    <w:rsid w:val="004061DD"/>
    <w:rsid w:val="00406AF9"/>
    <w:rsid w:val="00407CB2"/>
    <w:rsid w:val="00410296"/>
    <w:rsid w:val="00415CB4"/>
    <w:rsid w:val="00421FCD"/>
    <w:rsid w:val="00424A4F"/>
    <w:rsid w:val="00424E4B"/>
    <w:rsid w:val="00425461"/>
    <w:rsid w:val="00425760"/>
    <w:rsid w:val="00426EFE"/>
    <w:rsid w:val="00431BE4"/>
    <w:rsid w:val="00433371"/>
    <w:rsid w:val="004367EB"/>
    <w:rsid w:val="00440DBB"/>
    <w:rsid w:val="0045111E"/>
    <w:rsid w:val="00453777"/>
    <w:rsid w:val="00453F72"/>
    <w:rsid w:val="00454DF9"/>
    <w:rsid w:val="00456465"/>
    <w:rsid w:val="00463403"/>
    <w:rsid w:val="0046345E"/>
    <w:rsid w:val="00463C12"/>
    <w:rsid w:val="00465CE0"/>
    <w:rsid w:val="00467556"/>
    <w:rsid w:val="00467805"/>
    <w:rsid w:val="00472C3A"/>
    <w:rsid w:val="004746C2"/>
    <w:rsid w:val="00476B66"/>
    <w:rsid w:val="00482584"/>
    <w:rsid w:val="00483BB7"/>
    <w:rsid w:val="00484E58"/>
    <w:rsid w:val="00491F41"/>
    <w:rsid w:val="00493DC6"/>
    <w:rsid w:val="00494CE5"/>
    <w:rsid w:val="00495D92"/>
    <w:rsid w:val="00497CC9"/>
    <w:rsid w:val="004A31AF"/>
    <w:rsid w:val="004A6869"/>
    <w:rsid w:val="004B2B73"/>
    <w:rsid w:val="004B53C2"/>
    <w:rsid w:val="004C2330"/>
    <w:rsid w:val="004C25BF"/>
    <w:rsid w:val="004C4D25"/>
    <w:rsid w:val="004C56FD"/>
    <w:rsid w:val="004D6140"/>
    <w:rsid w:val="004E084C"/>
    <w:rsid w:val="004E1EBF"/>
    <w:rsid w:val="004E6C8C"/>
    <w:rsid w:val="004E791C"/>
    <w:rsid w:val="004F14F3"/>
    <w:rsid w:val="004F2C38"/>
    <w:rsid w:val="004F6F0E"/>
    <w:rsid w:val="005025F8"/>
    <w:rsid w:val="00504D85"/>
    <w:rsid w:val="00513BB8"/>
    <w:rsid w:val="005150DC"/>
    <w:rsid w:val="0052224D"/>
    <w:rsid w:val="005308E8"/>
    <w:rsid w:val="00535B29"/>
    <w:rsid w:val="005374D5"/>
    <w:rsid w:val="00542E8B"/>
    <w:rsid w:val="00543CD5"/>
    <w:rsid w:val="00546864"/>
    <w:rsid w:val="0055000D"/>
    <w:rsid w:val="005540A8"/>
    <w:rsid w:val="00560E69"/>
    <w:rsid w:val="00570B23"/>
    <w:rsid w:val="0057138B"/>
    <w:rsid w:val="00571EC6"/>
    <w:rsid w:val="00575D3F"/>
    <w:rsid w:val="00576B07"/>
    <w:rsid w:val="005825D3"/>
    <w:rsid w:val="00583602"/>
    <w:rsid w:val="00584332"/>
    <w:rsid w:val="00584AED"/>
    <w:rsid w:val="00585DAD"/>
    <w:rsid w:val="00586D18"/>
    <w:rsid w:val="0059366E"/>
    <w:rsid w:val="00594144"/>
    <w:rsid w:val="005945D9"/>
    <w:rsid w:val="00595789"/>
    <w:rsid w:val="005A256A"/>
    <w:rsid w:val="005A4947"/>
    <w:rsid w:val="005A5DB9"/>
    <w:rsid w:val="005C0ACC"/>
    <w:rsid w:val="005D0A67"/>
    <w:rsid w:val="005D1774"/>
    <w:rsid w:val="005D41DE"/>
    <w:rsid w:val="005D4D17"/>
    <w:rsid w:val="005E051F"/>
    <w:rsid w:val="005F01B4"/>
    <w:rsid w:val="005F3BC1"/>
    <w:rsid w:val="00601885"/>
    <w:rsid w:val="00601C90"/>
    <w:rsid w:val="006144FF"/>
    <w:rsid w:val="006207F7"/>
    <w:rsid w:val="006223BF"/>
    <w:rsid w:val="00623E12"/>
    <w:rsid w:val="006264E3"/>
    <w:rsid w:val="00630167"/>
    <w:rsid w:val="0063103D"/>
    <w:rsid w:val="00633313"/>
    <w:rsid w:val="00635431"/>
    <w:rsid w:val="00637B6C"/>
    <w:rsid w:val="00644928"/>
    <w:rsid w:val="006524E5"/>
    <w:rsid w:val="00652876"/>
    <w:rsid w:val="00652A08"/>
    <w:rsid w:val="00653DC3"/>
    <w:rsid w:val="00657539"/>
    <w:rsid w:val="0065777A"/>
    <w:rsid w:val="006668F4"/>
    <w:rsid w:val="00673D0B"/>
    <w:rsid w:val="00675868"/>
    <w:rsid w:val="00691F25"/>
    <w:rsid w:val="00694BB5"/>
    <w:rsid w:val="006A14EC"/>
    <w:rsid w:val="006A1D2B"/>
    <w:rsid w:val="006B0452"/>
    <w:rsid w:val="006B14D5"/>
    <w:rsid w:val="006C11EC"/>
    <w:rsid w:val="006C5A4E"/>
    <w:rsid w:val="006C6AE2"/>
    <w:rsid w:val="006C7A92"/>
    <w:rsid w:val="006D069B"/>
    <w:rsid w:val="006D4F90"/>
    <w:rsid w:val="006E345C"/>
    <w:rsid w:val="006E6AAF"/>
    <w:rsid w:val="006E720F"/>
    <w:rsid w:val="006F38D1"/>
    <w:rsid w:val="00706639"/>
    <w:rsid w:val="00706B9A"/>
    <w:rsid w:val="00706D21"/>
    <w:rsid w:val="007102FD"/>
    <w:rsid w:val="007156C8"/>
    <w:rsid w:val="00715DD7"/>
    <w:rsid w:val="00716988"/>
    <w:rsid w:val="0072136D"/>
    <w:rsid w:val="00723067"/>
    <w:rsid w:val="00726A0D"/>
    <w:rsid w:val="00727653"/>
    <w:rsid w:val="007329CD"/>
    <w:rsid w:val="00740AC4"/>
    <w:rsid w:val="00744DCD"/>
    <w:rsid w:val="00744F62"/>
    <w:rsid w:val="007465C8"/>
    <w:rsid w:val="00752032"/>
    <w:rsid w:val="00754663"/>
    <w:rsid w:val="00754A30"/>
    <w:rsid w:val="00755FF8"/>
    <w:rsid w:val="00757A2D"/>
    <w:rsid w:val="00765EA3"/>
    <w:rsid w:val="007677C2"/>
    <w:rsid w:val="00774919"/>
    <w:rsid w:val="00776336"/>
    <w:rsid w:val="0077667A"/>
    <w:rsid w:val="00784C7C"/>
    <w:rsid w:val="0078794F"/>
    <w:rsid w:val="00790D5F"/>
    <w:rsid w:val="007913A9"/>
    <w:rsid w:val="00791C91"/>
    <w:rsid w:val="00794B4A"/>
    <w:rsid w:val="0079712A"/>
    <w:rsid w:val="00797888"/>
    <w:rsid w:val="007A165C"/>
    <w:rsid w:val="007A329A"/>
    <w:rsid w:val="007A46CD"/>
    <w:rsid w:val="007A5641"/>
    <w:rsid w:val="007A56A5"/>
    <w:rsid w:val="007B2707"/>
    <w:rsid w:val="007C4C0B"/>
    <w:rsid w:val="007C75C0"/>
    <w:rsid w:val="007D0FB6"/>
    <w:rsid w:val="007D2F56"/>
    <w:rsid w:val="007D5D88"/>
    <w:rsid w:val="007D6C61"/>
    <w:rsid w:val="007D6ECF"/>
    <w:rsid w:val="007E5610"/>
    <w:rsid w:val="007E6A18"/>
    <w:rsid w:val="007F0393"/>
    <w:rsid w:val="007F30EB"/>
    <w:rsid w:val="007F4640"/>
    <w:rsid w:val="007F69C6"/>
    <w:rsid w:val="00800763"/>
    <w:rsid w:val="008038F0"/>
    <w:rsid w:val="00806512"/>
    <w:rsid w:val="008116C3"/>
    <w:rsid w:val="008168DC"/>
    <w:rsid w:val="0082066D"/>
    <w:rsid w:val="00820B16"/>
    <w:rsid w:val="00820DB7"/>
    <w:rsid w:val="00822439"/>
    <w:rsid w:val="008264AC"/>
    <w:rsid w:val="00826C13"/>
    <w:rsid w:val="00830DDA"/>
    <w:rsid w:val="0083252E"/>
    <w:rsid w:val="00845881"/>
    <w:rsid w:val="00846BDC"/>
    <w:rsid w:val="00850506"/>
    <w:rsid w:val="00854801"/>
    <w:rsid w:val="008731DE"/>
    <w:rsid w:val="0089260C"/>
    <w:rsid w:val="008927AF"/>
    <w:rsid w:val="00893E69"/>
    <w:rsid w:val="00897E4C"/>
    <w:rsid w:val="00897F31"/>
    <w:rsid w:val="008A26EF"/>
    <w:rsid w:val="008B2D21"/>
    <w:rsid w:val="008B7EB4"/>
    <w:rsid w:val="008C0678"/>
    <w:rsid w:val="008C58E4"/>
    <w:rsid w:val="008C6973"/>
    <w:rsid w:val="008D33F8"/>
    <w:rsid w:val="008D3E28"/>
    <w:rsid w:val="008D4F8A"/>
    <w:rsid w:val="008E173A"/>
    <w:rsid w:val="008E2756"/>
    <w:rsid w:val="008E4AD6"/>
    <w:rsid w:val="008E6E5B"/>
    <w:rsid w:val="00900CB3"/>
    <w:rsid w:val="009037DA"/>
    <w:rsid w:val="00904C42"/>
    <w:rsid w:val="00913CA6"/>
    <w:rsid w:val="009142BC"/>
    <w:rsid w:val="00921894"/>
    <w:rsid w:val="00922091"/>
    <w:rsid w:val="00924B29"/>
    <w:rsid w:val="00926AEF"/>
    <w:rsid w:val="00927294"/>
    <w:rsid w:val="00931FCE"/>
    <w:rsid w:val="00934045"/>
    <w:rsid w:val="00936737"/>
    <w:rsid w:val="00936E96"/>
    <w:rsid w:val="00937AFE"/>
    <w:rsid w:val="00942CA3"/>
    <w:rsid w:val="00943B1F"/>
    <w:rsid w:val="0094789D"/>
    <w:rsid w:val="009510B5"/>
    <w:rsid w:val="00954696"/>
    <w:rsid w:val="00954D6B"/>
    <w:rsid w:val="00956781"/>
    <w:rsid w:val="009568EA"/>
    <w:rsid w:val="00960CAD"/>
    <w:rsid w:val="00965677"/>
    <w:rsid w:val="009703CB"/>
    <w:rsid w:val="00971CDF"/>
    <w:rsid w:val="00975A1D"/>
    <w:rsid w:val="009771FE"/>
    <w:rsid w:val="0098082D"/>
    <w:rsid w:val="0098336A"/>
    <w:rsid w:val="00992245"/>
    <w:rsid w:val="00994F1F"/>
    <w:rsid w:val="00995623"/>
    <w:rsid w:val="009A2E63"/>
    <w:rsid w:val="009B0C2D"/>
    <w:rsid w:val="009B64EE"/>
    <w:rsid w:val="009B6B2F"/>
    <w:rsid w:val="009B79C5"/>
    <w:rsid w:val="009C1275"/>
    <w:rsid w:val="009C3914"/>
    <w:rsid w:val="009D7B8D"/>
    <w:rsid w:val="009E1469"/>
    <w:rsid w:val="009E3923"/>
    <w:rsid w:val="009E3967"/>
    <w:rsid w:val="009E531B"/>
    <w:rsid w:val="009E607F"/>
    <w:rsid w:val="009F2344"/>
    <w:rsid w:val="009F3516"/>
    <w:rsid w:val="009F69F0"/>
    <w:rsid w:val="00A00B91"/>
    <w:rsid w:val="00A01B21"/>
    <w:rsid w:val="00A06874"/>
    <w:rsid w:val="00A12037"/>
    <w:rsid w:val="00A12D54"/>
    <w:rsid w:val="00A21389"/>
    <w:rsid w:val="00A24223"/>
    <w:rsid w:val="00A31FCA"/>
    <w:rsid w:val="00A359B3"/>
    <w:rsid w:val="00A41F65"/>
    <w:rsid w:val="00A42A3A"/>
    <w:rsid w:val="00A449D3"/>
    <w:rsid w:val="00A459C6"/>
    <w:rsid w:val="00A45E01"/>
    <w:rsid w:val="00A47E61"/>
    <w:rsid w:val="00A50859"/>
    <w:rsid w:val="00A51EC1"/>
    <w:rsid w:val="00A52015"/>
    <w:rsid w:val="00A53EB0"/>
    <w:rsid w:val="00A55C27"/>
    <w:rsid w:val="00A560EB"/>
    <w:rsid w:val="00A56C84"/>
    <w:rsid w:val="00A70E65"/>
    <w:rsid w:val="00A7106C"/>
    <w:rsid w:val="00A7192F"/>
    <w:rsid w:val="00A7474E"/>
    <w:rsid w:val="00A766AC"/>
    <w:rsid w:val="00A76C22"/>
    <w:rsid w:val="00A82782"/>
    <w:rsid w:val="00A8585E"/>
    <w:rsid w:val="00A86997"/>
    <w:rsid w:val="00A86E8B"/>
    <w:rsid w:val="00A91149"/>
    <w:rsid w:val="00A940E9"/>
    <w:rsid w:val="00A97C71"/>
    <w:rsid w:val="00AA172E"/>
    <w:rsid w:val="00AA21BF"/>
    <w:rsid w:val="00AB1B89"/>
    <w:rsid w:val="00AB2F51"/>
    <w:rsid w:val="00AB5ACD"/>
    <w:rsid w:val="00AC183F"/>
    <w:rsid w:val="00AC2D76"/>
    <w:rsid w:val="00AC7C4F"/>
    <w:rsid w:val="00AD0476"/>
    <w:rsid w:val="00AD268D"/>
    <w:rsid w:val="00AD5754"/>
    <w:rsid w:val="00AE0225"/>
    <w:rsid w:val="00AE0975"/>
    <w:rsid w:val="00AE2363"/>
    <w:rsid w:val="00AE4402"/>
    <w:rsid w:val="00AE61E3"/>
    <w:rsid w:val="00AF16BD"/>
    <w:rsid w:val="00B00309"/>
    <w:rsid w:val="00B01099"/>
    <w:rsid w:val="00B01D78"/>
    <w:rsid w:val="00B04401"/>
    <w:rsid w:val="00B05B52"/>
    <w:rsid w:val="00B071A6"/>
    <w:rsid w:val="00B102AD"/>
    <w:rsid w:val="00B10538"/>
    <w:rsid w:val="00B142B9"/>
    <w:rsid w:val="00B16C91"/>
    <w:rsid w:val="00B23551"/>
    <w:rsid w:val="00B31CD3"/>
    <w:rsid w:val="00B355C0"/>
    <w:rsid w:val="00B45F7A"/>
    <w:rsid w:val="00B46BDE"/>
    <w:rsid w:val="00B51040"/>
    <w:rsid w:val="00B5292B"/>
    <w:rsid w:val="00B5499D"/>
    <w:rsid w:val="00B77ACE"/>
    <w:rsid w:val="00B825B7"/>
    <w:rsid w:val="00B825ED"/>
    <w:rsid w:val="00B854BC"/>
    <w:rsid w:val="00B9267E"/>
    <w:rsid w:val="00B92DCB"/>
    <w:rsid w:val="00B96E5F"/>
    <w:rsid w:val="00BA0EC2"/>
    <w:rsid w:val="00BA174C"/>
    <w:rsid w:val="00BA1EB6"/>
    <w:rsid w:val="00BB1A8E"/>
    <w:rsid w:val="00BB367B"/>
    <w:rsid w:val="00BB4D57"/>
    <w:rsid w:val="00BD2CFC"/>
    <w:rsid w:val="00BD78D1"/>
    <w:rsid w:val="00BE0CB8"/>
    <w:rsid w:val="00BF60B6"/>
    <w:rsid w:val="00C01AAF"/>
    <w:rsid w:val="00C03AFE"/>
    <w:rsid w:val="00C12A71"/>
    <w:rsid w:val="00C14D45"/>
    <w:rsid w:val="00C163D6"/>
    <w:rsid w:val="00C1734D"/>
    <w:rsid w:val="00C17D00"/>
    <w:rsid w:val="00C17DFB"/>
    <w:rsid w:val="00C20CD0"/>
    <w:rsid w:val="00C30D32"/>
    <w:rsid w:val="00C323EC"/>
    <w:rsid w:val="00C33342"/>
    <w:rsid w:val="00C34BD6"/>
    <w:rsid w:val="00C44990"/>
    <w:rsid w:val="00C54EBE"/>
    <w:rsid w:val="00C56F13"/>
    <w:rsid w:val="00C6492A"/>
    <w:rsid w:val="00C71E1B"/>
    <w:rsid w:val="00C7486D"/>
    <w:rsid w:val="00C75941"/>
    <w:rsid w:val="00C77133"/>
    <w:rsid w:val="00C90223"/>
    <w:rsid w:val="00C90A66"/>
    <w:rsid w:val="00C910F7"/>
    <w:rsid w:val="00C9404F"/>
    <w:rsid w:val="00C94726"/>
    <w:rsid w:val="00C973D1"/>
    <w:rsid w:val="00CA0CFE"/>
    <w:rsid w:val="00CA3A89"/>
    <w:rsid w:val="00CA5093"/>
    <w:rsid w:val="00CA51A3"/>
    <w:rsid w:val="00CB0B50"/>
    <w:rsid w:val="00CB10AB"/>
    <w:rsid w:val="00CB419E"/>
    <w:rsid w:val="00CC2109"/>
    <w:rsid w:val="00CC34FC"/>
    <w:rsid w:val="00CD0923"/>
    <w:rsid w:val="00CD1047"/>
    <w:rsid w:val="00CD157C"/>
    <w:rsid w:val="00CD158F"/>
    <w:rsid w:val="00CE2EA0"/>
    <w:rsid w:val="00CE4B01"/>
    <w:rsid w:val="00CE5F3F"/>
    <w:rsid w:val="00CE63FD"/>
    <w:rsid w:val="00CE7B5E"/>
    <w:rsid w:val="00D01548"/>
    <w:rsid w:val="00D11EC3"/>
    <w:rsid w:val="00D26C87"/>
    <w:rsid w:val="00D30877"/>
    <w:rsid w:val="00D3520E"/>
    <w:rsid w:val="00D3794F"/>
    <w:rsid w:val="00D37A3D"/>
    <w:rsid w:val="00D37F2C"/>
    <w:rsid w:val="00D41863"/>
    <w:rsid w:val="00D44FE9"/>
    <w:rsid w:val="00D57703"/>
    <w:rsid w:val="00D57B5D"/>
    <w:rsid w:val="00D616C8"/>
    <w:rsid w:val="00D63B57"/>
    <w:rsid w:val="00D644C1"/>
    <w:rsid w:val="00D65561"/>
    <w:rsid w:val="00D71B07"/>
    <w:rsid w:val="00D74077"/>
    <w:rsid w:val="00D74E29"/>
    <w:rsid w:val="00D7585D"/>
    <w:rsid w:val="00D8063F"/>
    <w:rsid w:val="00D830EB"/>
    <w:rsid w:val="00D841ED"/>
    <w:rsid w:val="00D86866"/>
    <w:rsid w:val="00D916D1"/>
    <w:rsid w:val="00D92C58"/>
    <w:rsid w:val="00D94329"/>
    <w:rsid w:val="00DA13F2"/>
    <w:rsid w:val="00DA77D8"/>
    <w:rsid w:val="00DB1B92"/>
    <w:rsid w:val="00DC2149"/>
    <w:rsid w:val="00DD345B"/>
    <w:rsid w:val="00DD79BD"/>
    <w:rsid w:val="00DE0C10"/>
    <w:rsid w:val="00DE3247"/>
    <w:rsid w:val="00DF097F"/>
    <w:rsid w:val="00DF1A53"/>
    <w:rsid w:val="00DF25EE"/>
    <w:rsid w:val="00DF2A1E"/>
    <w:rsid w:val="00DF4AC9"/>
    <w:rsid w:val="00DF5FC1"/>
    <w:rsid w:val="00DF68D4"/>
    <w:rsid w:val="00E01529"/>
    <w:rsid w:val="00E04E2F"/>
    <w:rsid w:val="00E07C6D"/>
    <w:rsid w:val="00E12DFC"/>
    <w:rsid w:val="00E147EE"/>
    <w:rsid w:val="00E15755"/>
    <w:rsid w:val="00E177ED"/>
    <w:rsid w:val="00E268E5"/>
    <w:rsid w:val="00E3000D"/>
    <w:rsid w:val="00E3106D"/>
    <w:rsid w:val="00E35EB0"/>
    <w:rsid w:val="00E40CC8"/>
    <w:rsid w:val="00E44831"/>
    <w:rsid w:val="00E47E61"/>
    <w:rsid w:val="00E507E3"/>
    <w:rsid w:val="00E5310B"/>
    <w:rsid w:val="00E53357"/>
    <w:rsid w:val="00E60D5D"/>
    <w:rsid w:val="00E62793"/>
    <w:rsid w:val="00E62F2F"/>
    <w:rsid w:val="00E64C83"/>
    <w:rsid w:val="00E746D9"/>
    <w:rsid w:val="00E8402E"/>
    <w:rsid w:val="00E87B7C"/>
    <w:rsid w:val="00E9390E"/>
    <w:rsid w:val="00E97A9D"/>
    <w:rsid w:val="00EA18E1"/>
    <w:rsid w:val="00EA2588"/>
    <w:rsid w:val="00EB1A3D"/>
    <w:rsid w:val="00EB69B8"/>
    <w:rsid w:val="00EB6F97"/>
    <w:rsid w:val="00EC37DD"/>
    <w:rsid w:val="00EC6AE5"/>
    <w:rsid w:val="00EC7D5C"/>
    <w:rsid w:val="00ED06A3"/>
    <w:rsid w:val="00ED62FF"/>
    <w:rsid w:val="00EE2674"/>
    <w:rsid w:val="00EE4669"/>
    <w:rsid w:val="00EE62B5"/>
    <w:rsid w:val="00EE66F4"/>
    <w:rsid w:val="00F01E85"/>
    <w:rsid w:val="00F028F4"/>
    <w:rsid w:val="00F02975"/>
    <w:rsid w:val="00F0418C"/>
    <w:rsid w:val="00F07AAF"/>
    <w:rsid w:val="00F12086"/>
    <w:rsid w:val="00F17369"/>
    <w:rsid w:val="00F22BA0"/>
    <w:rsid w:val="00F23416"/>
    <w:rsid w:val="00F2430A"/>
    <w:rsid w:val="00F25303"/>
    <w:rsid w:val="00F275BE"/>
    <w:rsid w:val="00F35B1A"/>
    <w:rsid w:val="00F40609"/>
    <w:rsid w:val="00F41EA6"/>
    <w:rsid w:val="00F42FDD"/>
    <w:rsid w:val="00F4477F"/>
    <w:rsid w:val="00F44A4C"/>
    <w:rsid w:val="00F44C83"/>
    <w:rsid w:val="00F53FE6"/>
    <w:rsid w:val="00F6047E"/>
    <w:rsid w:val="00F608B4"/>
    <w:rsid w:val="00F62503"/>
    <w:rsid w:val="00F829F9"/>
    <w:rsid w:val="00F82D69"/>
    <w:rsid w:val="00F86606"/>
    <w:rsid w:val="00F86F32"/>
    <w:rsid w:val="00F9083A"/>
    <w:rsid w:val="00F91808"/>
    <w:rsid w:val="00F927CC"/>
    <w:rsid w:val="00F94754"/>
    <w:rsid w:val="00F96581"/>
    <w:rsid w:val="00FA198C"/>
    <w:rsid w:val="00FA6043"/>
    <w:rsid w:val="00FA6B7F"/>
    <w:rsid w:val="00FB2845"/>
    <w:rsid w:val="00FB5056"/>
    <w:rsid w:val="00FB7D65"/>
    <w:rsid w:val="00FC27AD"/>
    <w:rsid w:val="00FC2E22"/>
    <w:rsid w:val="00FC32E9"/>
    <w:rsid w:val="00FC48B6"/>
    <w:rsid w:val="00FE0955"/>
    <w:rsid w:val="00FE10B6"/>
    <w:rsid w:val="00FE5339"/>
    <w:rsid w:val="00FF396A"/>
    <w:rsid w:val="00FF49A2"/>
    <w:rsid w:val="00FF6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E45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 w:type="character" w:styleId="PlaceholderText">
    <w:name w:val="Placeholder Text"/>
    <w:basedOn w:val="DefaultParagraphFont"/>
    <w:uiPriority w:val="99"/>
    <w:semiHidden/>
    <w:rsid w:val="00846BD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 w:type="paragraph" w:styleId="Caption">
    <w:name w:val="caption"/>
    <w:basedOn w:val="Normal"/>
    <w:next w:val="Normal"/>
    <w:uiPriority w:val="35"/>
    <w:unhideWhenUsed/>
    <w:qFormat/>
    <w:rsid w:val="009142BC"/>
    <w:pPr>
      <w:spacing w:after="200"/>
    </w:pPr>
    <w:rPr>
      <w:b/>
      <w:bCs/>
      <w:color w:val="4F81BD" w:themeColor="accent1"/>
      <w:sz w:val="18"/>
      <w:szCs w:val="18"/>
    </w:rPr>
  </w:style>
  <w:style w:type="character" w:styleId="PlaceholderText">
    <w:name w:val="Placeholder Text"/>
    <w:basedOn w:val="DefaultParagraphFont"/>
    <w:uiPriority w:val="99"/>
    <w:semiHidden/>
    <w:rsid w:val="00846B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ccsl.ime.usp.br/pt-br/project/medsquare" TargetMode="External"/><Relationship Id="rId47" Type="http://schemas.openxmlformats.org/officeDocument/2006/relationships/footer" Target="footer1.xml"/><Relationship Id="rId48" Type="http://schemas.openxmlformats.org/officeDocument/2006/relationships/footer" Target="footer2.xml"/><Relationship Id="rId49" Type="http://schemas.openxmlformats.org/officeDocument/2006/relationships/fontTable" Target="fontTable.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image" Target="media/image23.emf"/><Relationship Id="rId9" Type="http://schemas.openxmlformats.org/officeDocument/2006/relationships/hyperlink" Target="mailto:mjack@ime.usp.br"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4.emf"/><Relationship Id="rId34" Type="http://schemas.openxmlformats.org/officeDocument/2006/relationships/image" Target="media/image25.emf"/><Relationship Id="rId35" Type="http://schemas.openxmlformats.org/officeDocument/2006/relationships/image" Target="media/image26.emf"/><Relationship Id="rId36" Type="http://schemas.openxmlformats.org/officeDocument/2006/relationships/image" Target="media/image27.emf"/><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wmf"/><Relationship Id="rId14" Type="http://schemas.openxmlformats.org/officeDocument/2006/relationships/image" Target="media/image5.emf"/><Relationship Id="rId15" Type="http://schemas.openxmlformats.org/officeDocument/2006/relationships/image" Target="media/image6.wmf"/><Relationship Id="rId16" Type="http://schemas.openxmlformats.org/officeDocument/2006/relationships/image" Target="media/image7.emf"/><Relationship Id="rId17" Type="http://schemas.openxmlformats.org/officeDocument/2006/relationships/image" Target="media/image8.wmf"/><Relationship Id="rId18" Type="http://schemas.openxmlformats.org/officeDocument/2006/relationships/image" Target="media/image9.emf"/><Relationship Id="rId19" Type="http://schemas.openxmlformats.org/officeDocument/2006/relationships/image" Target="media/image10.emf"/><Relationship Id="rId37" Type="http://schemas.openxmlformats.org/officeDocument/2006/relationships/image" Target="media/image28.emf"/><Relationship Id="rId38" Type="http://schemas.openxmlformats.org/officeDocument/2006/relationships/image" Target="media/image29.emf"/><Relationship Id="rId39" Type="http://schemas.openxmlformats.org/officeDocument/2006/relationships/image" Target="media/image30.emf"/><Relationship Id="rId40" Type="http://schemas.openxmlformats.org/officeDocument/2006/relationships/image" Target="media/image31.emf"/><Relationship Id="rId41" Type="http://schemas.openxmlformats.org/officeDocument/2006/relationships/image" Target="media/image32.emf"/><Relationship Id="rId42" Type="http://schemas.openxmlformats.org/officeDocument/2006/relationships/image" Target="media/image33.emf"/><Relationship Id="rId43" Type="http://schemas.openxmlformats.org/officeDocument/2006/relationships/image" Target="media/image34.emf"/><Relationship Id="rId44" Type="http://schemas.openxmlformats.org/officeDocument/2006/relationships/image" Target="media/image35.emf"/><Relationship Id="rId45" Type="http://schemas.openxmlformats.org/officeDocument/2006/relationships/hyperlink" Target="http://www.medsqua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90F54-7413-DF4E-9EBB-A0D53A69A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13</Pages>
  <Words>4205</Words>
  <Characters>23974</Characters>
  <Application>Microsoft Macintosh Word</Application>
  <DocSecurity>0</DocSecurity>
  <Lines>199</Lines>
  <Paragraphs>56</Paragraphs>
  <ScaleCrop>false</ScaleCrop>
  <Company>Universidade de São Paulo</Company>
  <LinksUpToDate>false</LinksUpToDate>
  <CharactersWithSpaces>28123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Jackowski</dc:creator>
  <cp:keywords/>
  <dc:description/>
  <cp:lastModifiedBy>Marcel</cp:lastModifiedBy>
  <cp:revision>50</cp:revision>
  <cp:lastPrinted>2011-10-21T14:53:00Z</cp:lastPrinted>
  <dcterms:created xsi:type="dcterms:W3CDTF">2016-08-05T17:11:00Z</dcterms:created>
  <dcterms:modified xsi:type="dcterms:W3CDTF">2016-08-26T21:46:00Z</dcterms:modified>
</cp:coreProperties>
</file>