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Surveillance</w:t>
      </w:r>
      <w:r>
        <w:t xml:space="preserve"> </w:t>
      </w:r>
      <w:r>
        <w:t xml:space="preserve">Endorsement</w:t>
      </w:r>
      <w:r>
        <w:t xml:space="preserve"> </w:t>
      </w:r>
      <w:r>
        <w:t xml:space="preserve">in</w:t>
      </w:r>
      <w:r>
        <w:t xml:space="preserve"> </w:t>
      </w:r>
      <w:r>
        <w:t xml:space="preserve">Multiple</w:t>
      </w:r>
      <w:r>
        <w:t xml:space="preserve"> </w:t>
      </w:r>
      <w:r>
        <w:t xml:space="preserve">Cases</w:t>
      </w:r>
    </w:p>
    <w:p>
      <w:pPr>
        <w:pStyle w:val="Author"/>
      </w:pPr>
      <w:r>
        <w:t xml:space="preserve">Maya</w:t>
      </w:r>
      <w:r>
        <w:t xml:space="preserve"> </w:t>
      </w:r>
      <w:r>
        <w:t xml:space="preserve">Cratsley</w:t>
      </w:r>
    </w:p>
    <w:bookmarkStart w:id="20" w:name="prospectus"/>
    <w:p>
      <w:pPr>
        <w:pStyle w:val="Heading2"/>
      </w:pPr>
      <w:r>
        <w:t xml:space="preserve">Prospectus</w:t>
      </w:r>
    </w:p>
    <w:p>
      <w:pPr>
        <w:pStyle w:val="FirstParagraph"/>
      </w:pPr>
      <w:r>
        <w:t xml:space="preserve">Question: When and why do people endorse surveillance?</w:t>
      </w:r>
    </w:p>
    <w:p>
      <w:pPr>
        <w:pStyle w:val="BodyText"/>
      </w:pPr>
      <w:r>
        <w:t xml:space="preserve">Previous academic research has examined and identified several factors driving people’s willingness to be monitored, including: ignorance (not knowing the extent to which we are being watched; Hoofnagle et al. 2010), mutual benefit (getting something in return; PEW Research, 2014), perceived inevitability (Fast &amp; Jago 2020), desire to divulge (mixed motives; John, 2016), lack of immediate negative outcomes (Fast &amp; Jago 2020), and intangibility of privacy as a concept (John, 2016).</w:t>
      </w:r>
    </w:p>
    <w:p>
      <w:pPr>
        <w:pStyle w:val="BodyText"/>
      </w:pPr>
      <w:r>
        <w:t xml:space="preserve">However, most research thus far on people’s willingness to be monitored has not made clear distinctions between surveillance and other passive data collection, and may have been intended to apply specifically to the latter. While all data collection represents a reduction in privacy, some can be seen as serving a purely informational function, while other data collection also has a control function. We thus define surveillance as:</w:t>
      </w:r>
      <w:r>
        <w:t xml:space="preserve"> </w:t>
      </w:r>
      <w:r>
        <w:t xml:space="preserve">“</w:t>
      </w:r>
      <w:r>
        <w:t xml:space="preserve">observation of an individual by an institution or individual who holds power over them, for the purpose of influence, management, and control.</w:t>
      </w:r>
      <w:r>
        <w:t xml:space="preserve">”</w:t>
      </w:r>
      <w:r>
        <w:t xml:space="preserve"> </w:t>
      </w:r>
      <w:r>
        <w:t xml:space="preserve">This definition is important because it highlights a key feature of surveillance technologies: their potential to infringe on not only people’s privacy, but also people’s autonomy.</w:t>
      </w:r>
    </w:p>
    <w:p>
      <w:pPr>
        <w:pStyle w:val="BodyText"/>
      </w:pPr>
      <w:r>
        <w:t xml:space="preserve">The potential for surveillance to infringe on autonomy is important because, theoretically speaking,it means that people should oppose surveillance that applies to themselves. Basic Psychological Needs Theory, a component of Self-Determination Theory, posits that autonomy is one of the three fundamental psychological desires of human beings, meaning that infringements on autonomy, such as surveillance, would be avoided if at all possible (Deci &amp; Ryan, 1985; Deci &amp; Ryan 2000, Ryan &amp; Deci 2000). However, in real life we have seen a steady increase in the degree to which we allow both private and public institutions to surveil us. This is the puzzle that this research adresses. We ultimately argue that people will endorse their own surveillance, and will even make sacrifices in order to be surveilled, when social contextual factors allow them to perceive the surveillance as not presenting any threat to their autonomy.</w:t>
      </w:r>
    </w:p>
    <w:p>
      <w:pPr>
        <w:pStyle w:val="BodyText"/>
      </w:pPr>
      <w:r>
        <w:t xml:space="preserve">Individuals typically have access to social-relational information that they use to infer the impact a given initiative will have on themselves, and whether it may result in a decrease to their autonomy.Specifically, the perceived threat to autonomy that is posed by surveillance may be impacted by individuals’ relationship to the organization or person doing the surveillance. The degree to which we see the person or group surveilling us as aligned with ourselves (perceived self-other alignment) informs our response to surveillance initiatives, by encouraging individuals to believe that the surveiller will likely take little issue with their current behaviors. This leads people to believe that they will not have to change their behaviors, and thus give up their autonomy, in order to avoid punishment. For example, if you are a member of the LGBTQ+ community, and you see your government as aligned with you, you may not be concerned about needing to avoid being seen with your partner in order to avoid governmental sanctions. Thus, governmental surveillance may be seen as not infringing upon your autonomy. This study aims to test the claim that the degree to which we see ourselves as aligned with a given institution will predict our willingness to be surveilled by that institution.</w:t>
      </w:r>
    </w:p>
    <w:p>
      <w:pPr>
        <w:pStyle w:val="BodyText"/>
      </w:pPr>
      <w:r>
        <w:t xml:space="preserve">Design:</w:t>
      </w:r>
    </w:p>
    <w:p>
      <w:pPr>
        <w:pStyle w:val="BodyText"/>
      </w:pPr>
      <w:r>
        <w:t xml:space="preserve">The study was hosted on Qualtrics, and distributed through the USC SONA system. Participants who consented to participate first read some information about</w:t>
      </w:r>
      <w:r>
        <w:t xml:space="preserve"> </w:t>
      </w:r>
      <w:r>
        <w:t xml:space="preserve">“</w:t>
      </w:r>
      <w:r>
        <w:t xml:space="preserve">new technological tools</w:t>
      </w:r>
      <w:r>
        <w:t xml:space="preserve">”</w:t>
      </w:r>
      <w:r>
        <w:t xml:space="preserve"> </w:t>
      </w:r>
      <w:r>
        <w:t xml:space="preserve">for tracking their internet activity. They were then asked to rate for 10 different groups (the police, google, the CDC, etc): the degree to which they see themselves as aligned with those groups (SOA- IV, mod. from Aron, Aron, &amp; Smollan, 1992) and how much they would endorse the use of these tools by those groups (endorsement- DV). The order in which the SOA and endorsement measures will be presented was randomized, such that half of the participants saw the IV first and half the DV. Additionally, for each measure (SOA and Endorsement), the groups they were asked to evaluate were presented in a random order.</w:t>
      </w:r>
    </w:p>
    <w:p>
      <w:pPr>
        <w:pStyle w:val="BodyText"/>
      </w:pPr>
      <w:r>
        <w:t xml:space="preserve">The data has a cross-classified structure with level 2a representing clustering by participant and level 2b representing clustering by cases. The cluster size for participant= 10, and the cluster size for cases=~200.</w:t>
      </w:r>
    </w:p>
    <w:p>
      <w:pPr>
        <w:pStyle w:val="BodyText"/>
      </w:pPr>
      <w:r>
        <w:t xml:space="preserve">Primary analyses (preregistered):</w:t>
      </w:r>
    </w:p>
    <w:p>
      <w:pPr>
        <w:pStyle w:val="BodyText"/>
      </w:pPr>
      <w:r>
        <w:t xml:space="preserve">We will use the lme4 package (Bates, Maechler &amp; Bolker, 2012) in R to fit a linear mixed model using the restricted maximum likelihood estimation method. The only fixed effect in the model will be that of SOA on Endorsement. Participant id and target case (the police, Amazon, etc.) will be included as random intercepts to account for across-participant variations in overall endorsement of surveillance, and variation in endorsement across the various cases. Prior to running hypothesis-testing analyses, we will examine the residuals plot of the data to ensure that the data does not demonstrate any obvious deviations from homoskedasticity and normality. Provided the data doesn’t violate assumptions of our analyses and we can proceed as planned, we will then perform a likelihood ratio test to compare the full model with the single fixed effect and two random effects to a null model that is identical but excludes the fixed effect of SOA on Endorsement. If the likelihood ratio test yields a p value &lt;0.05, this will be interpreted as indicating statistical significance of the overall effect of SOA on Endorsement, and support for our hypothesis.</w:t>
      </w:r>
    </w:p>
    <w:p>
      <w:pPr>
        <w:pStyle w:val="BodyText"/>
      </w:pPr>
      <w:r>
        <w:t xml:space="preserve">Additional analyses (not pre-registered):</w:t>
      </w:r>
    </w:p>
    <w:p>
      <w:pPr>
        <w:pStyle w:val="BodyText"/>
      </w:pPr>
      <w:r>
        <w:t xml:space="preserve">As an exploratory measure, we will estimate two additional models, one that includes a random slopes for participant id, and one that includes a random slope for cases. Each of these models will be tested to see whether the random slopes are significant. If either/both of the random slopes are significant, we will estimate a model that includes the significant slopes, and perform likelihood ratio tests comparing that model to the null model, as well as to the pre-registered hypothesized model. We will also calculate and report ICCs for both participant id and cases, to demonstrate that the variance across cases and across participants was non-negligible.</w:t>
      </w:r>
    </w:p>
    <w:bookmarkEnd w:id="20"/>
    <w:bookmarkStart w:id="21" w:name="load-packages"/>
    <w:p>
      <w:pPr>
        <w:pStyle w:val="Heading2"/>
      </w:pPr>
      <w:r>
        <w:t xml:space="preserve">Load Packages</w:t>
      </w:r>
    </w:p>
    <w:p>
      <w:pPr>
        <w:pStyle w:val="SourceCode"/>
      </w:pPr>
      <w:r>
        <w:rPr>
          <w:rStyle w:val="CommentTok"/>
        </w:rPr>
        <w:t xml:space="preserve">#Loading Mark's function for marginal model plots</w:t>
      </w:r>
      <w:r>
        <w:br/>
      </w:r>
      <w:r>
        <w:rPr>
          <w:rStyle w:val="NormalTok"/>
        </w:rPr>
        <w:t xml:space="preserve">mmps_lmer </w:t>
      </w:r>
      <w:r>
        <w:rPr>
          <w:rStyle w:val="OtherTok"/>
        </w:rPr>
        <w:t xml:space="preserve">&lt;-</w:t>
      </w:r>
      <w:r>
        <w:rPr>
          <w:rStyle w:val="NormalTok"/>
        </w:rPr>
        <w:t xml:space="preserve"> </w:t>
      </w:r>
      <w:r>
        <w:rPr>
          <w:rStyle w:val="ControlFlowTok"/>
        </w:rPr>
        <w:t xml:space="preserve">function</w:t>
      </w:r>
      <w:r>
        <w:rPr>
          <w:rStyle w:val="NormalTok"/>
        </w:rPr>
        <w:t xml:space="preserve">(object) {</w:t>
      </w:r>
      <w:r>
        <w:br/>
      </w:r>
      <w:r>
        <w:rPr>
          <w:rStyle w:val="NormalTok"/>
        </w:rPr>
        <w:t xml:space="preserve">  plot_df </w:t>
      </w:r>
      <w:r>
        <w:rPr>
          <w:rStyle w:val="OtherTok"/>
        </w:rPr>
        <w:t xml:space="preserve">&lt;-</w:t>
      </w:r>
      <w:r>
        <w:rPr>
          <w:rStyle w:val="NormalTok"/>
        </w:rPr>
        <w:t xml:space="preserve"> object</w:t>
      </w:r>
      <w:r>
        <w:rPr>
          <w:rStyle w:val="SpecialCharTok"/>
        </w:rPr>
        <w:t xml:space="preserve">@</w:t>
      </w:r>
      <w:r>
        <w:rPr>
          <w:rStyle w:val="NormalTok"/>
        </w:rPr>
        <w:t xml:space="preserve">frame</w:t>
      </w:r>
      <w:r>
        <w:br/>
      </w:r>
      <w:r>
        <w:rPr>
          <w:rStyle w:val="NormalTok"/>
        </w:rPr>
        <w:t xml:space="preserve">  form </w:t>
      </w:r>
      <w:r>
        <w:rPr>
          <w:rStyle w:val="OtherTok"/>
        </w:rPr>
        <w:t xml:space="preserve">&lt;-</w:t>
      </w:r>
      <w:r>
        <w:rPr>
          <w:rStyle w:val="NormalTok"/>
        </w:rPr>
        <w:t xml:space="preserve"> </w:t>
      </w:r>
      <w:r>
        <w:rPr>
          <w:rStyle w:val="FunctionTok"/>
        </w:rPr>
        <w:t xml:space="preserve">formula</w:t>
      </w:r>
      <w:r>
        <w:rPr>
          <w:rStyle w:val="NormalTok"/>
        </w:rPr>
        <w:t xml:space="preserve">(object)</w:t>
      </w:r>
      <w:r>
        <w:br/>
      </w:r>
      <w:r>
        <w:rPr>
          <w:rStyle w:val="NormalTok"/>
        </w:rPr>
        <w:t xml:space="preserve">  xvar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attr</w:t>
      </w:r>
      <w:r>
        <w:rPr>
          <w:rStyle w:val="NormalTok"/>
        </w:rPr>
        <w:t xml:space="preserve">(plot_df, </w:t>
      </w:r>
      <w:r>
        <w:rPr>
          <w:rStyle w:val="StringTok"/>
        </w:rPr>
        <w:t xml:space="preserve">"terms"</w:t>
      </w:r>
      <w:r>
        <w:rPr>
          <w:rStyle w:val="NormalTok"/>
        </w:rPr>
        <w:t xml:space="preserve">), </w:t>
      </w:r>
      <w:r>
        <w:rPr>
          <w:rStyle w:val="StringTok"/>
        </w:rPr>
        <w:t xml:space="preserve">"varnames.fixed"</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plot_df</w:t>
      </w:r>
      <w:r>
        <w:rPr>
          <w:rStyle w:val="SpecialCharTok"/>
        </w:rPr>
        <w:t xml:space="preserve">$</w:t>
      </w:r>
      <w:r>
        <w:rPr>
          <w:rStyle w:val="NormalTok"/>
        </w:rPr>
        <w:t xml:space="preserve">.fitted_x </w:t>
      </w:r>
      <w:r>
        <w:rPr>
          <w:rStyle w:val="OtherTok"/>
        </w:rPr>
        <w:t xml:space="preserve">&lt;-</w:t>
      </w:r>
      <w:r>
        <w:rPr>
          <w:rStyle w:val="NormalTok"/>
        </w:rPr>
        <w:t xml:space="preserve"> </w:t>
      </w:r>
      <w:r>
        <w:rPr>
          <w:rStyle w:val="FunctionTok"/>
        </w:rPr>
        <w:t xml:space="preserve">fitted</w:t>
      </w:r>
      <w:r>
        <w:rPr>
          <w:rStyle w:val="NormalTok"/>
        </w:rPr>
        <w:t xml:space="preserve">(object)</w:t>
      </w:r>
      <w:r>
        <w:br/>
      </w:r>
      <w:r>
        <w:rPr>
          <w:rStyle w:val="NormalTok"/>
        </w:rPr>
        <w:t xml:space="preserve">  plot_df</w:t>
      </w:r>
      <w:r>
        <w:rPr>
          <w:rStyle w:val="SpecialCharTok"/>
        </w:rPr>
        <w:t xml:space="preserve">$</w:t>
      </w:r>
      <w:r>
        <w:rPr>
          <w:rStyle w:val="NormalTok"/>
        </w:rPr>
        <w:t xml:space="preserve">.fitted </w:t>
      </w:r>
      <w:r>
        <w:rPr>
          <w:rStyle w:val="OtherTok"/>
        </w:rPr>
        <w:t xml:space="preserve">&lt;-</w:t>
      </w:r>
      <w:r>
        <w:rPr>
          <w:rStyle w:val="NormalTok"/>
        </w:rPr>
        <w:t xml:space="preserve"> plot_df</w:t>
      </w:r>
      <w:r>
        <w:rPr>
          <w:rStyle w:val="SpecialCharTok"/>
        </w:rPr>
        <w:t xml:space="preserve">$</w:t>
      </w:r>
      <w:r>
        <w:rPr>
          <w:rStyle w:val="NormalTok"/>
        </w:rPr>
        <w:t xml:space="preserve">.fitted_x</w:t>
      </w:r>
      <w:r>
        <w:br/>
      </w:r>
      <w:r>
        <w:rPr>
          <w:rStyle w:val="NormalTok"/>
        </w:rPr>
        <w:t xml:space="preserve">  plot_df</w:t>
      </w:r>
      <w:r>
        <w:rPr>
          <w:rStyle w:val="SpecialCharTok"/>
        </w:rPr>
        <w:t xml:space="preserve">$</w:t>
      </w:r>
      <w:r>
        <w:rPr>
          <w:rStyle w:val="NormalTok"/>
        </w:rPr>
        <w:t xml:space="preserve">.rowid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(plot_df))</w:t>
      </w:r>
      <w:r>
        <w:br/>
      </w:r>
      <w:r>
        <w:rPr>
          <w:rStyle w:val="NormalTok"/>
        </w:rPr>
        <w:t xml:space="preserve">  plot_df_long </w:t>
      </w:r>
      <w:r>
        <w:rPr>
          <w:rStyle w:val="OtherTok"/>
        </w:rPr>
        <w:t xml:space="preserve">&lt;-</w:t>
      </w:r>
      <w:r>
        <w:rPr>
          <w:rStyle w:val="NormalTok"/>
        </w:rPr>
        <w:t xml:space="preserve"> </w:t>
      </w:r>
      <w:r>
        <w:rPr>
          <w:rStyle w:val="FunctionTok"/>
        </w:rPr>
        <w:t xml:space="preserve">reshape</w:t>
      </w:r>
      <w:r>
        <w:rPr>
          <w:rStyle w:val="NormalTok"/>
        </w:rPr>
        <w:t xml:space="preserve">(plot_df, </w:t>
      </w:r>
      <w:r>
        <w:rPr>
          <w:rStyle w:val="AttributeTok"/>
        </w:rPr>
        <w:t xml:space="preserve">direction =</w:t>
      </w:r>
      <w:r>
        <w:rPr>
          <w:rStyle w:val="NormalTok"/>
        </w:rPr>
        <w:t xml:space="preserve"> </w:t>
      </w:r>
      <w:r>
        <w:rPr>
          <w:rStyle w:val="StringTok"/>
        </w:rPr>
        <w:t xml:space="preserve">"long"</w:t>
      </w:r>
      <w:r>
        <w:rPr>
          <w:rStyle w:val="NormalTok"/>
        </w:rPr>
        <w:t xml:space="preserve">,</w:t>
      </w:r>
      <w:r>
        <w:br/>
      </w:r>
      <w:r>
        <w:rPr>
          <w:rStyle w:val="NormalTok"/>
        </w:rPr>
        <w:t xml:space="preserve">                          </w:t>
      </w:r>
      <w:r>
        <w:rPr>
          <w:rStyle w:val="AttributeTok"/>
        </w:rPr>
        <w:t xml:space="preserve">varying =</w:t>
      </w:r>
      <w:r>
        <w:rPr>
          <w:rStyle w:val="NormalTok"/>
        </w:rPr>
        <w:t xml:space="preserve"> </w:t>
      </w:r>
      <w:r>
        <w:rPr>
          <w:rStyle w:val="FunctionTok"/>
        </w:rPr>
        <w:t xml:space="preserve">c</w:t>
      </w:r>
      <w:r>
        <w:rPr>
          <w:rStyle w:val="NormalTok"/>
        </w:rPr>
        <w:t xml:space="preserve">(xvar, </w:t>
      </w:r>
      <w:r>
        <w:rPr>
          <w:rStyle w:val="StringTok"/>
        </w:rPr>
        <w:t xml:space="preserve">".fitted_x"</w:t>
      </w:r>
      <w:r>
        <w:rPr>
          <w:rStyle w:val="NormalTok"/>
        </w:rPr>
        <w:t xml:space="preserve">),</w:t>
      </w:r>
      <w:r>
        <w:br/>
      </w:r>
      <w:r>
        <w:rPr>
          <w:rStyle w:val="NormalTok"/>
        </w:rPr>
        <w:t xml:space="preserve">                          </w:t>
      </w:r>
      <w:r>
        <w:rPr>
          <w:rStyle w:val="AttributeTok"/>
        </w:rPr>
        <w:t xml:space="preserve">v.names =</w:t>
      </w:r>
      <w:r>
        <w:rPr>
          <w:rStyle w:val="NormalTok"/>
        </w:rPr>
        <w:t xml:space="preserve"> </w:t>
      </w:r>
      <w:r>
        <w:rPr>
          <w:rStyle w:val="StringTok"/>
        </w:rPr>
        <w:t xml:space="preserve">"xvar"</w:t>
      </w:r>
      <w:r>
        <w:rPr>
          <w:rStyle w:val="NormalTok"/>
        </w:rPr>
        <w:t xml:space="preserve">,</w:t>
      </w:r>
      <w:r>
        <w:br/>
      </w:r>
      <w:r>
        <w:rPr>
          <w:rStyle w:val="NormalTok"/>
        </w:rPr>
        <w:t xml:space="preserve">                          </w:t>
      </w:r>
      <w:r>
        <w:rPr>
          <w:rStyle w:val="AttributeTok"/>
        </w:rPr>
        <w:t xml:space="preserve">idvar =</w:t>
      </w:r>
      <w:r>
        <w:rPr>
          <w:rStyle w:val="NormalTok"/>
        </w:rPr>
        <w:t xml:space="preserve"> </w:t>
      </w:r>
      <w:r>
        <w:rPr>
          <w:rStyle w:val="StringTok"/>
        </w:rPr>
        <w:t xml:space="preserve">".rowid"</w:t>
      </w:r>
      <w:r>
        <w:rPr>
          <w:rStyle w:val="NormalTok"/>
        </w:rPr>
        <w:t xml:space="preserve">)</w:t>
      </w:r>
      <w:r>
        <w:br/>
      </w:r>
      <w:r>
        <w:rPr>
          <w:rStyle w:val="NormalTok"/>
        </w:rPr>
        <w:t xml:space="preserve">  plot_df_long</w:t>
      </w:r>
      <w:r>
        <w:rPr>
          <w:rStyle w:val="SpecialCharTok"/>
        </w:rPr>
        <w:t xml:space="preserve">$</w:t>
      </w:r>
      <w:r>
        <w:rPr>
          <w:rStyle w:val="NormalTok"/>
        </w:rPr>
        <w:t xml:space="preserve">varname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(xvar, </w:t>
      </w:r>
      <w:r>
        <w:rPr>
          <w:rStyle w:val="StringTok"/>
        </w:rPr>
        <w:t xml:space="preserve">".fitted"</w:t>
      </w:r>
      <w:r>
        <w:rPr>
          <w:rStyle w:val="NormalTok"/>
        </w:rPr>
        <w:t xml:space="preserve">),</w:t>
      </w:r>
      <w:r>
        <w:br/>
      </w:r>
      <w:r>
        <w:rPr>
          <w:rStyle w:val="NormalTok"/>
        </w:rPr>
        <w:t xml:space="preserve">                              </w:t>
      </w:r>
      <w:r>
        <w:rPr>
          <w:rStyle w:val="AttributeTok"/>
        </w:rPr>
        <w:t xml:space="preserve">each =</w:t>
      </w:r>
      <w:r>
        <w:rPr>
          <w:rStyle w:val="NormalTok"/>
        </w:rPr>
        <w:t xml:space="preserve"> </w:t>
      </w:r>
      <w:r>
        <w:rPr>
          <w:rStyle w:val="FunctionTok"/>
        </w:rPr>
        <w:t xml:space="preserve">nrow</w:t>
      </w:r>
      <w:r>
        <w:rPr>
          <w:rStyle w:val="NormalTok"/>
        </w:rPr>
        <w:t xml:space="preserve">(plot_df))</w:t>
      </w:r>
      <w:r>
        <w:br/>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plot_df_long,</w:t>
      </w:r>
      <w:r>
        <w:br/>
      </w:r>
      <w:r>
        <w:rPr>
          <w:rStyle w:val="NormalTok"/>
        </w:rPr>
        <w:t xml:space="preserve">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"xvar"</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(form[[</w:t>
      </w:r>
      <w:r>
        <w:rPr>
          <w:rStyle w:val="DecValTok"/>
        </w:rPr>
        <w:t xml:space="preserve">2</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w:t>
      </w:r>
      <w:r>
        <w:rPr>
          <w:rStyle w:val="StringTok"/>
        </w:rPr>
        <w:t xml:space="preserve">"data"</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 =</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se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varname,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"data"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"model"</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w:t>
      </w:r>
    </w:p>
    <w:bookmarkEnd w:id="21"/>
    <w:bookmarkStart w:id="23" w:name="load-data"/>
    <w:p>
      <w:pPr>
        <w:pStyle w:val="Heading2"/>
      </w:pPr>
      <w:r>
        <w:t xml:space="preserve">Load data</w:t>
      </w:r>
    </w:p>
    <w:p>
      <w:pPr>
        <w:pStyle w:val="FirstParagraph"/>
      </w:pPr>
      <w:r>
        <w:t xml:space="preserve">Convert to long format</w:t>
      </w:r>
    </w:p>
    <w:p>
      <w:pPr>
        <w:pStyle w:val="SourceCode"/>
      </w:pPr>
      <w:r>
        <w:rPr>
          <w:rStyle w:val="NormalTok"/>
        </w:rPr>
        <w:t xml:space="preserve">surveillancedt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"~/Desktop/Surveillance/Endorsement/MultCase1.csv"</w:t>
      </w:r>
      <w:r>
        <w:rPr>
          <w:rStyle w:val="NormalTok"/>
        </w:rPr>
        <w:t xml:space="preserve">)</w:t>
      </w:r>
      <w:r>
        <w:br/>
      </w:r>
      <w:r>
        <w:rPr>
          <w:rStyle w:val="CommentTok"/>
        </w:rPr>
        <w:t xml:space="preserve">#load the data into a dataframe</w:t>
      </w:r>
      <w:r>
        <w:br/>
      </w:r>
      <w:r>
        <w:br/>
      </w:r>
      <w:r>
        <w:rPr>
          <w:rStyle w:val="CommentTok"/>
        </w:rPr>
        <w:t xml:space="preserve"># Convert to long format using the new `tidyr::pivot_longer()` function</w:t>
      </w:r>
      <w:r>
        <w:br/>
      </w:r>
      <w:r>
        <w:rPr>
          <w:rStyle w:val="NormalTok"/>
        </w:rPr>
        <w:t xml:space="preserve">surveillancedt_long </w:t>
      </w:r>
      <w:r>
        <w:rPr>
          <w:rStyle w:val="OtherTok"/>
        </w:rPr>
        <w:t xml:space="preserve">&lt;-</w:t>
      </w:r>
      <w:r>
        <w:rPr>
          <w:rStyle w:val="NormalTok"/>
        </w:rPr>
        <w:t xml:space="preserve"> surveillancedt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c</w:t>
      </w:r>
      <w:r>
        <w:rPr>
          <w:rStyle w:val="NormalTok"/>
        </w:rPr>
        <w:t xml:space="preserve">(SOA_1</w:t>
      </w:r>
      <w:r>
        <w:rPr>
          <w:rStyle w:val="SpecialCharTok"/>
        </w:rPr>
        <w:t xml:space="preserve">:</w:t>
      </w:r>
      <w:r>
        <w:rPr>
          <w:rStyle w:val="NormalTok"/>
        </w:rPr>
        <w:t xml:space="preserve">SOA_10,Endorsement_1</w:t>
      </w:r>
      <w:r>
        <w:rPr>
          <w:rStyle w:val="SpecialCharTok"/>
        </w:rPr>
        <w:t xml:space="preserve">:</w:t>
      </w:r>
      <w:r>
        <w:rPr>
          <w:rStyle w:val="NormalTok"/>
        </w:rPr>
        <w:t xml:space="preserve">Endorsement_10),  </w:t>
      </w:r>
      <w:r>
        <w:rPr>
          <w:rStyle w:val="CommentTok"/>
        </w:rPr>
        <w:t xml:space="preserve"># variables that are repeated measures</w:t>
      </w:r>
      <w:r>
        <w:br/>
      </w:r>
      <w:r>
        <w:rPr>
          <w:rStyle w:val="NormalTok"/>
        </w:rPr>
        <w:t xml:space="preserve">    </w:t>
      </w:r>
      <w:r>
        <w:rPr>
          <w:rStyle w:val="CommentTok"/>
        </w:rPr>
        <w:t xml:space="preserve"># Convert 20 columns to 3: 1 columns each for SOA/Endorsement (.value), and</w:t>
      </w:r>
      <w:r>
        <w:br/>
      </w:r>
      <w:r>
        <w:rPr>
          <w:rStyle w:val="NormalTok"/>
        </w:rPr>
        <w:t xml:space="preserve">    </w:t>
      </w:r>
      <w:r>
        <w:rPr>
          <w:rStyle w:val="CommentTok"/>
        </w:rPr>
        <w:t xml:space="preserve"># one column for case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CommentTok"/>
        </w:rPr>
        <w:t xml:space="preserve"># Extract the names "SOA"/"Endorsement" from the names of the variables for the</w:t>
      </w:r>
      <w:r>
        <w:br/>
      </w:r>
      <w:r>
        <w:rPr>
          <w:rStyle w:val="NormalTok"/>
        </w:rPr>
        <w:t xml:space="preserve">    </w:t>
      </w:r>
      <w:r>
        <w:rPr>
          <w:rStyle w:val="CommentTok"/>
        </w:rPr>
        <w:t xml:space="preserve"># value columns, and then the number to the "Case" column</w:t>
      </w:r>
      <w:r>
        <w:br/>
      </w:r>
      <w:r>
        <w:rPr>
          <w:rStyle w:val="NormalTok"/>
        </w:rPr>
        <w:t xml:space="preserve">    </w:t>
      </w:r>
      <w:r>
        <w:rPr>
          <w:rStyle w:val="AttributeTok"/>
        </w:rPr>
        <w:t xml:space="preserve">names_pattern =</w:t>
      </w:r>
      <w:r>
        <w:rPr>
          <w:rStyle w:val="NormalTok"/>
        </w:rPr>
        <w:t xml:space="preserve"> </w:t>
      </w:r>
      <w:r>
        <w:rPr>
          <w:rStyle w:val="StringTok"/>
        </w:rPr>
        <w:t xml:space="preserve">"(SOA|Endorsement)_([1-10])"</w:t>
      </w:r>
      <w:r>
        <w:rPr>
          <w:rStyle w:val="NormalTok"/>
        </w:rPr>
        <w:t xml:space="preserve">,</w:t>
      </w:r>
      <w:r>
        <w:br/>
      </w:r>
      <w:r>
        <w:rPr>
          <w:rStyle w:val="NormalTok"/>
        </w:rPr>
        <w:t xml:space="preserve">    </w:t>
      </w:r>
      <w:r>
        <w:rPr>
          <w:rStyle w:val="CommentTok"/>
        </w:rPr>
        <w:t xml:space="preserve"># Convert the "Case" column to integers</w:t>
      </w:r>
      <w:r>
        <w:br/>
      </w:r>
      <w:r>
        <w:rPr>
          <w:rStyle w:val="NormalTok"/>
        </w:rPr>
        <w:t xml:space="preserve">    </w:t>
      </w:r>
      <w:r>
        <w:rPr>
          <w:rStyle w:val="AttributeTok"/>
        </w:rPr>
        <w:t xml:space="preserve">names_transform =</w:t>
      </w:r>
      <w:r>
        <w:rPr>
          <w:rStyle w:val="NormalTok"/>
        </w:rPr>
        <w:t xml:space="preserve"> </w:t>
      </w:r>
      <w:r>
        <w:rPr>
          <w:rStyle w:val="FunctionTok"/>
        </w:rPr>
        <w:t xml:space="preserve">list</w:t>
      </w:r>
      <w:r>
        <w:rPr>
          <w:rStyle w:val="NormalTok"/>
        </w:rPr>
        <w:t xml:space="preserve">(</w:t>
      </w:r>
      <w:r>
        <w:rPr>
          <w:rStyle w:val="AttributeTok"/>
        </w:rPr>
        <w:t xml:space="preserve">Case =</w:t>
      </w:r>
      <w:r>
        <w:rPr>
          <w:rStyle w:val="NormalTok"/>
        </w:rPr>
        <w:t xml:space="preserve"> as.integer)</w:t>
      </w:r>
      <w:r>
        <w:br/>
      </w:r>
      <w:r>
        <w:rPr>
          <w:rStyle w:val="NormalTok"/>
        </w:rPr>
        <w:t xml:space="preserve">  )</w:t>
      </w:r>
      <w:r>
        <w:br/>
      </w:r>
      <w:r>
        <w:rPr>
          <w:rStyle w:val="NormalTok"/>
        </w:rPr>
        <w:t xml:space="preserve">surveillancedt_long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(ResponseId, SOA, Endorsement, Case, </w:t>
      </w:r>
      <w:r>
        <w:rPr>
          <w:rStyle w:val="FunctionTok"/>
        </w:rPr>
        <w:t xml:space="preserve">everything</w:t>
      </w:r>
      <w:r>
        <w:rPr>
          <w:rStyle w:val="NormalTok"/>
        </w:rPr>
        <w:t xml:space="preserve">())</w:t>
      </w:r>
    </w:p>
    <w:p>
      <w:pPr>
        <w:pStyle w:val="SourceCode"/>
      </w:pPr>
      <w:r>
        <w:rPr>
          <w:rStyle w:val="VerbatimChar"/>
        </w:rPr>
        <w:t xml:space="preserve">## # A tibble: 4,788 x 40</w:t>
      </w:r>
      <w:r>
        <w:br/>
      </w:r>
      <w:r>
        <w:rPr>
          <w:rStyle w:val="VerbatimChar"/>
        </w:rPr>
        <w:t xml:space="preserve">##    ResponseId      SOA Endorsement  Case StartDate   EndDate   Status IPAddress </w:t>
      </w:r>
      <w:r>
        <w:br/>
      </w:r>
      <w:r>
        <w:rPr>
          <w:rStyle w:val="VerbatimChar"/>
        </w:rPr>
        <w:t xml:space="preserve">##    &lt;chr&gt;         &lt;int&gt;       &lt;int&gt; &lt;int&gt; &lt;chr&gt;       &lt;chr&gt;      &lt;int&gt; &lt;chr&gt;     </w:t>
      </w:r>
      <w:r>
        <w:br/>
      </w:r>
      <w:r>
        <w:rPr>
          <w:rStyle w:val="VerbatimChar"/>
        </w:rPr>
        <w:t xml:space="preserve">##  1 R_1hQIEbHWrd…     4           2     1 9/14/21 13… 9/14/21 …      0 207.151.5…</w:t>
      </w:r>
      <w:r>
        <w:br/>
      </w:r>
      <w:r>
        <w:rPr>
          <w:rStyle w:val="VerbatimChar"/>
        </w:rPr>
        <w:t xml:space="preserve">##  2 R_1hQIEbHWrd…    NA          NA    NA 9/14/21 13… 9/14/21 …      0 207.151.5…</w:t>
      </w:r>
      <w:r>
        <w:br/>
      </w:r>
      <w:r>
        <w:rPr>
          <w:rStyle w:val="VerbatimChar"/>
        </w:rPr>
        <w:t xml:space="preserve">##  3 R_1hQIEbHWrd…    NA          NA    NA 9/14/21 13… 9/14/21 …      0 207.151.5…</w:t>
      </w:r>
      <w:r>
        <w:br/>
      </w:r>
      <w:r>
        <w:rPr>
          <w:rStyle w:val="VerbatimChar"/>
        </w:rPr>
        <w:t xml:space="preserve">##  4 R_1hQIEbHWrd…    NA          NA    NA 9/14/21 13… 9/14/21 …      0 207.151.5…</w:t>
      </w:r>
      <w:r>
        <w:br/>
      </w:r>
      <w:r>
        <w:rPr>
          <w:rStyle w:val="VerbatimChar"/>
        </w:rPr>
        <w:t xml:space="preserve">##  5 R_1hQIEbHWrd…    NA          NA    NA 9/14/21 13… 9/14/21 …      0 207.151.5…</w:t>
      </w:r>
      <w:r>
        <w:br/>
      </w:r>
      <w:r>
        <w:rPr>
          <w:rStyle w:val="VerbatimChar"/>
        </w:rPr>
        <w:t xml:space="preserve">##  6 R_1hQIEbHWrd…    NA          NA    NA 9/14/21 13… 9/14/21 …      0 207.151.5…</w:t>
      </w:r>
      <w:r>
        <w:br/>
      </w:r>
      <w:r>
        <w:rPr>
          <w:rStyle w:val="VerbatimChar"/>
        </w:rPr>
        <w:t xml:space="preserve">##  7 R_1hQIEbHWrd…    NA          NA    NA 9/14/21 13… 9/14/21 …      0 207.151.5…</w:t>
      </w:r>
      <w:r>
        <w:br/>
      </w:r>
      <w:r>
        <w:rPr>
          <w:rStyle w:val="VerbatimChar"/>
        </w:rPr>
        <w:t xml:space="preserve">##  8 R_1hQIEbHWrd…    NA          NA    NA 9/14/21 13… 9/14/21 …      0 207.151.5…</w:t>
      </w:r>
      <w:r>
        <w:br/>
      </w:r>
      <w:r>
        <w:rPr>
          <w:rStyle w:val="VerbatimChar"/>
        </w:rPr>
        <w:t xml:space="preserve">##  9 R_1hQIEbHWrd…    NA          NA    NA 9/14/21 13… 9/14/21 …      0 207.151.5…</w:t>
      </w:r>
      <w:r>
        <w:br/>
      </w:r>
      <w:r>
        <w:rPr>
          <w:rStyle w:val="VerbatimChar"/>
        </w:rPr>
        <w:t xml:space="preserve">## 10 R_1hQIEbHWrd…     5           1     1 9/14/21 13… 9/14/21 …      0 207.151.5…</w:t>
      </w:r>
      <w:r>
        <w:br/>
      </w:r>
      <w:r>
        <w:rPr>
          <w:rStyle w:val="VerbatimChar"/>
        </w:rPr>
        <w:t xml:space="preserve">## # … with 4,778 more rows, and 32 more variables: Progress &lt;int&gt;,</w:t>
      </w:r>
      <w:r>
        <w:br/>
      </w:r>
      <w:r>
        <w:rPr>
          <w:rStyle w:val="VerbatimChar"/>
        </w:rPr>
        <w:t xml:space="preserve">## #   Duration..in.seconds. &lt;int&gt;, Finished &lt;int&gt;, RecordedDate &lt;chr&gt;,</w:t>
      </w:r>
      <w:r>
        <w:br/>
      </w:r>
      <w:r>
        <w:rPr>
          <w:rStyle w:val="VerbatimChar"/>
        </w:rPr>
        <w:t xml:space="preserve">## #   RecipientLastName &lt;lgl&gt;, RecipientFirstName &lt;lgl&gt;, RecipientEmail &lt;lgl&gt;,</w:t>
      </w:r>
      <w:r>
        <w:br/>
      </w:r>
      <w:r>
        <w:rPr>
          <w:rStyle w:val="VerbatimChar"/>
        </w:rPr>
        <w:t xml:space="preserve">## #   ExternalReference &lt;lgl&gt;, LocationLatitude &lt;dbl&gt;, LocationLongitude &lt;dbl&gt;,</w:t>
      </w:r>
      <w:r>
        <w:br/>
      </w:r>
      <w:r>
        <w:rPr>
          <w:rStyle w:val="VerbatimChar"/>
        </w:rPr>
        <w:t xml:space="preserve">## #   DistributionChannel &lt;chr&gt;, UserLanguage &lt;chr&gt;, Consent &lt;int&gt;,</w:t>
      </w:r>
      <w:r>
        <w:br/>
      </w:r>
      <w:r>
        <w:rPr>
          <w:rStyle w:val="VerbatimChar"/>
        </w:rPr>
        <w:t xml:space="preserve">## #   PassCheck &lt;int&gt;, Privacy_1 &lt;int&gt;, Privacy_2 &lt;int&gt;, Privacy_3 &lt;int&gt;,</w:t>
      </w:r>
      <w:r>
        <w:br/>
      </w:r>
      <w:r>
        <w:rPr>
          <w:rStyle w:val="VerbatimChar"/>
        </w:rPr>
        <w:t xml:space="preserve">## #   Privacy_4 &lt;int&gt;, Gender &lt;int&gt;, Gender_other &lt;chr&gt;, Age &lt;int&gt;,</w:t>
      </w:r>
      <w:r>
        <w:br/>
      </w:r>
      <w:r>
        <w:rPr>
          <w:rStyle w:val="VerbatimChar"/>
        </w:rPr>
        <w:t xml:space="preserve">## #   Education &lt;int&gt;, Race &lt;int&gt;, Employment &lt;int&gt;, Employment_other &lt;chr&gt;,</w:t>
      </w:r>
      <w:r>
        <w:br/>
      </w:r>
      <w:r>
        <w:rPr>
          <w:rStyle w:val="VerbatimChar"/>
        </w:rPr>
        <w:t xml:space="preserve">## #   Ladder &lt;int&gt;, Poli_affil &lt;int&gt;, Poli_party &lt;int&gt;, Poli_other &lt;chr&gt;,</w:t>
      </w:r>
      <w:r>
        <w:br/>
      </w:r>
      <w:r>
        <w:rPr>
          <w:rStyle w:val="VerbatimChar"/>
        </w:rPr>
        <w:t xml:space="preserve">## #   id &lt;int&gt;, Order &lt;int&gt;, Exclude &lt;int&gt;</w:t>
      </w:r>
    </w:p>
    <w:p>
      <w:pPr>
        <w:pStyle w:val="SourceCode"/>
      </w:pPr>
      <w:r>
        <w:rPr>
          <w:rStyle w:val="CommentTok"/>
        </w:rPr>
        <w:t xml:space="preserve">#for some reason this doesn't work and erases the data for every case besides case 1</w:t>
      </w:r>
      <w:r>
        <w:br/>
      </w:r>
      <w:r>
        <w:rPr>
          <w:rStyle w:val="CommentTok"/>
        </w:rPr>
        <w:t xml:space="preserve">#so I will not be using this data for these initial analyses</w:t>
      </w:r>
      <w:r>
        <w:br/>
      </w:r>
      <w:r>
        <w:rPr>
          <w:rStyle w:val="CommentTok"/>
        </w:rPr>
        <w:t xml:space="preserve">#I have a long form version already created that I will load instead</w:t>
      </w:r>
    </w:p>
    <w:bookmarkStart w:id="22" w:name="equations"/>
    <w:p>
      <w:pPr>
        <w:pStyle w:val="Heading3"/>
      </w:pPr>
      <w:r>
        <w:t xml:space="preserve">Equations</w:t>
      </w:r>
    </w:p>
    <w:p>
      <w:pPr>
        <w:pStyle w:val="FirstParagraph"/>
      </w:pPr>
      <w:r>
        <w:t xml:space="preserve">Repeated-Measure level (Lv 1):</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β</m:t>
              </m:r>
            </m:e>
            <m:sub>
              <m:r>
                <m:t>0</m:t>
              </m:r>
              <m:r>
                <m:rPr>
                  <m:sty m:val="p"/>
                </m:rPr>
                <m:t>(</m:t>
              </m:r>
              <m:r>
                <m:t>j</m:t>
              </m:r>
              <m:r>
                <m:rPr>
                  <m:sty m:val="p"/>
                </m:rPr>
                <m:t>,</m:t>
              </m:r>
              <m:r>
                <m:t>k</m:t>
              </m:r>
              <m:r>
                <m:rPr>
                  <m:sty m:val="p"/>
                </m:rPr>
                <m:t>)</m:t>
              </m:r>
            </m:sub>
          </m:sSub>
          <m:r>
            <m:rPr>
              <m:sty m:val="p"/>
            </m:rPr>
            <m:t>+</m:t>
          </m:r>
          <m:sSub>
            <m:e>
              <m:r>
                <m:t>e</m:t>
              </m:r>
            </m:e>
            <m:sub>
              <m:r>
                <m:t>i</m:t>
              </m:r>
              <m:r>
                <m:t>j</m:t>
              </m:r>
              <m:r>
                <m:t>k</m:t>
              </m:r>
            </m:sub>
          </m:sSub>
        </m:oMath>
      </m:oMathPara>
    </w:p>
    <w:p>
      <w:pPr>
        <w:pStyle w:val="FirstParagraph"/>
      </w:pPr>
      <w:r>
        <w:t xml:space="preserve">Between-cell (Subject</w:t>
      </w:r>
      <w:r>
        <w:t xml:space="preserve"> </w:t>
      </w:r>
      <m:oMath>
        <m:r>
          <m:rPr>
            <m:sty m:val="p"/>
          </m:rPr>
          <m:t>×</m:t>
        </m:r>
      </m:oMath>
      <w:r>
        <w:t xml:space="preserve"> </w:t>
      </w:r>
      <w:r>
        <w:t xml:space="preserve">Item) level (Lv 2):</w:t>
      </w:r>
    </w:p>
    <w:p>
      <w:pPr>
        <w:pStyle w:val="BodyText"/>
      </w:pPr>
      <m:oMathPara>
        <m:oMathParaPr>
          <m:jc m:val="center"/>
        </m:oMathParaPr>
        <m:oMath>
          <m:sSub>
            <m:e>
              <m:r>
                <m:t>β</m:t>
              </m:r>
            </m:e>
            <m:sub>
              <m:r>
                <m:t>0</m:t>
              </m:r>
              <m:r>
                <m:rPr>
                  <m:sty m:val="p"/>
                </m:rPr>
                <m:t>(</m:t>
              </m:r>
              <m:r>
                <m:t>j</m:t>
              </m:r>
              <m:r>
                <m:rPr>
                  <m:sty m:val="p"/>
                </m:rPr>
                <m:t>,</m:t>
              </m:r>
              <m:r>
                <m:t>k</m:t>
              </m:r>
              <m:r>
                <m:rPr>
                  <m:sty m:val="p"/>
                </m:rPr>
                <m:t>)</m:t>
              </m:r>
            </m:sub>
          </m:sSub>
          <m:r>
            <m:rPr>
              <m:sty m:val="p"/>
            </m:rPr>
            <m:t>=</m:t>
          </m:r>
          <m:sSub>
            <m:e>
              <m:r>
                <m:t>γ</m:t>
              </m:r>
            </m:e>
            <m:sub>
              <m:r>
                <m:t>00</m:t>
              </m:r>
            </m:sub>
          </m:sSub>
          <m:r>
            <m:rPr>
              <m:sty m:val="p"/>
            </m:rPr>
            <m:t>+</m:t>
          </m:r>
          <m:sSub>
            <m:e>
              <m:r>
                <m:t>β</m:t>
              </m:r>
            </m:e>
            <m:sub>
              <m:r>
                <m:t>1</m:t>
              </m:r>
              <m:r>
                <m:t>j</m:t>
              </m:r>
            </m:sub>
          </m:sSub>
          <m:sSub>
            <m:e>
              <m:r>
                <m:rPr>
                  <m:nor/>
                  <m:sty m:val="p"/>
                </m:rPr>
                <m:t>Alignment</m:t>
              </m:r>
            </m:e>
            <m:sub>
              <m:r>
                <m:t>k</m:t>
              </m:r>
            </m:sub>
          </m:sSub>
          <m:r>
            <m:rPr>
              <m:sty m:val="p"/>
            </m:rPr>
            <m:t>+</m:t>
          </m:r>
          <m:sSub>
            <m:e>
              <m:r>
                <m:t>β</m:t>
              </m:r>
            </m:e>
            <m:sub>
              <m:r>
                <m:t>2</m:t>
              </m:r>
              <m:r>
                <m:t>k</m:t>
              </m:r>
            </m:sub>
          </m:sSub>
          <m:sSub>
            <m:e>
              <m:r>
                <m:rPr>
                  <m:nor/>
                  <m:sty m:val="p"/>
                </m:rPr>
                <m:t>Alignment</m:t>
              </m:r>
            </m:e>
            <m:sub>
              <m:r>
                <m:t>j</m:t>
              </m:r>
            </m:sub>
          </m:sSub>
          <m:r>
            <m:rPr>
              <m:sty m:val="p"/>
            </m:rPr>
            <m:t>+</m:t>
          </m:r>
          <m:sSub>
            <m:e>
              <m:r>
                <m:t>u</m:t>
              </m:r>
            </m:e>
            <m:sub>
              <m:r>
                <m:t>0</m:t>
              </m:r>
              <m:r>
                <m:t>j</m:t>
              </m:r>
            </m:sub>
          </m:sSub>
          <m:r>
            <m:rPr>
              <m:sty m:val="p"/>
            </m:rPr>
            <m:t>+</m:t>
          </m:r>
          <m:sSub>
            <m:e>
              <m:r>
                <m:t>v</m:t>
              </m:r>
            </m:e>
            <m:sub>
              <m:r>
                <m:t>0</m:t>
              </m:r>
              <m:r>
                <m:t>k</m:t>
              </m:r>
            </m:sub>
          </m:sSub>
        </m:oMath>
      </m:oMathPara>
    </w:p>
    <w:p>
      <w:pPr>
        <w:pStyle w:val="FirstParagraph"/>
      </w:pPr>
      <w:r>
        <w:t xml:space="preserve">Subject level (Lv 2a) random slopes</w:t>
      </w:r>
    </w:p>
    <w:p>
      <w:pPr>
        <w:pStyle w:val="BodyText"/>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w:r>
        <w:t xml:space="preserve">Case level (Lv 2b) random slopes</w:t>
      </w:r>
    </w:p>
    <w:p>
      <w:pPr>
        <w:pStyle w:val="BodyText"/>
      </w:pPr>
      <m:oMathPara>
        <m:oMathParaPr>
          <m:jc m:val="center"/>
        </m:oMathParaPr>
        <m:oMath>
          <m:sSub>
            <m:e>
              <m:r>
                <m:t>β</m:t>
              </m:r>
            </m:e>
            <m:sub>
              <m:r>
                <m:t>2</m:t>
              </m:r>
              <m:r>
                <m:t>k</m:t>
              </m:r>
            </m:sub>
          </m:sSub>
          <m:r>
            <m:rPr>
              <m:sty m:val="p"/>
            </m:rPr>
            <m:t>=</m:t>
          </m:r>
          <m:sSub>
            <m:e>
              <m:r>
                <m:t>γ</m:t>
              </m:r>
            </m:e>
            <m:sub>
              <m:r>
                <m:t>20</m:t>
              </m:r>
            </m:sub>
          </m:sSub>
          <m:r>
            <m:rPr>
              <m:sty m:val="p"/>
            </m:rPr>
            <m:t>+</m:t>
          </m:r>
          <m:sSub>
            <m:e>
              <m:r>
                <m:t>v</m:t>
              </m:r>
            </m:e>
            <m:sub>
              <m:r>
                <m:t>2</m:t>
              </m:r>
              <m:r>
                <m:t>k</m:t>
              </m:r>
            </m:sub>
          </m:sSub>
        </m:oMath>
      </m:oMathPara>
    </w:p>
    <w:p>
      <w:pPr>
        <w:pStyle w:val="FirstParagraph"/>
      </w:pPr>
      <w:r>
        <w:t xml:space="preserve">Full Model Equation:</w:t>
      </w:r>
    </w:p>
    <w:p>
      <w:pPr>
        <w:pStyle w:val="BodyText"/>
      </w:pPr>
      <m:oMathPara>
        <m:oMathParaPr>
          <m:jc m:val="center"/>
        </m:oMathParaPr>
        <m:oMath>
          <m:sSub>
            <m:e>
              <m:r>
                <m:rPr>
                  <m:nor/>
                  <m:sty m:val="p"/>
                </m:rPr>
                <m:t>Endorsement</m:t>
              </m:r>
            </m:e>
            <m:sub>
              <m:r>
                <m:t>i</m:t>
              </m:r>
              <m:r>
                <m:rPr>
                  <m:sty m:val="p"/>
                </m:rPr>
                <m:t>(</m:t>
              </m:r>
              <m:r>
                <m:t>j</m:t>
              </m:r>
              <m:r>
                <m:rPr>
                  <m:sty m:val="p"/>
                </m:rPr>
                <m:t>,</m:t>
              </m:r>
              <m:r>
                <m:t>k</m:t>
              </m:r>
              <m:r>
                <m:rPr>
                  <m:sty m:val="p"/>
                </m:rPr>
                <m:t>)</m:t>
              </m:r>
            </m:sub>
          </m:sSub>
          <m:r>
            <m:rPr>
              <m:sty m:val="p"/>
            </m:rPr>
            <m:t>=</m:t>
          </m:r>
          <m:sSub>
            <m:e>
              <m:r>
                <m:t>γ</m:t>
              </m:r>
            </m:e>
            <m:sub>
              <m:r>
                <m:t>00</m:t>
              </m:r>
            </m:sub>
          </m:sSub>
          <m:r>
            <m:rPr>
              <m:sty m:val="p"/>
            </m:rPr>
            <m:t>+</m:t>
          </m:r>
          <m:r>
            <m:rPr>
              <m:sty m:val="p"/>
            </m:rPr>
            <m:t>(</m:t>
          </m:r>
          <m:sSub>
            <m:e>
              <m:r>
                <m:t>γ</m:t>
              </m:r>
            </m:e>
            <m:sub>
              <m:r>
                <m:t>10</m:t>
              </m:r>
            </m:sub>
          </m:sSub>
          <m:r>
            <m:rPr>
              <m:sty m:val="p"/>
            </m:rPr>
            <m:t>+</m:t>
          </m:r>
          <m:sSub>
            <m:e>
              <m:r>
                <m:t>u</m:t>
              </m:r>
            </m:e>
            <m:sub>
              <m:r>
                <m:t>1</m:t>
              </m:r>
              <m:r>
                <m:t>j</m:t>
              </m:r>
            </m:sub>
          </m:sSub>
          <m:r>
            <m:rPr>
              <m:sty m:val="p"/>
            </m:rPr>
            <m:t>)</m:t>
          </m:r>
          <m:sSub>
            <m:e>
              <m:r>
                <m:rPr>
                  <m:nor/>
                  <m:sty m:val="p"/>
                </m:rPr>
                <m:t>Alignment</m:t>
              </m:r>
            </m:e>
            <m:sub>
              <m:r>
                <m:t>k</m:t>
              </m:r>
            </m:sub>
          </m:sSub>
          <m:r>
            <m:rPr>
              <m:sty m:val="p"/>
            </m:rPr>
            <m:t>+</m:t>
          </m:r>
          <m:r>
            <m:rPr>
              <m:sty m:val="p"/>
            </m:rPr>
            <m:t>(</m:t>
          </m:r>
          <m:sSub>
            <m:e>
              <m:r>
                <m:t>γ</m:t>
              </m:r>
            </m:e>
            <m:sub>
              <m:r>
                <m:t>20</m:t>
              </m:r>
            </m:sub>
          </m:sSub>
          <m:r>
            <m:rPr>
              <m:sty m:val="p"/>
            </m:rPr>
            <m:t>+</m:t>
          </m:r>
          <m:sSub>
            <m:e>
              <m:r>
                <m:t>v</m:t>
              </m:r>
            </m:e>
            <m:sub>
              <m:r>
                <m:t>2</m:t>
              </m:r>
              <m:r>
                <m:t>k</m:t>
              </m:r>
            </m:sub>
          </m:sSub>
          <m:r>
            <m:rPr>
              <m:sty m:val="p"/>
            </m:rPr>
            <m:t>)</m:t>
          </m:r>
          <m:sSub>
            <m:e>
              <m:r>
                <m:rPr>
                  <m:nor/>
                  <m:sty m:val="p"/>
                </m:rPr>
                <m:t>Alignment</m:t>
              </m:r>
            </m:e>
            <m:sub>
              <m:r>
                <m:t>j</m:t>
              </m:r>
            </m:sub>
          </m:sSub>
          <m:r>
            <m:rPr>
              <m:sty m:val="p"/>
            </m:rPr>
            <m:t>+</m:t>
          </m:r>
          <m:sSub>
            <m:e>
              <m:r>
                <m:t>u</m:t>
              </m:r>
            </m:e>
            <m:sub>
              <m:r>
                <m:t>0</m:t>
              </m:r>
              <m:r>
                <m:t>j</m:t>
              </m:r>
            </m:sub>
          </m:sSub>
          <m:r>
            <m:rPr>
              <m:sty m:val="p"/>
            </m:rPr>
            <m:t>+</m:t>
          </m:r>
          <m:sSub>
            <m:e>
              <m:r>
                <m:t>v</m:t>
              </m:r>
            </m:e>
            <m:sub>
              <m:r>
                <m:t>0</m:t>
              </m:r>
              <m:r>
                <m:t>k</m:t>
              </m:r>
            </m:sub>
          </m:sSub>
          <m:r>
            <m:rPr>
              <m:sty m:val="p"/>
            </m:rPr>
            <m:t>+</m:t>
          </m:r>
          <m:sSub>
            <m:e>
              <m:r>
                <m:t>e</m:t>
              </m:r>
            </m:e>
            <m:sub>
              <m:r>
                <m:t>i</m:t>
              </m:r>
              <m:r>
                <m:t>j</m:t>
              </m:r>
              <m:r>
                <m:t>k</m:t>
              </m:r>
            </m:sub>
          </m:sSub>
        </m:oMath>
      </m:oMathPara>
    </w:p>
    <w:p>
      <w:pPr>
        <w:pStyle w:val="FirstParagraph"/>
      </w:pPr>
      <w:r>
        <w:t xml:space="preserve">## Building the Model</w:t>
      </w:r>
    </w:p>
    <w:p>
      <w:pPr>
        <w:pStyle w:val="BodyText"/>
      </w:pPr>
      <w:r>
        <w:t xml:space="preserve">I’ll estimate the preregistered model (equation above).</w:t>
      </w:r>
    </w:p>
    <w:p>
      <w:pPr>
        <w:pStyle w:val="SourceCode"/>
      </w:pPr>
      <w:r>
        <w:rPr>
          <w:rStyle w:val="NormalTok"/>
        </w:rPr>
        <w:t xml:space="preserve">surveillance.model </w:t>
      </w:r>
      <w:r>
        <w:rPr>
          <w:rStyle w:val="OtherTok"/>
        </w:rPr>
        <w:t xml:space="preserve">&lt;-</w:t>
      </w:r>
      <w:r>
        <w:rPr>
          <w:rStyle w:val="NormalTok"/>
        </w:rPr>
        <w:t xml:space="preserve"> </w:t>
      </w:r>
      <w:r>
        <w:rPr>
          <w:rStyle w:val="FunctionTok"/>
        </w:rPr>
        <w:t xml:space="preserve">lmer</w:t>
      </w:r>
      <w:r>
        <w:rPr>
          <w:rStyle w:val="NormalTok"/>
        </w:rPr>
        <w:t xml:space="preserve">(Endorsement.Values </w:t>
      </w:r>
      <w:r>
        <w:rPr>
          <w:rStyle w:val="SpecialCharTok"/>
        </w:rPr>
        <w:t xml:space="preserve">~</w:t>
      </w:r>
      <w:r>
        <w:rPr>
          <w:rStyle w:val="NormalTok"/>
        </w:rPr>
        <w:t xml:space="preserve"> Alignment.Values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and view our pre-registered mixed effects model with 1 fixed effect and 2 random intercepts</w:t>
      </w:r>
      <w:r>
        <w:br/>
      </w:r>
      <w:r>
        <w:br/>
      </w:r>
      <w:r>
        <w:rPr>
          <w:rStyle w:val="FunctionTok"/>
        </w:rPr>
        <w:t xml:space="preserve">summary</w:t>
      </w:r>
      <w:r>
        <w:rPr>
          <w:rStyle w:val="NormalTok"/>
        </w:rPr>
        <w:t xml:space="preserve">(surveillance.model)</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Endorsement.Values ~ Alignment.Values + (1 | ResponseId) + (1 |  </w:t>
      </w:r>
      <w:r>
        <w:br/>
      </w:r>
      <w:r>
        <w:rPr>
          <w:rStyle w:val="VerbatimChar"/>
        </w:rPr>
        <w:t xml:space="preserve">##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9059.1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-3.2908 -0.6235 -0.0685  0.5896  3.7471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ResponseId (Intercept) 1.1750   1.0840  </w:t>
      </w:r>
      <w:r>
        <w:br/>
      </w:r>
      <w:r>
        <w:rPr>
          <w:rStyle w:val="VerbatimChar"/>
        </w:rPr>
        <w:t xml:space="preserve">##  Case       (Intercept) 0.1449   0.3806  </w:t>
      </w:r>
      <w:r>
        <w:br/>
      </w:r>
      <w:r>
        <w:rPr>
          <w:rStyle w:val="VerbatimChar"/>
        </w:rPr>
        <w:t xml:space="preserve">##  Residual               1.4406   1.2003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2.1136     0.1499   19.9457   14.10 7.79e-12 ***</w:t>
      </w:r>
      <w:r>
        <w:br/>
      </w:r>
      <w:r>
        <w:rPr>
          <w:rStyle w:val="VerbatimChar"/>
        </w:rPr>
        <w:t xml:space="preserve">## Alignment.Values    0.2976     0.0165 2552.3726   18.04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Algnmnt.Vls -0.365</w:t>
      </w:r>
    </w:p>
    <w:p>
      <w:pPr>
        <w:pStyle w:val="SourceCode"/>
      </w:pPr>
      <w:r>
        <w:rPr>
          <w:rStyle w:val="CommentTok"/>
        </w:rPr>
        <w:t xml:space="preserve">#view the summary of our model to help with interpretation</w:t>
      </w:r>
      <w:r>
        <w:br/>
      </w:r>
      <w:r>
        <w:rPr>
          <w:rStyle w:val="CommentTok"/>
        </w:rPr>
        <w:t xml:space="preserve">#intercept estimate tells you the anticipated endorsement level at alignment=0</w:t>
      </w:r>
      <w:r>
        <w:br/>
      </w:r>
      <w:r>
        <w:rPr>
          <w:rStyle w:val="CommentTok"/>
        </w:rPr>
        <w:t xml:space="preserve">#alignment values ~i think~ tells you the expected change in endorsement per point of aligment change</w:t>
      </w:r>
      <w:r>
        <w:br/>
      </w:r>
      <w:r>
        <w:rPr>
          <w:rStyle w:val="FunctionTok"/>
        </w:rPr>
        <w:t xml:space="preserve">confint</w:t>
      </w:r>
      <w:r>
        <w:rPr>
          <w:rStyle w:val="NormalTok"/>
        </w:rPr>
        <w:t xml:space="preserve">(surveillance.model, </w:t>
      </w:r>
      <w:r>
        <w:rPr>
          <w:rStyle w:val="AttributeTok"/>
        </w:rPr>
        <w:t xml:space="preserve">parm =</w:t>
      </w:r>
      <w:r>
        <w:rPr>
          <w:rStyle w:val="NormalTok"/>
        </w:rPr>
        <w:t xml:space="preserve"> </w:t>
      </w:r>
      <w:r>
        <w:rPr>
          <w:rStyle w:val="StringTok"/>
        </w:rPr>
        <w:t xml:space="preserve">"beta_"</w:t>
      </w:r>
      <w:r>
        <w:rPr>
          <w:rStyle w:val="NormalTok"/>
        </w:rPr>
        <w:t xml:space="preserve">)</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(Intercept)      1.8144171 2.413881</w:t>
      </w:r>
      <w:r>
        <w:br/>
      </w:r>
      <w:r>
        <w:rPr>
          <w:rStyle w:val="VerbatimChar"/>
        </w:rPr>
        <w:t xml:space="preserve">## Alignment.Values 0.2653464 0.330049</w:t>
      </w:r>
    </w:p>
    <w:p>
      <w:pPr>
        <w:pStyle w:val="SourceCode"/>
      </w:pPr>
      <w:r>
        <w:rPr>
          <w:rStyle w:val="CommentTok"/>
        </w:rPr>
        <w:t xml:space="preserve">#confidence interval does not cross 0, so null is rejected ~but by how much~?</w:t>
      </w:r>
    </w:p>
    <w:bookmarkEnd w:id="22"/>
    <w:bookmarkEnd w:id="23"/>
    <w:bookmarkStart w:id="30" w:name="visualizing-the-data"/>
    <w:p>
      <w:pPr>
        <w:pStyle w:val="Heading2"/>
      </w:pPr>
      <w:r>
        <w:t xml:space="preserve">Visualizing the Data</w:t>
      </w:r>
    </w:p>
    <w:p>
      <w:pPr>
        <w:pStyle w:val="SourceCode"/>
      </w:pPr>
      <w:r>
        <w:rPr>
          <w:rStyle w:val="FunctionTok"/>
        </w:rPr>
        <w:t xml:space="preserve">boxplot</w:t>
      </w:r>
      <w:r>
        <w:rPr>
          <w:rStyle w:val="NormalTok"/>
        </w:rPr>
        <w:t xml:space="preserve">(Endorsement.Values </w:t>
      </w:r>
      <w:r>
        <w:rPr>
          <w:rStyle w:val="SpecialCharTok"/>
        </w:rPr>
        <w:t xml:space="preserve">~</w:t>
      </w:r>
      <w:r>
        <w:rPr>
          <w:rStyle w:val="NormalTok"/>
        </w:rPr>
        <w:t xml:space="preserve"> Case,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"lightgray"</w:t>
      </w:r>
      <w:r>
        <w:rPr>
          <w:rStyle w:val="NormalTok"/>
        </w:rPr>
        <w:t xml:space="preserve">),surveillancedt_clean)</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boxplo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#look at the variation in mean Endorsement between cases</w:t>
      </w:r>
    </w:p>
    <w:p>
      <w:pPr>
        <w:pStyle w:val="FirstParagraph"/>
      </w:pPr>
      <w:r>
        <w:t xml:space="preserve">On this chart, the labels are as follows:</w:t>
      </w:r>
    </w:p>
    <w:p>
      <w:pPr>
        <w:pStyle w:val="BodyText"/>
      </w:pPr>
      <w:r>
        <w:t xml:space="preserve">1- Your place of employment</w:t>
      </w:r>
    </w:p>
    <w:p>
      <w:pPr>
        <w:pStyle w:val="BodyText"/>
      </w:pPr>
      <w:r>
        <w:t xml:space="preserve">2-the police</w:t>
      </w:r>
    </w:p>
    <w:p>
      <w:pPr>
        <w:pStyle w:val="BodyText"/>
      </w:pPr>
      <w:r>
        <w:t xml:space="preserve">3- apple</w:t>
      </w:r>
    </w:p>
    <w:p>
      <w:pPr>
        <w:pStyle w:val="BodyText"/>
      </w:pPr>
      <w:r>
        <w:t xml:space="preserve">4-amazon</w:t>
      </w:r>
    </w:p>
    <w:p>
      <w:pPr>
        <w:pStyle w:val="BodyText"/>
      </w:pPr>
      <w:r>
        <w:t xml:space="preserve">5-google</w:t>
      </w:r>
    </w:p>
    <w:p>
      <w:pPr>
        <w:pStyle w:val="BodyText"/>
      </w:pPr>
      <w:r>
        <w:t xml:space="preserve">6-facebook</w:t>
      </w:r>
    </w:p>
    <w:p>
      <w:pPr>
        <w:pStyle w:val="BodyText"/>
      </w:pPr>
      <w:r>
        <w:t xml:space="preserve">7-The National Science Foundation</w:t>
      </w:r>
    </w:p>
    <w:p>
      <w:pPr>
        <w:pStyle w:val="BodyText"/>
      </w:pPr>
      <w:r>
        <w:t xml:space="preserve">8- The US Military</w:t>
      </w:r>
    </w:p>
    <w:p>
      <w:pPr>
        <w:pStyle w:val="BodyText"/>
      </w:pPr>
      <w:r>
        <w:t xml:space="preserve">9- The CDC</w:t>
      </w:r>
    </w:p>
    <w:p>
      <w:pPr>
        <w:pStyle w:val="BodyText"/>
      </w:pPr>
      <w:r>
        <w:t xml:space="preserve">10- The US government</w:t>
      </w:r>
    </w:p>
    <w:p>
      <w:pPr>
        <w:pStyle w:val="SourceCode"/>
      </w:pPr>
      <w:r>
        <w:rPr>
          <w:rStyle w:val="CommentTok"/>
        </w:rPr>
        <w:t xml:space="preserve">#testing for linearity by making a residuals plot using Mark's function</w:t>
      </w:r>
      <w:r>
        <w:br/>
      </w:r>
      <w:r>
        <w:rPr>
          <w:rStyle w:val="FunctionTok"/>
        </w:rPr>
        <w:t xml:space="preserve">mmps_lmer</w:t>
      </w:r>
      <w:r>
        <w:rPr>
          <w:rStyle w:val="NormalTok"/>
        </w:rPr>
        <w:t xml:space="preserve">(surveillance.model)</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homoscedasticity across Alignment Values (level 1)</w:t>
      </w:r>
      <w:r>
        <w:br/>
      </w:r>
      <w:r>
        <w:rPr>
          <w:rStyle w:val="FunctionTok"/>
        </w:rPr>
        <w:t xml:space="preserve">augment</w:t>
      </w:r>
      <w:r>
        <w:rPr>
          <w:rStyle w:val="NormalTok"/>
        </w:rPr>
        <w:t xml:space="preserve">(surveillance.model)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.std_resid =</w:t>
      </w:r>
      <w:r>
        <w:rPr>
          <w:rStyle w:val="NormalTok"/>
        </w:rPr>
        <w:t xml:space="preserve"> </w:t>
      </w:r>
      <w:r>
        <w:rPr>
          <w:rStyle w:val="FunctionTok"/>
        </w:rPr>
        <w:t xml:space="preserve">resid</w:t>
      </w:r>
      <w:r>
        <w:rPr>
          <w:rStyle w:val="NormalTok"/>
        </w:rPr>
        <w:t xml:space="preserve">(surveillance.model, </w:t>
      </w:r>
      <w:r>
        <w:rPr>
          <w:rStyle w:val="AttributeTok"/>
        </w:rPr>
        <w:t xml:space="preserve">scaled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Alignment.Values, </w:t>
      </w:r>
      <w:r>
        <w:rPr>
          <w:rStyle w:val="AttributeTok"/>
        </w:rPr>
        <w:t xml:space="preserve">y =</w:t>
      </w:r>
      <w:r>
        <w:rPr>
          <w:rStyle w:val="NormalTok"/>
        </w:rPr>
        <w:t xml:space="preserve"> .std_resid))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0.7</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method = 'gam' and formula 'y ~ s(x, bs = "cs")'</w:t>
      </w:r>
    </w:p>
    <w:p>
      <w:pPr>
        <w:pStyle w:val="SourceCode"/>
      </w:pPr>
      <w:r>
        <w:rPr>
          <w:rStyle w:val="VerbatimChar"/>
        </w:rPr>
        <w:t xml:space="preserve">## Warning: Computation failed in `stat_smooth()`:</w:t>
      </w:r>
      <w:r>
        <w:br/>
      </w:r>
      <w:r>
        <w:rPr>
          <w:rStyle w:val="VerbatimChar"/>
        </w:rPr>
        <w:t xml:space="preserve">## x has insufficient unique values to support 10 knots: reduce k.</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s-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level 1</w:t>
      </w:r>
      <w:r>
        <w:br/>
      </w:r>
      <w:r>
        <w:rPr>
          <w:rStyle w:val="FunctionTok"/>
        </w:rPr>
        <w:t xml:space="preserve">library</w:t>
      </w:r>
      <w:r>
        <w:rPr>
          <w:rStyle w:val="NormalTok"/>
        </w:rPr>
        <w:t xml:space="preserve">(lattice)  </w:t>
      </w:r>
      <w:r>
        <w:rPr>
          <w:rStyle w:val="CommentTok"/>
        </w:rPr>
        <w:t xml:space="preserve"># need this package to use the built-in functions</w:t>
      </w:r>
      <w:r>
        <w:br/>
      </w:r>
      <w:r>
        <w:rPr>
          <w:rStyle w:val="FunctionTok"/>
        </w:rPr>
        <w:t xml:space="preserve">qqmath</w:t>
      </w:r>
      <w:r>
        <w:rPr>
          <w:rStyle w:val="NormalTok"/>
        </w:rPr>
        <w:t xml:space="preserve">(surveillance.model)  </w:t>
      </w:r>
      <w:r>
        <w:rPr>
          <w:rStyle w:val="CommentTok"/>
        </w:rPr>
        <w:t xml:space="preserve"># just use the `qqmath()` function on the fitted model</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s-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#Testing for normality at other levels</w:t>
      </w:r>
      <w:r>
        <w:br/>
      </w:r>
      <w:r>
        <w:rPr>
          <w:rStyle w:val="FunctionTok"/>
        </w:rPr>
        <w:t xml:space="preserve">qqmath</w:t>
      </w:r>
      <w:r>
        <w:rPr>
          <w:rStyle w:val="NormalTok"/>
        </w:rPr>
        <w:t xml:space="preserve">(</w:t>
      </w:r>
      <w:r>
        <w:rPr>
          <w:rStyle w:val="FunctionTok"/>
        </w:rPr>
        <w:t xml:space="preserve">ranef</w:t>
      </w:r>
      <w:r>
        <w:rPr>
          <w:rStyle w:val="NormalTok"/>
        </w:rPr>
        <w:t xml:space="preserve">(surveillance.model, </w:t>
      </w:r>
      <w:r>
        <w:rPr>
          <w:rStyle w:val="AttributeTok"/>
        </w:rPr>
        <w:t xml:space="preserve">condVar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panel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panel.qqmath</w:t>
      </w:r>
      <w:r>
        <w:rPr>
          <w:rStyle w:val="NormalTok"/>
        </w:rPr>
        <w:t xml:space="preserve">(x)</w:t>
      </w:r>
      <w:r>
        <w:br/>
      </w:r>
      <w:r>
        <w:rPr>
          <w:rStyle w:val="NormalTok"/>
        </w:rPr>
        <w:t xml:space="preserve">         </w:t>
      </w:r>
      <w:r>
        <w:rPr>
          <w:rStyle w:val="FunctionTok"/>
        </w:rPr>
        <w:t xml:space="preserve">panel.qqmathline</w:t>
      </w:r>
      <w:r>
        <w:rPr>
          <w:rStyle w:val="NormalTok"/>
        </w:rPr>
        <w:t xml:space="preserve">(x)</w:t>
      </w:r>
      <w:r>
        <w:br/>
      </w:r>
      <w:r>
        <w:rPr>
          <w:rStyle w:val="NormalTok"/>
        </w:rPr>
        <w:t xml:space="preserve">       })</w:t>
      </w:r>
    </w:p>
    <w:p>
      <w:pPr>
        <w:pStyle w:val="SourceCode"/>
      </w:pPr>
      <w:r>
        <w:rPr>
          <w:rStyle w:val="VerbatimChar"/>
        </w:rPr>
        <w:t xml:space="preserve">## $ResponseId</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s-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$Case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assumptions-5.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#plot(fitted(surveillance.model),residuals(surveillance.model))</w:t>
      </w:r>
      <w:r>
        <w:br/>
      </w:r>
      <w:r>
        <w:rPr>
          <w:rStyle w:val="CommentTok"/>
        </w:rPr>
        <w:t xml:space="preserve">#another plot I could use to check for linearity, normality &amp; homoskedasticity </w:t>
      </w:r>
    </w:p>
    <w:p>
      <w:pPr>
        <w:pStyle w:val="FirstParagraph"/>
      </w:pPr>
      <w:r>
        <w:t xml:space="preserve">The test for linearity shows some minor deviations from linearity. Homoscedasticity is demonstrated, confirming the equal variance assumption. The normality assumption is also confirmed at the data and participant level, however there is some variance across cases.</w:t>
      </w:r>
    </w:p>
    <w:bookmarkEnd w:id="30"/>
    <w:bookmarkStart w:id="32" w:name="model-estimates"/>
    <w:p>
      <w:pPr>
        <w:pStyle w:val="Heading2"/>
      </w:pPr>
      <w:r>
        <w:t xml:space="preserve">Model Estimates</w:t>
      </w:r>
    </w:p>
    <w:p>
      <w:pPr>
        <w:pStyle w:val="SourceCode"/>
      </w:pPr>
      <w:r>
        <w:rPr>
          <w:rStyle w:val="CommentTok"/>
        </w:rPr>
        <w:t xml:space="preserve">#calculate ICC for Endorsement based on our two intercepts</w:t>
      </w:r>
      <w:r>
        <w:br/>
      </w:r>
      <w:r>
        <w:br/>
      </w:r>
      <w:r>
        <w:br/>
      </w:r>
      <w:r>
        <w:rPr>
          <w:rStyle w:val="NormalTok"/>
        </w:rPr>
        <w:t xml:space="preserve">surveillance.null </w:t>
      </w:r>
      <w:r>
        <w:rPr>
          <w:rStyle w:val="OtherTok"/>
        </w:rPr>
        <w:t xml:space="preserve">&lt;-</w:t>
      </w:r>
      <w:r>
        <w:rPr>
          <w:rStyle w:val="NormalTok"/>
        </w:rPr>
        <w:t xml:space="preserve"> </w:t>
      </w:r>
      <w:r>
        <w:rPr>
          <w:rStyle w:val="FunctionTok"/>
        </w:rPr>
        <w:t xml:space="preserve">lmer</w:t>
      </w:r>
      <w:r>
        <w:rPr>
          <w:rStyle w:val="NormalTok"/>
        </w:rPr>
        <w:t xml:space="preserve">(Endorsement.Values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our null model, which excludes the fixed effect of alignment</w:t>
      </w:r>
      <w:r>
        <w:br/>
      </w:r>
      <w:r>
        <w:br/>
      </w:r>
      <w:r>
        <w:rPr>
          <w:rStyle w:val="NormalTok"/>
        </w:rPr>
        <w:t xml:space="preserve">vc_null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VarCorr</w:t>
      </w:r>
      <w:r>
        <w:rPr>
          <w:rStyle w:val="NormalTok"/>
        </w:rPr>
        <w:t xml:space="preserve">(surveillance.null))</w:t>
      </w:r>
      <w:r>
        <w:br/>
      </w:r>
      <w:r>
        <w:rPr>
          <w:rStyle w:val="CommentTok"/>
        </w:rPr>
        <w:t xml:space="preserve"># Proportion of variance at the within-cell level</w:t>
      </w:r>
      <w:r>
        <w:br/>
      </w:r>
      <w:r>
        <w:rPr>
          <w:rStyle w:val="NormalTok"/>
        </w:rPr>
        <w:t xml:space="preserve">icc_e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br/>
      </w:r>
      <w:r>
        <w:rPr>
          <w:rStyle w:val="CommentTok"/>
        </w:rPr>
        <w:t xml:space="preserve"># ICC/Deff (person; cluster size= 266</w:t>
      </w:r>
      <w:r>
        <w:br/>
      </w:r>
      <w:r>
        <w:rPr>
          <w:rStyle w:val="NormalTok"/>
        </w:rPr>
        <w:t xml:space="preserve">icc_person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"ICC(person)"</w:t>
      </w:r>
      <w:r>
        <w:rPr>
          <w:rStyle w:val="NormalTok"/>
        </w:rPr>
        <w:t xml:space="preserve"> </w:t>
      </w:r>
      <w:r>
        <w:rPr>
          <w:rStyle w:val="OtherTok"/>
        </w:rPr>
        <w:t xml:space="preserve">=</w:t>
      </w:r>
      <w:r>
        <w:rPr>
          <w:rStyle w:val="NormalTok"/>
        </w:rPr>
        <w:t xml:space="preserve"> icc_person,</w:t>
      </w:r>
      <w:r>
        <w:br/>
      </w:r>
      <w:r>
        <w:rPr>
          <w:rStyle w:val="StringTok"/>
        </w:rPr>
        <w:t xml:space="preserve">"Deff(person)"</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266</w:t>
      </w:r>
      <w:r>
        <w:rPr>
          <w:rStyle w:val="NormalTok"/>
        </w:rPr>
        <w:t xml:space="preserve"> </w:t>
      </w:r>
      <w:r>
        <w:rPr>
          <w:rStyle w:val="SpecialCharTok"/>
        </w:rPr>
        <w:t xml:space="preserve">*</w:t>
      </w:r>
      <w:r>
        <w:rPr>
          <w:rStyle w:val="NormalTok"/>
        </w:rPr>
        <w:t xml:space="preserve"> icc_person)</w:t>
      </w:r>
    </w:p>
    <w:p>
      <w:pPr>
        <w:pStyle w:val="SourceCode"/>
      </w:pPr>
      <w:r>
        <w:rPr>
          <w:rStyle w:val="VerbatimChar"/>
        </w:rPr>
        <w:t xml:space="preserve">##  ICC(person) Deff(person) </w:t>
      </w:r>
      <w:r>
        <w:br/>
      </w:r>
      <w:r>
        <w:rPr>
          <w:rStyle w:val="VerbatimChar"/>
        </w:rPr>
        <w:t xml:space="preserve">##    0.4137133  110.5658892</w:t>
      </w:r>
    </w:p>
    <w:p>
      <w:pPr>
        <w:pStyle w:val="SourceCode"/>
      </w:pPr>
      <w:r>
        <w:rPr>
          <w:rStyle w:val="CommentTok"/>
        </w:rPr>
        <w:t xml:space="preserve"># ICC/Deff (Case; cluster size = 10)</w:t>
      </w:r>
      <w:r>
        <w:br/>
      </w:r>
      <w:r>
        <w:rPr>
          <w:rStyle w:val="NormalTok"/>
        </w:rPr>
        <w:t xml:space="preserve">icc_case </w:t>
      </w:r>
      <w:r>
        <w:rPr>
          <w:rStyle w:val="OtherTok"/>
        </w:rPr>
        <w:t xml:space="preserve">&lt;-</w:t>
      </w:r>
      <w:r>
        <w:rPr>
          <w:rStyle w:val="NormalTok"/>
        </w:rPr>
        <w:t xml:space="preserve"> vc_null</w:t>
      </w:r>
      <w:r>
        <w:rPr>
          <w:rStyle w:val="SpecialCharTok"/>
        </w:rPr>
        <w:t xml:space="preserve">$</w:t>
      </w:r>
      <w:r>
        <w:rPr>
          <w:rStyle w:val="NormalTok"/>
        </w:rPr>
        <w:t xml:space="preserve">vcov[</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(vc_null</w:t>
      </w:r>
      <w:r>
        <w:rPr>
          <w:rStyle w:val="SpecialCharTok"/>
        </w:rPr>
        <w:t xml:space="preserve">$</w:t>
      </w:r>
      <w:r>
        <w:rPr>
          <w:rStyle w:val="NormalTok"/>
        </w:rPr>
        <w:t xml:space="preserve">vcov)</w:t>
      </w:r>
      <w:r>
        <w:br/>
      </w:r>
      <w:r>
        <w:rPr>
          <w:rStyle w:val="FunctionTok"/>
        </w:rPr>
        <w:t xml:space="preserve">c</w:t>
      </w:r>
      <w:r>
        <w:rPr>
          <w:rStyle w:val="NormalTok"/>
        </w:rPr>
        <w:t xml:space="preserve">(</w:t>
      </w:r>
      <w:r>
        <w:rPr>
          <w:rStyle w:val="StringTok"/>
        </w:rPr>
        <w:t xml:space="preserve">"ICC(case)"</w:t>
      </w:r>
      <w:r>
        <w:rPr>
          <w:rStyle w:val="NormalTok"/>
        </w:rPr>
        <w:t xml:space="preserve"> </w:t>
      </w:r>
      <w:r>
        <w:rPr>
          <w:rStyle w:val="OtherTok"/>
        </w:rPr>
        <w:t xml:space="preserve">=</w:t>
      </w:r>
      <w:r>
        <w:rPr>
          <w:rStyle w:val="NormalTok"/>
        </w:rPr>
        <w:t xml:space="preserve"> icc_case,</w:t>
      </w:r>
      <w:r>
        <w:br/>
      </w:r>
      <w:r>
        <w:rPr>
          <w:rStyle w:val="StringTok"/>
        </w:rPr>
        <w:t xml:space="preserve">"Deff(case)"</w:t>
      </w:r>
      <w:r>
        <w:rPr>
          <w:rStyle w:val="NormalTok"/>
        </w:rPr>
        <w:t xml:space="preserve"> </w:t>
      </w:r>
      <w:r>
        <w:rPr>
          <w:rStyle w:val="OtherTok"/>
        </w:rPr>
        <w:t xml:space="preserve">=</w:t>
      </w:r>
      <w:r>
        <w:rPr>
          <w:rStyle w:val="NormalTok"/>
        </w:rPr>
        <w:t xml:space="preserve"> icc_e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icc_case)</w:t>
      </w:r>
    </w:p>
    <w:p>
      <w:pPr>
        <w:pStyle w:val="SourceCode"/>
      </w:pPr>
      <w:r>
        <w:rPr>
          <w:rStyle w:val="VerbatimChar"/>
        </w:rPr>
        <w:t xml:space="preserve">##  ICC(case) Deff(case) </w:t>
      </w:r>
      <w:r>
        <w:br/>
      </w:r>
      <w:r>
        <w:rPr>
          <w:rStyle w:val="VerbatimChar"/>
        </w:rPr>
        <w:t xml:space="preserve">## 0.06814422 1.19958465</w:t>
      </w:r>
    </w:p>
    <w:p>
      <w:pPr>
        <w:pStyle w:val="FirstParagraph"/>
      </w:pPr>
      <w:r>
        <w:t xml:space="preserve">The ICC for</w:t>
      </w:r>
      <w:r>
        <w:t xml:space="preserve"> </w:t>
      </w:r>
      <w:r>
        <w:t xml:space="preserve">“</w:t>
      </w:r>
      <w:r>
        <w:t xml:space="preserve">the variance between</w:t>
      </w:r>
      <w:r>
        <w:t xml:space="preserve">”</w:t>
      </w:r>
      <w:r>
        <w:t xml:space="preserve">ResponseId" is 0.4137, indicating that 41% of the variance in endorsement is explained by between-person differences. The ICC for</w:t>
      </w:r>
      <w:r>
        <w:t xml:space="preserve"> </w:t>
      </w:r>
      <w:r>
        <w:t xml:space="preserve">“</w:t>
      </w:r>
      <w:r>
        <w:t xml:space="preserve">Case</w:t>
      </w:r>
      <w:r>
        <w:t xml:space="preserve">”</w:t>
      </w:r>
      <w:r>
        <w:t xml:space="preserve"> </w:t>
      </w:r>
      <w:r>
        <w:t xml:space="preserve">is 0.0681, indicating that 6% of the variance in endorsement is explained by differences between cases. Thus, it seems that it was appropriate to include these two random intercepts into the model.</w:t>
      </w:r>
    </w:p>
    <w:p>
      <w:pPr>
        <w:pStyle w:val="SourceCode"/>
      </w:pPr>
      <w:r>
        <w:rPr>
          <w:rStyle w:val="FunctionTok"/>
        </w:rPr>
        <w:t xml:space="preserve">msummary</w:t>
      </w:r>
      <w:r>
        <w:rPr>
          <w:rStyle w:val="NormalTok"/>
        </w:rPr>
        <w:t xml:space="preserve">(</w:t>
      </w:r>
      <w:r>
        <w:rPr>
          <w:rStyle w:val="FunctionTok"/>
        </w:rPr>
        <w:t xml:space="preserve">list</w:t>
      </w:r>
      <w:r>
        <w:rPr>
          <w:rStyle w:val="NormalTok"/>
        </w:rPr>
        <w:t xml:space="preserve">(</w:t>
      </w:r>
      <w:r>
        <w:rPr>
          <w:rStyle w:val="AttributeTok"/>
        </w:rPr>
        <w:t xml:space="preserve">Estimate =</w:t>
      </w:r>
      <w:r>
        <w:rPr>
          <w:rStyle w:val="NormalTok"/>
        </w:rPr>
        <w:t xml:space="preserve"> surveillance.model, </w:t>
      </w:r>
      <w:r>
        <w:rPr>
          <w:rStyle w:val="StringTok"/>
        </w:rPr>
        <w:t xml:space="preserve">`</w:t>
      </w:r>
      <w:r>
        <w:rPr>
          <w:rStyle w:val="AttributeTok"/>
        </w:rPr>
        <w:t xml:space="preserve">95% CI</w:t>
      </w:r>
      <w:r>
        <w:rPr>
          <w:rStyle w:val="StringTok"/>
        </w:rPr>
        <w:t xml:space="preserve">`</w:t>
      </w:r>
      <w:r>
        <w:rPr>
          <w:rStyle w:val="NormalTok"/>
        </w:rPr>
        <w:t xml:space="preserve"> </w:t>
      </w:r>
      <w:r>
        <w:rPr>
          <w:rStyle w:val="OtherTok"/>
        </w:rPr>
        <w:t xml:space="preserve">=</w:t>
      </w:r>
      <w:r>
        <w:rPr>
          <w:rStyle w:val="NormalTok"/>
        </w:rPr>
        <w:t xml:space="preserve"> surveillance.model),</w:t>
      </w:r>
      <w:r>
        <w:br/>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"[{conf.low}, {conf.high}]"</w:t>
      </w:r>
      <w:r>
        <w:rPr>
          <w:rStyle w:val="NormalTok"/>
        </w:rPr>
        <w:t xml:space="preserve">),</w:t>
      </w:r>
      <w:r>
        <w:br/>
      </w:r>
      <w:r>
        <w:rPr>
          <w:rStyle w:val="AttributeTok"/>
        </w:rPr>
        <w:t xml:space="preserve">statistic =</w:t>
      </w:r>
      <w:r>
        <w:rPr>
          <w:rStyle w:val="NormalTok"/>
        </w:rPr>
        <w:t xml:space="preserve"> </w:t>
      </w:r>
      <w:r>
        <w:rPr>
          <w:rStyle w:val="ConstantTok"/>
        </w:rPr>
        <w:t xml:space="preserve">NULL</w:t>
      </w:r>
      <w:r>
        <w:rPr>
          <w:rStyle w:val="NormalTok"/>
        </w:rPr>
        <w:t xml:space="preserve">, </w:t>
      </w:r>
      <w:r>
        <w:rPr>
          <w:rStyle w:val="CommentTok"/>
        </w:rPr>
        <w:t xml:space="preserve"># suppress the extra rows for SEs</w:t>
      </w:r>
      <w:r>
        <w:br/>
      </w:r>
      <w:r>
        <w:rPr>
          <w:rStyle w:val="AttributeTok"/>
        </w:rPr>
        <w:t xml:space="preserve">title =</w:t>
      </w:r>
      <w:r>
        <w:rPr>
          <w:rStyle w:val="NormalTok"/>
        </w:rPr>
        <w:t xml:space="preserve"> </w:t>
      </w:r>
      <w:r>
        <w:rPr>
          <w:rStyle w:val="StringTok"/>
        </w:rPr>
        <w:t xml:space="preserve">"Parameter Estimates of Multilevel Model"</w:t>
      </w:r>
      <w:r>
        <w:rPr>
          <w:rStyle w:val="NormalTok"/>
        </w:rPr>
        <w:t xml:space="preserve">,</w:t>
      </w:r>
      <w:r>
        <w:br/>
      </w:r>
      <w:r>
        <w:rPr>
          <w:rStyle w:val="AttributeTok"/>
        </w:rPr>
        <w:t xml:space="preserve">gof_omit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in msummary(list(Estimate = surveillance.model, `95% CI` =</w:t>
      </w:r>
      <w:r>
        <w:br/>
      </w:r>
      <w:r>
        <w:rPr>
          <w:rStyle w:val="VerbatimChar"/>
        </w:rPr>
        <w:t xml:space="preserve">## surveillance.model), : The table includes duplicate term names. This can happen</w:t>
      </w:r>
      <w:r>
        <w:br/>
      </w:r>
      <w:r>
        <w:rPr>
          <w:rStyle w:val="VerbatimChar"/>
        </w:rPr>
        <w:t xml:space="preserve">## when `coef_map` or `coef_rename` are misused. This can also happen when a</w:t>
      </w:r>
      <w:r>
        <w:br/>
      </w:r>
      <w:r>
        <w:rPr>
          <w:rStyle w:val="VerbatimChar"/>
        </w:rPr>
        <w:t xml:space="preserve">## model produces "grouped" terms, such as in multinomial logit or gamlss models.</w:t>
      </w:r>
      <w:r>
        <w:br/>
      </w:r>
      <w:r>
        <w:rPr>
          <w:rStyle w:val="VerbatimChar"/>
        </w:rPr>
        <w:t xml:space="preserve">## You may want to call `get_estimates(model)` to see how estimates are labelled</w:t>
      </w:r>
      <w:r>
        <w:br/>
      </w:r>
      <w:r>
        <w:rPr>
          <w:rStyle w:val="VerbatimChar"/>
        </w:rPr>
        <w:t xml:space="preserve">## internally, and use the `group` argument of the `modelsummary` function.</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w:t>
      </w:r>
      <w:r>
        <w:t xml:space="preserve">Parameter Estimates of Multilevel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[1.801, 2.426]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Alignment.Values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[0.265, 0.330]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sd__(Intercept)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sd__Observation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SourceCode"/>
      </w:pPr>
      <w:r>
        <w:rPr>
          <w:rStyle w:val="CommentTok"/>
        </w:rPr>
        <w:t xml:space="preserve">#plotting the model predictions next to the data</w:t>
      </w:r>
      <w:r>
        <w:br/>
      </w:r>
      <w:r>
        <w:rPr>
          <w:rStyle w:val="NormalTok"/>
        </w:rPr>
        <w:t xml:space="preserve">sjPlot</w:t>
      </w:r>
      <w:r>
        <w:rPr>
          <w:rStyle w:val="SpecialCharTok"/>
        </w:rPr>
        <w:t xml:space="preserve">::</w:t>
      </w:r>
      <w:r>
        <w:rPr>
          <w:rStyle w:val="FunctionTok"/>
        </w:rPr>
        <w:t xml:space="preserve">plot_model</w:t>
      </w:r>
      <w:r>
        <w:rPr>
          <w:rStyle w:val="NormalTok"/>
        </w:rPr>
        <w:t xml:space="preserve">(surveillance.model, </w:t>
      </w:r>
      <w:r>
        <w:rPr>
          <w:rStyle w:val="AttributeTok"/>
        </w:rPr>
        <w:t xml:space="preserve">type =</w:t>
      </w:r>
      <w:r>
        <w:rPr>
          <w:rStyle w:val="NormalTok"/>
        </w:rPr>
        <w:t xml:space="preserve"> </w:t>
      </w:r>
      <w:r>
        <w:rPr>
          <w:rStyle w:val="StringTok"/>
        </w:rPr>
        <w:t xml:space="preserve">"pred"</w:t>
      </w:r>
      <w:r>
        <w:rPr>
          <w:rStyle w:val="NormalTok"/>
        </w:rPr>
        <w:t xml:space="preserve">, </w:t>
      </w:r>
      <w:r>
        <w:rPr>
          <w:rStyle w:val="AttributeTok"/>
        </w:rPr>
        <w:t xml:space="preserve">terms =</w:t>
      </w:r>
      <w:r>
        <w:rPr>
          <w:rStyle w:val="NormalTok"/>
        </w:rPr>
        <w:t xml:space="preserve"> </w:t>
      </w:r>
      <w:r>
        <w:rPr>
          <w:rStyle w:val="StringTok"/>
        </w:rPr>
        <w:t xml:space="preserve">"Alignment.Values"</w:t>
      </w:r>
      <w:r>
        <w:rPr>
          <w:rStyle w:val="NormalTok"/>
        </w:rPr>
        <w:t xml:space="preserve">, </w:t>
      </w:r>
      <w:r>
        <w:br/>
      </w:r>
      <w:r>
        <w:rPr>
          <w:rStyle w:val="NormalTok"/>
        </w:rPr>
        <w:t xml:space="preserve">                   </w:t>
      </w:r>
      <w:r>
        <w:rPr>
          <w:rStyle w:val="AttributeTok"/>
        </w:rPr>
        <w:t xml:space="preserve">show.data =</w:t>
      </w:r>
      <w:r>
        <w:rPr>
          <w:rStyle w:val="NormalTok"/>
        </w:rPr>
        <w:t xml:space="preserve"> </w:t>
      </w:r>
      <w:r>
        <w:rPr>
          <w:rStyle w:val="ConstantTok"/>
        </w:rPr>
        <w:t xml:space="preserve">TRUE</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r>
        <w:rPr>
          <w:rStyle w:val="AttributeTok"/>
        </w:rPr>
        <w:t xml:space="preserve">jitter =</w:t>
      </w:r>
      <w:r>
        <w:rPr>
          <w:rStyle w:val="FloatTok"/>
        </w:rPr>
        <w:t xml:space="preserve">0.2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urveillance_endorsement_files/figure-docx/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alternative-models"/>
    <w:p>
      <w:pPr>
        <w:pStyle w:val="Heading2"/>
      </w:pPr>
      <w:r>
        <w:t xml:space="preserve">Alternative Models</w:t>
      </w:r>
    </w:p>
    <w:p>
      <w:pPr>
        <w:pStyle w:val="FirstParagraph"/>
      </w:pPr>
      <w:r>
        <w:t xml:space="preserve">I will also test random slopes for Case and ResponseId to see whether they are worth including in the model.</w:t>
      </w:r>
    </w:p>
    <w:p>
      <w:pPr>
        <w:pStyle w:val="SourceCode"/>
      </w:pPr>
      <w:r>
        <w:rPr>
          <w:rStyle w:val="NormalTok"/>
        </w:rPr>
        <w:t xml:space="preserve">surveillance.model2 </w:t>
      </w:r>
      <w:r>
        <w:rPr>
          <w:rStyle w:val="OtherTok"/>
        </w:rPr>
        <w:t xml:space="preserve">&lt;-</w:t>
      </w:r>
      <w:r>
        <w:rPr>
          <w:rStyle w:val="NormalTok"/>
        </w:rPr>
        <w:t xml:space="preserve"> </w:t>
      </w:r>
      <w:r>
        <w:rPr>
          <w:rStyle w:val="FunctionTok"/>
        </w:rPr>
        <w:t xml:space="preserve">lmer</w:t>
      </w:r>
      <w:r>
        <w:rPr>
          <w:rStyle w:val="NormalTok"/>
        </w:rPr>
        <w:t xml:space="preserve">(Endorsement.Values </w:t>
      </w:r>
      <w:r>
        <w:rPr>
          <w:rStyle w:val="SpecialCharTok"/>
        </w:rPr>
        <w:t xml:space="preserve">~</w:t>
      </w:r>
      <w:r>
        <w:rPr>
          <w:rStyle w:val="NormalTok"/>
        </w:rPr>
        <w:t xml:space="preserve"> Alignment.Values </w:t>
      </w:r>
      <w:r>
        <w:rPr>
          <w:rStyle w:val="SpecialCharTok"/>
        </w:rPr>
        <w:t xml:space="preserve">+</w:t>
      </w:r>
      <w:r>
        <w:rPr>
          <w:rStyle w:val="NormalTok"/>
        </w:rPr>
        <w:t xml:space="preserve"> (Alignment.Values </w:t>
      </w:r>
      <w:r>
        <w:rPr>
          <w:rStyle w:val="SpecialCharTok"/>
        </w:rPr>
        <w:t xml:space="preserve">|</w:t>
      </w:r>
      <w:r>
        <w:rPr>
          <w:rStyle w:val="NormalTok"/>
        </w:rPr>
        <w:t xml:space="preserve"> ResponseId)</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participants</w:t>
      </w:r>
      <w:r>
        <w:br/>
      </w:r>
      <w:r>
        <w:rPr>
          <w:rStyle w:val="FunctionTok"/>
        </w:rPr>
        <w:t xml:space="preserve">ranova</w:t>
      </w:r>
      <w:r>
        <w:rPr>
          <w:rStyle w:val="NormalTok"/>
        </w:rPr>
        <w:t xml:space="preserve">(surveillance.model2)</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Endorsement.Values ~ Alignment.Values + (Alignment.Values | ResponseId) + (1 | Case)</w:t>
      </w:r>
      <w:r>
        <w:br/>
      </w:r>
      <w:r>
        <w:rPr>
          <w:rStyle w:val="VerbatimChar"/>
        </w:rPr>
        <w:t xml:space="preserve">##                                                     npar  logLik    AIC    LRT</w:t>
      </w:r>
      <w:r>
        <w:br/>
      </w:r>
      <w:r>
        <w:rPr>
          <w:rStyle w:val="VerbatimChar"/>
        </w:rPr>
        <w:t xml:space="preserve">## &lt;none&gt;                                                 7 -4474.4 8962.7       </w:t>
      </w:r>
      <w:r>
        <w:br/>
      </w:r>
      <w:r>
        <w:rPr>
          <w:rStyle w:val="VerbatimChar"/>
        </w:rPr>
        <w:t xml:space="preserve">## Alignment.Values in (Alignment.Values | ResponseId)    5 -4529.6 9069.1 110.40</w:t>
      </w:r>
      <w:r>
        <w:br/>
      </w:r>
      <w:r>
        <w:rPr>
          <w:rStyle w:val="VerbatimChar"/>
        </w:rPr>
        <w:t xml:space="preserve">## (1 | Case)                                             6 -4576.1 9164.1 203.37</w:t>
      </w:r>
      <w:r>
        <w:br/>
      </w:r>
      <w:r>
        <w:rPr>
          <w:rStyle w:val="VerbatimChar"/>
        </w:rPr>
        <w:t xml:space="preserve">##                                                     Df Pr(&gt;Chisq)    </w:t>
      </w:r>
      <w:r>
        <w:br/>
      </w:r>
      <w:r>
        <w:rPr>
          <w:rStyle w:val="VerbatimChar"/>
        </w:rPr>
        <w:t xml:space="preserve">## &lt;none&gt;                                                               </w:t>
      </w:r>
      <w:r>
        <w:br/>
      </w:r>
      <w:r>
        <w:rPr>
          <w:rStyle w:val="VerbatimChar"/>
        </w:rPr>
        <w:t xml:space="preserve">## Alignment.Values in (Alignment.Values | ResponseId)  2  &lt; 2.2e-16 ***</w:t>
      </w:r>
      <w:r>
        <w:br/>
      </w:r>
      <w:r>
        <w:rPr>
          <w:rStyle w:val="VerbatimChar"/>
        </w:rPr>
        <w:t xml:space="preserve">## (1 | Case)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r>
        <w:br/>
      </w:r>
      <w:r>
        <w:br/>
      </w:r>
      <w:r>
        <w:rPr>
          <w:rStyle w:val="NormalTok"/>
        </w:rPr>
        <w:t xml:space="preserve">surveillance.model3 </w:t>
      </w:r>
      <w:r>
        <w:rPr>
          <w:rStyle w:val="OtherTok"/>
        </w:rPr>
        <w:t xml:space="preserve">&lt;-</w:t>
      </w:r>
      <w:r>
        <w:rPr>
          <w:rStyle w:val="NormalTok"/>
        </w:rPr>
        <w:t xml:space="preserve"> </w:t>
      </w:r>
      <w:r>
        <w:rPr>
          <w:rStyle w:val="FunctionTok"/>
        </w:rPr>
        <w:t xml:space="preserve">lmer</w:t>
      </w:r>
      <w:r>
        <w:rPr>
          <w:rStyle w:val="NormalTok"/>
        </w:rPr>
        <w:t xml:space="preserve">(Endorsement.Values </w:t>
      </w:r>
      <w:r>
        <w:rPr>
          <w:rStyle w:val="SpecialCharTok"/>
        </w:rPr>
        <w:t xml:space="preserve">~</w:t>
      </w:r>
      <w:r>
        <w:rPr>
          <w:rStyle w:val="NormalTok"/>
        </w:rPr>
        <w:t xml:space="preserve"> Alignment.Values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ResponseId)</w:t>
      </w:r>
      <w:r>
        <w:rPr>
          <w:rStyle w:val="SpecialCharTok"/>
        </w:rPr>
        <w:t xml:space="preserve">+</w:t>
      </w:r>
      <w:r>
        <w:rPr>
          <w:rStyle w:val="NormalTok"/>
        </w:rPr>
        <w:t xml:space="preserve"> (Alignment.Values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rPr>
          <w:rStyle w:val="CommentTok"/>
        </w:rPr>
        <w:t xml:space="preserve">#create a model that includes random slopes for case</w:t>
      </w:r>
      <w:r>
        <w:br/>
      </w:r>
      <w:r>
        <w:rPr>
          <w:rStyle w:val="FunctionTok"/>
        </w:rPr>
        <w:t xml:space="preserve">ranova</w:t>
      </w:r>
      <w:r>
        <w:rPr>
          <w:rStyle w:val="NormalTok"/>
        </w:rPr>
        <w:t xml:space="preserve">(surveillance.model3)</w:t>
      </w:r>
    </w:p>
    <w:p>
      <w:pPr>
        <w:pStyle w:val="SourceCode"/>
      </w:pPr>
      <w:r>
        <w:rPr>
          <w:rStyle w:val="VerbatimChar"/>
        </w:rPr>
        <w:t xml:space="preserve">## ANOVA-like table for random-effects: Single term deletions</w:t>
      </w:r>
      <w:r>
        <w:br/>
      </w:r>
      <w:r>
        <w:rPr>
          <w:rStyle w:val="VerbatimChar"/>
        </w:rPr>
        <w:t xml:space="preserve">## </w:t>
      </w:r>
      <w:r>
        <w:br/>
      </w:r>
      <w:r>
        <w:rPr>
          <w:rStyle w:val="VerbatimChar"/>
        </w:rPr>
        <w:t xml:space="preserve">## Model:</w:t>
      </w:r>
      <w:r>
        <w:br/>
      </w:r>
      <w:r>
        <w:rPr>
          <w:rStyle w:val="VerbatimChar"/>
        </w:rPr>
        <w:t xml:space="preserve">## Endorsement.Values ~ Alignment.Values + (1 | ResponseId) + (Alignment.Values | Case)</w:t>
      </w:r>
      <w:r>
        <w:br/>
      </w:r>
      <w:r>
        <w:rPr>
          <w:rStyle w:val="VerbatimChar"/>
        </w:rPr>
        <w:t xml:space="preserve">##                                               npar  logLik     AIC    LRT Df</w:t>
      </w:r>
      <w:r>
        <w:br/>
      </w:r>
      <w:r>
        <w:rPr>
          <w:rStyle w:val="VerbatimChar"/>
        </w:rPr>
        <w:t xml:space="preserve">## &lt;none&gt;                                           7 -4525.7  9065.4          </w:t>
      </w:r>
      <w:r>
        <w:br/>
      </w:r>
      <w:r>
        <w:rPr>
          <w:rStyle w:val="VerbatimChar"/>
        </w:rPr>
        <w:t xml:space="preserve">## (1 | ResponseId)                                 6 -5019.4 10050.8 987.38  1</w:t>
      </w:r>
      <w:r>
        <w:br/>
      </w:r>
      <w:r>
        <w:rPr>
          <w:rStyle w:val="VerbatimChar"/>
        </w:rPr>
        <w:t xml:space="preserve">## Alignment.Values in (Alignment.Values | Case)    5 -4529.6  9069.1   7.76  2</w:t>
      </w:r>
      <w:r>
        <w:br/>
      </w:r>
      <w:r>
        <w:rPr>
          <w:rStyle w:val="VerbatimChar"/>
        </w:rPr>
        <w:t xml:space="preserve">##                                               Pr(&gt;Chisq)    </w:t>
      </w:r>
      <w:r>
        <w:br/>
      </w:r>
      <w:r>
        <w:rPr>
          <w:rStyle w:val="VerbatimChar"/>
        </w:rPr>
        <w:t xml:space="preserve">## &lt;none&gt;                                                      </w:t>
      </w:r>
      <w:r>
        <w:br/>
      </w:r>
      <w:r>
        <w:rPr>
          <w:rStyle w:val="VerbatimChar"/>
        </w:rPr>
        <w:t xml:space="preserve">## (1 | ResponseId)                                 &lt; 2e-16 ***</w:t>
      </w:r>
      <w:r>
        <w:br/>
      </w:r>
      <w:r>
        <w:rPr>
          <w:rStyle w:val="VerbatimChar"/>
        </w:rPr>
        <w:t xml:space="preserve">## Alignment.Values in (Alignment.Values | Case)    0.02061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#test whether the random slope is significant</w:t>
      </w:r>
    </w:p>
    <w:p>
      <w:pPr>
        <w:pStyle w:val="FirstParagraph"/>
      </w:pPr>
      <w:r>
        <w:t xml:space="preserve">Both random slopes were significant, so I will build a model with both included.</w:t>
      </w:r>
    </w:p>
    <w:p>
      <w:pPr>
        <w:pStyle w:val="SourceCode"/>
      </w:pPr>
      <w:r>
        <w:rPr>
          <w:rStyle w:val="NormalTok"/>
        </w:rPr>
        <w:t xml:space="preserve">surveillance.model4 </w:t>
      </w:r>
      <w:r>
        <w:rPr>
          <w:rStyle w:val="OtherTok"/>
        </w:rPr>
        <w:t xml:space="preserve">&lt;-</w:t>
      </w:r>
      <w:r>
        <w:rPr>
          <w:rStyle w:val="NormalTok"/>
        </w:rPr>
        <w:t xml:space="preserve"> </w:t>
      </w:r>
      <w:r>
        <w:rPr>
          <w:rStyle w:val="FunctionTok"/>
        </w:rPr>
        <w:t xml:space="preserve">lmer</w:t>
      </w:r>
      <w:r>
        <w:rPr>
          <w:rStyle w:val="NormalTok"/>
        </w:rPr>
        <w:t xml:space="preserve">(Endorsement.Values </w:t>
      </w:r>
      <w:r>
        <w:rPr>
          <w:rStyle w:val="SpecialCharTok"/>
        </w:rPr>
        <w:t xml:space="preserve">~</w:t>
      </w:r>
      <w:r>
        <w:rPr>
          <w:rStyle w:val="NormalTok"/>
        </w:rPr>
        <w:t xml:space="preserve"> Alignment.Values </w:t>
      </w:r>
      <w:r>
        <w:rPr>
          <w:rStyle w:val="SpecialCharTok"/>
        </w:rPr>
        <w:t xml:space="preserve">+</w:t>
      </w:r>
      <w:r>
        <w:rPr>
          <w:rStyle w:val="NormalTok"/>
        </w:rPr>
        <w:t xml:space="preserve"> (Alignment.Values </w:t>
      </w:r>
      <w:r>
        <w:rPr>
          <w:rStyle w:val="SpecialCharTok"/>
        </w:rPr>
        <w:t xml:space="preserve">|</w:t>
      </w:r>
      <w:r>
        <w:rPr>
          <w:rStyle w:val="NormalTok"/>
        </w:rPr>
        <w:t xml:space="preserve"> ResponseId)</w:t>
      </w:r>
      <w:r>
        <w:rPr>
          <w:rStyle w:val="SpecialCharTok"/>
        </w:rPr>
        <w:t xml:space="preserve">+</w:t>
      </w:r>
      <w:r>
        <w:rPr>
          <w:rStyle w:val="NormalTok"/>
        </w:rPr>
        <w:t xml:space="preserve"> (Alignment.Values </w:t>
      </w:r>
      <w:r>
        <w:rPr>
          <w:rStyle w:val="SpecialCharTok"/>
        </w:rPr>
        <w:t xml:space="preserve">|</w:t>
      </w:r>
      <w:r>
        <w:rPr>
          <w:rStyle w:val="NormalTok"/>
        </w:rPr>
        <w:t xml:space="preserve"> Case), </w:t>
      </w:r>
      <w:r>
        <w:rPr>
          <w:rStyle w:val="AttributeTok"/>
        </w:rPr>
        <w:t xml:space="preserve">data=</w:t>
      </w:r>
      <w:r>
        <w:rPr>
          <w:rStyle w:val="NormalTok"/>
        </w:rPr>
        <w:t xml:space="preserve">surveillancedt_clean)</w:t>
      </w:r>
      <w:r>
        <w:br/>
      </w:r>
      <w:r>
        <w:br/>
      </w:r>
      <w:r>
        <w:rPr>
          <w:rStyle w:val="FunctionTok"/>
        </w:rPr>
        <w:t xml:space="preserve">summary</w:t>
      </w:r>
      <w:r>
        <w:rPr>
          <w:rStyle w:val="NormalTok"/>
        </w:rPr>
        <w:t xml:space="preserve">(surveillance.model4)</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w:t>
      </w:r>
      <w:r>
        <w:br/>
      </w:r>
      <w:r>
        <w:rPr>
          <w:rStyle w:val="VerbatimChar"/>
        </w:rPr>
        <w:t xml:space="preserve">## Endorsement.Values ~ Alignment.Values + (Alignment.Values | ResponseId) +  </w:t>
      </w:r>
      <w:r>
        <w:br/>
      </w:r>
      <w:r>
        <w:rPr>
          <w:rStyle w:val="VerbatimChar"/>
        </w:rPr>
        <w:t xml:space="preserve">##     (Alignment.Values | Case)</w:t>
      </w:r>
      <w:r>
        <w:br/>
      </w:r>
      <w:r>
        <w:rPr>
          <w:rStyle w:val="VerbatimChar"/>
        </w:rPr>
        <w:t xml:space="preserve">##    Data: surveillancedt_clean</w:t>
      </w:r>
      <w:r>
        <w:br/>
      </w:r>
      <w:r>
        <w:rPr>
          <w:rStyle w:val="VerbatimChar"/>
        </w:rPr>
        <w:t xml:space="preserve">## </w:t>
      </w:r>
      <w:r>
        <w:br/>
      </w:r>
      <w:r>
        <w:rPr>
          <w:rStyle w:val="VerbatimChar"/>
        </w:rPr>
        <w:t xml:space="preserve">## REML criterion at convergence: 8937.3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-3.3522 -0.5885 -0.0731  0.5535  3.4847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ResponseId (Intercept)      1.246308 1.11638       </w:t>
      </w:r>
      <w:r>
        <w:br/>
      </w:r>
      <w:r>
        <w:rPr>
          <w:rStyle w:val="VerbatimChar"/>
        </w:rPr>
        <w:t xml:space="preserve">##             Alignment.Values 0.058227 0.24130  -0.40</w:t>
      </w:r>
      <w:r>
        <w:br/>
      </w:r>
      <w:r>
        <w:rPr>
          <w:rStyle w:val="VerbatimChar"/>
        </w:rPr>
        <w:t xml:space="preserve">##  Case       (Intercept)      0.140430 0.37474       </w:t>
      </w:r>
      <w:r>
        <w:br/>
      </w:r>
      <w:r>
        <w:rPr>
          <w:rStyle w:val="VerbatimChar"/>
        </w:rPr>
        <w:t xml:space="preserve">##             Alignment.Values 0.004704 0.06858  -0.35</w:t>
      </w:r>
      <w:r>
        <w:br/>
      </w:r>
      <w:r>
        <w:rPr>
          <w:rStyle w:val="VerbatimChar"/>
        </w:rPr>
        <w:t xml:space="preserve">##  Residual                    1.271466 1.12759       </w:t>
      </w:r>
      <w:r>
        <w:br/>
      </w:r>
      <w:r>
        <w:rPr>
          <w:rStyle w:val="VerbatimChar"/>
        </w:rPr>
        <w:t xml:space="preserve">## Number of obs: 2634, groups:  ResponseId, 266; Case, 10</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2.09714    0.14919 16.04865  14.057 1.93e-10 ***</w:t>
      </w:r>
      <w:r>
        <w:br/>
      </w:r>
      <w:r>
        <w:rPr>
          <w:rStyle w:val="VerbatimChar"/>
        </w:rPr>
        <w:t xml:space="preserve">## Alignment.Values  0.30412    0.03136 19.34052   9.697 7.29e-09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Algnmnt.Vls -0.478</w:t>
      </w:r>
    </w:p>
    <w:p>
      <w:pPr>
        <w:pStyle w:val="SourceCode"/>
      </w:pPr>
      <w:r>
        <w:rPr>
          <w:rStyle w:val="CommentTok"/>
        </w:rPr>
        <w:t xml:space="preserve">#creating and viewing a model with random slopes</w:t>
      </w:r>
    </w:p>
    <w:bookmarkEnd w:id="33"/>
    <w:bookmarkStart w:id="34" w:name="likelihood-ratio-test"/>
    <w:p>
      <w:pPr>
        <w:pStyle w:val="Heading2"/>
      </w:pPr>
      <w:r>
        <w:t xml:space="preserve">Likelihood Ratio Test</w:t>
      </w:r>
    </w:p>
    <w:p>
      <w:pPr>
        <w:pStyle w:val="SourceCode"/>
      </w:pPr>
      <w:r>
        <w:rPr>
          <w:rStyle w:val="NormalTok"/>
        </w:rPr>
        <w:t xml:space="preserve">surveillance.null</w:t>
      </w:r>
    </w:p>
    <w:p>
      <w:pPr>
        <w:pStyle w:val="SourceCode"/>
      </w:pPr>
      <w:r>
        <w:rPr>
          <w:rStyle w:val="VerbatimChar"/>
        </w:rPr>
        <w:t xml:space="preserve">## Linear mixed model fit by REML ['lmerModLmerTest']</w:t>
      </w:r>
      <w:r>
        <w:br/>
      </w:r>
      <w:r>
        <w:rPr>
          <w:rStyle w:val="VerbatimChar"/>
        </w:rPr>
        <w:t xml:space="preserve">## Formula: Endorsement.Values ~ (1 | ResponseId) + (1 | Case)</w:t>
      </w:r>
      <w:r>
        <w:br/>
      </w:r>
      <w:r>
        <w:rPr>
          <w:rStyle w:val="VerbatimChar"/>
        </w:rPr>
        <w:t xml:space="preserve">##    Data: surveillancedt_clean</w:t>
      </w:r>
      <w:r>
        <w:br/>
      </w:r>
      <w:r>
        <w:rPr>
          <w:rStyle w:val="VerbatimChar"/>
        </w:rPr>
        <w:t xml:space="preserve">## REML criterion at convergence: 9359.4</w:t>
      </w:r>
      <w:r>
        <w:br/>
      </w:r>
      <w:r>
        <w:rPr>
          <w:rStyle w:val="VerbatimChar"/>
        </w:rPr>
        <w:t xml:space="preserve">## Random effects:</w:t>
      </w:r>
      <w:r>
        <w:br/>
      </w:r>
      <w:r>
        <w:rPr>
          <w:rStyle w:val="VerbatimChar"/>
        </w:rPr>
        <w:t xml:space="preserve">##  Groups     Name        Std.Dev.</w:t>
      </w:r>
      <w:r>
        <w:br/>
      </w:r>
      <w:r>
        <w:rPr>
          <w:rStyle w:val="VerbatimChar"/>
        </w:rPr>
        <w:t xml:space="preserve">##  ResponseId (Intercept) 1.1372  </w:t>
      </w:r>
      <w:r>
        <w:br/>
      </w:r>
      <w:r>
        <w:rPr>
          <w:rStyle w:val="VerbatimChar"/>
        </w:rPr>
        <w:t xml:space="preserve">##  Case       (Intercept) 0.4615  </w:t>
      </w:r>
      <w:r>
        <w:br/>
      </w:r>
      <w:r>
        <w:rPr>
          <w:rStyle w:val="VerbatimChar"/>
        </w:rPr>
        <w:t xml:space="preserve">##  Residual               1.2726  </w:t>
      </w:r>
      <w:r>
        <w:br/>
      </w:r>
      <w:r>
        <w:rPr>
          <w:rStyle w:val="VerbatimChar"/>
        </w:rPr>
        <w:t xml:space="preserve">## Number of obs: 2634, groups:  ResponseId, 266; Case, 10</w:t>
      </w:r>
      <w:r>
        <w:br/>
      </w:r>
      <w:r>
        <w:rPr>
          <w:rStyle w:val="VerbatimChar"/>
        </w:rPr>
        <w:t xml:space="preserve">## Fixed Effects:</w:t>
      </w:r>
      <w:r>
        <w:br/>
      </w:r>
      <w:r>
        <w:rPr>
          <w:rStyle w:val="VerbatimChar"/>
        </w:rPr>
        <w:t xml:space="preserve">## (Intercept)  </w:t>
      </w:r>
      <w:r>
        <w:br/>
      </w:r>
      <w:r>
        <w:rPr>
          <w:rStyle w:val="VerbatimChar"/>
        </w:rPr>
        <w:t xml:space="preserve">##       3.101</w:t>
      </w:r>
    </w:p>
    <w:p>
      <w:pPr>
        <w:pStyle w:val="SourceCode"/>
      </w:pPr>
      <w:r>
        <w:rPr>
          <w:rStyle w:val="CommentTok"/>
        </w:rPr>
        <w:t xml:space="preserve">#view our null model, which excludes the fixed effect of alignment</w:t>
      </w:r>
      <w:r>
        <w:br/>
      </w:r>
      <w:r>
        <w:br/>
      </w:r>
      <w:r>
        <w:rPr>
          <w:rStyle w:val="FunctionTok"/>
        </w:rPr>
        <w:t xml:space="preserve">anova</w:t>
      </w:r>
      <w:r>
        <w:rPr>
          <w:rStyle w:val="NormalTok"/>
        </w:rPr>
        <w:t xml:space="preserve">(surveillance.null, surveillance.model)</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surveillance.null: Endorsement.Values ~ (1 | ResponseId) + (1 | Case)</w:t>
      </w:r>
      <w:r>
        <w:br/>
      </w:r>
      <w:r>
        <w:rPr>
          <w:rStyle w:val="VerbatimChar"/>
        </w:rPr>
        <w:t xml:space="preserve">## surveillance.model: Endorsement.Values ~ Alignment.Values + (1 | ResponseId) + (1 | Case)</w:t>
      </w:r>
      <w:r>
        <w:br/>
      </w:r>
      <w:r>
        <w:rPr>
          <w:rStyle w:val="VerbatimChar"/>
        </w:rPr>
        <w:t xml:space="preserve">##                    npar    AIC    BIC  logLik deviance  Chisq Df Pr(&gt;Chisq)    </w:t>
      </w:r>
      <w:r>
        <w:br/>
      </w:r>
      <w:r>
        <w:rPr>
          <w:rStyle w:val="VerbatimChar"/>
        </w:rPr>
        <w:t xml:space="preserve">## surveillance.null     4 9365.6 9389.1 -4678.8   9357.6                         </w:t>
      </w:r>
      <w:r>
        <w:br/>
      </w:r>
      <w:r>
        <w:rPr>
          <w:rStyle w:val="VerbatimChar"/>
        </w:rPr>
        <w:t xml:space="preserve">## surveillance.model    5 9060.6 9090.0 -4525.3   9050.6 306.94  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#using the anova function to perform the Likelihood Ratio Test which will compare our model to the null</w:t>
      </w:r>
      <w:r>
        <w:br/>
      </w:r>
      <w:r>
        <w:rPr>
          <w:rStyle w:val="CommentTok"/>
        </w:rPr>
        <w:t xml:space="preserve"># The hypothesized model is a significant improvement on the null</w:t>
      </w:r>
      <w:r>
        <w:br/>
      </w:r>
      <w:r>
        <w:rPr>
          <w:rStyle w:val="CommentTok"/>
        </w:rPr>
        <w:t xml:space="preserve">#reporting: Alignment significantly increased endorsement (chisq("DF")="chisq", p="PR(&gt;Chisq)"). </w:t>
      </w:r>
      <w:r>
        <w:br/>
      </w:r>
      <w:r>
        <w:br/>
      </w:r>
      <w:r>
        <w:rPr>
          <w:rStyle w:val="FunctionTok"/>
        </w:rPr>
        <w:t xml:space="preserve">anova</w:t>
      </w:r>
      <w:r>
        <w:rPr>
          <w:rStyle w:val="NormalTok"/>
        </w:rPr>
        <w:t xml:space="preserve">(surveillance.model,surveillance.model4)</w:t>
      </w:r>
    </w:p>
    <w:p>
      <w:pPr>
        <w:pStyle w:val="SourceCode"/>
      </w:pPr>
      <w:r>
        <w:rPr>
          <w:rStyle w:val="VerbatimChar"/>
        </w:rPr>
        <w:t xml:space="preserve">## refitting model(s) with ML (instead of REML)</w:t>
      </w:r>
    </w:p>
    <w:p>
      <w:pPr>
        <w:pStyle w:val="SourceCode"/>
      </w:pPr>
      <w:r>
        <w:rPr>
          <w:rStyle w:val="VerbatimChar"/>
        </w:rPr>
        <w:t xml:space="preserve">## Data: surveillancedt_clean</w:t>
      </w:r>
      <w:r>
        <w:br/>
      </w:r>
      <w:r>
        <w:rPr>
          <w:rStyle w:val="VerbatimChar"/>
        </w:rPr>
        <w:t xml:space="preserve">## Models:</w:t>
      </w:r>
      <w:r>
        <w:br/>
      </w:r>
      <w:r>
        <w:rPr>
          <w:rStyle w:val="VerbatimChar"/>
        </w:rPr>
        <w:t xml:space="preserve">## surveillance.model: Endorsement.Values ~ Alignment.Values + (1 | ResponseId) + (1 | Case)</w:t>
      </w:r>
      <w:r>
        <w:br/>
      </w:r>
      <w:r>
        <w:rPr>
          <w:rStyle w:val="VerbatimChar"/>
        </w:rPr>
        <w:t xml:space="preserve">## surveillance.model4: Endorsement.Values ~ Alignment.Values + (Alignment.Values | ResponseId) + (Alignment.Values | Case)</w:t>
      </w:r>
      <w:r>
        <w:br/>
      </w:r>
      <w:r>
        <w:rPr>
          <w:rStyle w:val="VerbatimChar"/>
        </w:rPr>
        <w:t xml:space="preserve">##                     npar    AIC    BIC  logLik deviance  Chisq Df Pr(&gt;Chisq)</w:t>
      </w:r>
      <w:r>
        <w:br/>
      </w:r>
      <w:r>
        <w:rPr>
          <w:rStyle w:val="VerbatimChar"/>
        </w:rPr>
        <w:t xml:space="preserve">## surveillance.model     5 9060.6 9090.0 -4525.3   9050.6                     </w:t>
      </w:r>
      <w:r>
        <w:br/>
      </w:r>
      <w:r>
        <w:rPr>
          <w:rStyle w:val="VerbatimChar"/>
        </w:rPr>
        <w:t xml:space="preserve">## surveillance.model4    9 8947.9 9000.8 -4465.0   8929.9 120.72  4  &lt; 2.2e-16</w:t>
      </w:r>
      <w:r>
        <w:br/>
      </w:r>
      <w:r>
        <w:rPr>
          <w:rStyle w:val="VerbatimChar"/>
        </w:rPr>
        <w:t xml:space="preserve">##                        </w:t>
      </w:r>
      <w:r>
        <w:br/>
      </w:r>
      <w:r>
        <w:rPr>
          <w:rStyle w:val="VerbatimChar"/>
        </w:rPr>
        <w:t xml:space="preserve">## surveillance.model     </w:t>
      </w:r>
      <w:r>
        <w:br/>
      </w:r>
      <w:r>
        <w:rPr>
          <w:rStyle w:val="VerbatimChar"/>
        </w:rPr>
        <w:t xml:space="preserve">## surveillance.model4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#the model with random slopes included for both Case and Participant is a significant improvement on the hypothesized model</w:t>
      </w:r>
    </w:p>
    <w:p>
      <w:pPr>
        <w:pStyle w:val="FirstParagraph"/>
      </w:pPr>
      <w:r>
        <w:t xml:space="preserve">The likelihood ration tests demonstrate that the hypothesized model is a significant improvement on the null model, but the alternative model, which includes random slopes, is a significant improvement on the hypothesized model.These results largely indicate that Alignment was a significant predictor of Endorsement, such that a 1 point increase in Alignment predicted about a 0.3 point increase in endorsement. This provides support for the theoretical perspective being tested.</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Surveillance Endorsement in Multiple Cases</dc:title>
  <dc:creator>Maya Cratsley</dc:creator>
  <cp:keywords/>
  <dcterms:created xsi:type="dcterms:W3CDTF">2021-11-16T02:38:17Z</dcterms:created>
  <dcterms:modified xsi:type="dcterms:W3CDTF">2021-11-16T02:38:17Z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