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441A7" w14:textId="172C4360" w:rsidR="0028559B" w:rsidRDefault="00086500" w:rsidP="00706938">
      <w:pPr>
        <w:pStyle w:val="Heading1"/>
      </w:pPr>
      <w:r>
        <w:t>Mt Hay</w:t>
      </w:r>
      <w:r w:rsidR="00AB322F">
        <w:t>,</w:t>
      </w:r>
      <w:r w:rsidR="00706938" w:rsidRPr="00706938">
        <w:t xml:space="preserve"> Blue Mountains NSW</w:t>
      </w:r>
      <w:r w:rsidR="00AB322F">
        <w:t>,</w:t>
      </w:r>
      <w:r w:rsidR="00706938" w:rsidRPr="00706938">
        <w:t xml:space="preserve"> Change Detection 2019-2023 Report</w:t>
      </w:r>
    </w:p>
    <w:p w14:paraId="4180C47F" w14:textId="5706AA7A" w:rsidR="0028559B" w:rsidRDefault="0028559B" w:rsidP="0028559B">
      <w:r>
        <w:t xml:space="preserve">Prepared by </w:t>
      </w:r>
      <w:hyperlink r:id="rId8" w:history="1">
        <w:r w:rsidRPr="00331DF0">
          <w:rPr>
            <w:rStyle w:val="Hyperlink"/>
          </w:rPr>
          <w:t>Michael Dear</w:t>
        </w:r>
      </w:hyperlink>
      <w:r>
        <w:t>, April 2024</w:t>
      </w:r>
    </w:p>
    <w:p w14:paraId="1FD902DB" w14:textId="77777777" w:rsidR="00CF5404" w:rsidRDefault="00CF5404" w:rsidP="0028559B"/>
    <w:p w14:paraId="393A74B1" w14:textId="0847D3DE" w:rsidR="0028559B" w:rsidRDefault="0028559B" w:rsidP="00DE7B99">
      <w:pPr>
        <w:pStyle w:val="Heading2"/>
      </w:pPr>
      <w:r>
        <w:t>Glossary</w:t>
      </w:r>
    </w:p>
    <w:p w14:paraId="129B84D1" w14:textId="20C77704" w:rsidR="0028559B" w:rsidRDefault="0028559B" w:rsidP="00792AAB">
      <w:r w:rsidRPr="00792AAB">
        <w:rPr>
          <w:rStyle w:val="Emphasis"/>
        </w:rPr>
        <w:t>Mean</w:t>
      </w:r>
      <w:r>
        <w:t>: the average of a set of numbers.</w:t>
      </w:r>
    </w:p>
    <w:p w14:paraId="73430995" w14:textId="22D5ABB2" w:rsidR="0028559B" w:rsidRDefault="0028559B" w:rsidP="00792AAB">
      <w:r w:rsidRPr="00792AAB">
        <w:rPr>
          <w:rStyle w:val="Emphasis"/>
        </w:rPr>
        <w:t>Normalised Difference Vegetation Index (NDVI)</w:t>
      </w:r>
      <w:r>
        <w:t xml:space="preserve">: The NDVI is a common remote sensing index used for the assessment of vegetation cover and vigour. The NDVI has values in the range of -1 to 1. Values below 0 are generally associated with deep water. Values above 0.8 are associated with dense forest. </w:t>
      </w:r>
    </w:p>
    <w:p w14:paraId="69CDC247" w14:textId="6D8C68AB" w:rsidR="0028559B" w:rsidRDefault="0028559B" w:rsidP="0028559B">
      <w:r w:rsidRPr="00792AAB">
        <w:rPr>
          <w:rStyle w:val="Emphasis"/>
        </w:rPr>
        <w:t>Masked</w:t>
      </w:r>
      <w:r>
        <w:t>: Pixels that were excluded from the dataset due to a lack of data e.g. cloud cover</w:t>
      </w:r>
    </w:p>
    <w:p w14:paraId="5B614132" w14:textId="69939F63" w:rsidR="00234FCA" w:rsidRDefault="00234FCA" w:rsidP="0028559B">
      <w:r w:rsidRPr="00EE1667">
        <w:rPr>
          <w:rStyle w:val="Emphasis"/>
        </w:rPr>
        <w:t>RGB</w:t>
      </w:r>
      <w:r>
        <w:t xml:space="preserve">: Red, </w:t>
      </w:r>
      <w:r w:rsidR="00A00C02">
        <w:t>green,</w:t>
      </w:r>
      <w:r>
        <w:t xml:space="preserve"> and blue wavelength bands</w:t>
      </w:r>
      <w:r w:rsidR="002349AA">
        <w:t>.</w:t>
      </w:r>
    </w:p>
    <w:p w14:paraId="26F135C6" w14:textId="7F829D7A" w:rsidR="002349AA" w:rsidRDefault="002349AA" w:rsidP="0028559B">
      <w:r w:rsidRPr="00EE1667">
        <w:rPr>
          <w:rStyle w:val="Emphasis"/>
        </w:rPr>
        <w:t>NIR</w:t>
      </w:r>
      <w:r>
        <w:t xml:space="preserve">: Near infrared wavelength band. </w:t>
      </w:r>
      <w:r w:rsidR="00EE1667">
        <w:t>The NIR and red bands are combined to create the NDVI.</w:t>
      </w:r>
    </w:p>
    <w:p w14:paraId="7251AC84" w14:textId="77777777" w:rsidR="00CF5404" w:rsidRDefault="00CF5404" w:rsidP="0028559B"/>
    <w:p w14:paraId="6951DDF0" w14:textId="5CD6589D" w:rsidR="00791214" w:rsidRDefault="00791214" w:rsidP="00946EFD">
      <w:pPr>
        <w:pStyle w:val="Heading2"/>
      </w:pPr>
      <w:r>
        <w:t>Objective</w:t>
      </w:r>
    </w:p>
    <w:p w14:paraId="2B1EA192" w14:textId="1A6491A9" w:rsidR="00791214" w:rsidRDefault="00791214" w:rsidP="0028559B">
      <w:r>
        <w:t xml:space="preserve">To </w:t>
      </w:r>
      <w:r w:rsidR="00946EFD">
        <w:t>quantify</w:t>
      </w:r>
      <w:r>
        <w:t xml:space="preserve"> the </w:t>
      </w:r>
      <w:r w:rsidR="00FC1E56">
        <w:t xml:space="preserve">changes in land cover at </w:t>
      </w:r>
      <w:r w:rsidR="00FC1E56">
        <w:t>Mt Hay,</w:t>
      </w:r>
      <w:r w:rsidR="00FC1E56" w:rsidRPr="00706938">
        <w:t xml:space="preserve"> Blue Mountains NSW</w:t>
      </w:r>
      <w:r w:rsidR="00FC1E56">
        <w:t xml:space="preserve"> following the major bushfire in December 2019</w:t>
      </w:r>
      <w:r w:rsidR="00946EFD">
        <w:t>.</w:t>
      </w:r>
    </w:p>
    <w:p w14:paraId="47C4F711" w14:textId="77777777" w:rsidR="00946EFD" w:rsidRDefault="00946EFD" w:rsidP="0028559B"/>
    <w:p w14:paraId="15A2FE3B" w14:textId="126C3D9F" w:rsidR="0028559B" w:rsidRDefault="0028559B" w:rsidP="00DE7B99">
      <w:pPr>
        <w:pStyle w:val="Heading2"/>
      </w:pPr>
      <w:r>
        <w:t>Key Points</w:t>
      </w:r>
    </w:p>
    <w:p w14:paraId="6894339B" w14:textId="4ECC0520" w:rsidR="0028559B" w:rsidRDefault="00E13ACA" w:rsidP="0028559B">
      <w:pPr>
        <w:pStyle w:val="ListParagraph"/>
        <w:numPr>
          <w:ilvl w:val="0"/>
          <w:numId w:val="2"/>
        </w:numPr>
      </w:pPr>
      <w:r>
        <w:t xml:space="preserve">The area of </w:t>
      </w:r>
      <w:r w:rsidR="00CD6DDA">
        <w:t>s</w:t>
      </w:r>
      <w:r>
        <w:t xml:space="preserve">parse vegetation increased from </w:t>
      </w:r>
      <w:r w:rsidR="00675124">
        <w:t>9.2 ha in 2019 to approximately 46 ha in 2023 within the study area.</w:t>
      </w:r>
    </w:p>
    <w:p w14:paraId="780A85EB" w14:textId="2951FC05" w:rsidR="00675124" w:rsidRDefault="00CD6DDA" w:rsidP="0028559B">
      <w:pPr>
        <w:pStyle w:val="ListParagraph"/>
        <w:numPr>
          <w:ilvl w:val="0"/>
          <w:numId w:val="2"/>
        </w:numPr>
      </w:pPr>
      <w:r>
        <w:t xml:space="preserve">High-density vegetation </w:t>
      </w:r>
      <w:r w:rsidR="00A6647D">
        <w:t>decreased from 29.5 ha in 2019 to 22.4 ha in 2023</w:t>
      </w:r>
      <w:r w:rsidR="009D0BD2">
        <w:t>.</w:t>
      </w:r>
    </w:p>
    <w:p w14:paraId="6EC4A062" w14:textId="707E0ED1" w:rsidR="00AB322F" w:rsidRDefault="00AB322F">
      <w:r>
        <w:br w:type="page"/>
      </w:r>
    </w:p>
    <w:p w14:paraId="188CB06E" w14:textId="5B9E0BD9" w:rsidR="0028559B" w:rsidRDefault="0028559B" w:rsidP="00DE7B99">
      <w:pPr>
        <w:pStyle w:val="Heading2"/>
      </w:pPr>
      <w:r>
        <w:lastRenderedPageBreak/>
        <w:t>Method</w:t>
      </w:r>
    </w:p>
    <w:p w14:paraId="403CE4A9" w14:textId="4F03AB64" w:rsidR="0028559B" w:rsidRDefault="0028559B" w:rsidP="0028559B">
      <w:r>
        <w:t xml:space="preserve">Sentinel 2 satellite data was obtained from </w:t>
      </w:r>
      <w:hyperlink r:id="rId9" w:history="1">
        <w:r w:rsidRPr="001C6A5F">
          <w:rPr>
            <w:rStyle w:val="Hyperlink"/>
          </w:rPr>
          <w:t>Digital Earth Australia's</w:t>
        </w:r>
      </w:hyperlink>
      <w:r>
        <w:t xml:space="preserve"> Open Data Cube for </w:t>
      </w:r>
      <w:r w:rsidR="008E2230">
        <w:t>two date</w:t>
      </w:r>
      <w:r w:rsidR="006E5940">
        <w:t>s</w:t>
      </w:r>
      <w:r w:rsidR="008E2230">
        <w:t xml:space="preserve"> in each of </w:t>
      </w:r>
      <w:r w:rsidR="004D6FFD">
        <w:t xml:space="preserve">November </w:t>
      </w:r>
      <w:r>
        <w:t xml:space="preserve">2019 </w:t>
      </w:r>
      <w:r w:rsidR="004D6FFD">
        <w:t>and</w:t>
      </w:r>
      <w:r w:rsidR="008E2230">
        <w:t xml:space="preserve"> November</w:t>
      </w:r>
      <w:r w:rsidR="004D6FFD">
        <w:t xml:space="preserve"> </w:t>
      </w:r>
      <w:r>
        <w:t xml:space="preserve">2024. Each </w:t>
      </w:r>
      <m:oMath>
        <m:r>
          <w:rPr>
            <w:rFonts w:ascii="Cambria Math" w:eastAsiaTheme="minorEastAsia" w:hAnsi="Cambria Math"/>
          </w:rPr>
          <m:t>10m×10m=</m:t>
        </m:r>
        <m:r>
          <w:rPr>
            <w:rFonts w:ascii="Cambria Math" w:hAnsi="Cambria Math"/>
          </w:rPr>
          <m:t>100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  <w:r w:rsidR="006E5940">
        <w:t xml:space="preserve">plot </w:t>
      </w:r>
      <w:r>
        <w:t xml:space="preserve">in the study area was represented by one pixel in the dataset. </w:t>
      </w:r>
      <w:r w:rsidR="00045F58">
        <w:t xml:space="preserve">The two dates for each year were averaged to form </w:t>
      </w:r>
      <w:r w:rsidR="00FF62B0">
        <w:t xml:space="preserve">RGB, NIR and </w:t>
      </w:r>
      <w:r>
        <w:t xml:space="preserve">NDVI datasets. True-colour (RGB) and NDVI images of the </w:t>
      </w:r>
      <w:r w:rsidR="00C34780">
        <w:t>study area</w:t>
      </w:r>
      <w:r>
        <w:t xml:space="preserve"> and its surrounds were plotted and reviewed. A </w:t>
      </w:r>
      <w:r w:rsidR="00A00C02">
        <w:t xml:space="preserve">land cover </w:t>
      </w:r>
      <w:r>
        <w:t>classification was developed using NDVI thresholds, from which class change matrices</w:t>
      </w:r>
      <w:r w:rsidR="00C34780">
        <w:t xml:space="preserve"> and a class change map</w:t>
      </w:r>
      <w:r>
        <w:t xml:space="preserve"> were produced</w:t>
      </w:r>
      <w:r w:rsidR="00C34780">
        <w:t>.</w:t>
      </w:r>
      <w:r w:rsidR="0056639C">
        <w:t xml:space="preserve"> The </w:t>
      </w:r>
      <w:r w:rsidR="00FC0D10">
        <w:t xml:space="preserve">NDVI </w:t>
      </w:r>
      <w:r w:rsidR="0056639C">
        <w:t xml:space="preserve">thresholds </w:t>
      </w:r>
      <w:r w:rsidR="00FC0D10">
        <w:t>and class descriptions are contained in</w:t>
      </w:r>
      <w:r w:rsidR="00095FA4">
        <w:t xml:space="preserve"> </w:t>
      </w:r>
      <w:r w:rsidR="00095FA4">
        <w:fldChar w:fldCharType="begin"/>
      </w:r>
      <w:r w:rsidR="00095FA4">
        <w:instrText xml:space="preserve"> REF _Ref164952349 \h </w:instrText>
      </w:r>
      <w:r w:rsidR="00095FA4">
        <w:fldChar w:fldCharType="separate"/>
      </w:r>
      <w:r w:rsidR="00EB37DD">
        <w:t xml:space="preserve">Table </w:t>
      </w:r>
      <w:r w:rsidR="00EB37DD">
        <w:rPr>
          <w:noProof/>
        </w:rPr>
        <w:t>1</w:t>
      </w:r>
      <w:r w:rsidR="00095FA4">
        <w:fldChar w:fldCharType="end"/>
      </w:r>
      <w:r w:rsidR="00095FA4">
        <w:t>.</w:t>
      </w:r>
    </w:p>
    <w:p w14:paraId="57881586" w14:textId="00C7D969" w:rsidR="00095FA4" w:rsidRDefault="00095FA4" w:rsidP="00095FA4">
      <w:pPr>
        <w:pStyle w:val="Caption"/>
        <w:keepNext/>
      </w:pPr>
      <w:bookmarkStart w:id="0" w:name="_Ref1649523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C3A34">
        <w:rPr>
          <w:noProof/>
        </w:rPr>
        <w:t>1</w:t>
      </w:r>
      <w:r>
        <w:fldChar w:fldCharType="end"/>
      </w:r>
      <w:bookmarkEnd w:id="0"/>
      <w:r>
        <w:t xml:space="preserve"> </w:t>
      </w:r>
      <w:r>
        <w:br/>
        <w:t>NDVI thresholds and descriptions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3872"/>
        <w:gridCol w:w="2602"/>
      </w:tblGrid>
      <w:tr w:rsidR="00095FA4" w:rsidRPr="00044DE0" w14:paraId="4778996C" w14:textId="77777777" w:rsidTr="00095FA4">
        <w:tc>
          <w:tcPr>
            <w:tcW w:w="1134" w:type="dxa"/>
            <w:hideMark/>
          </w:tcPr>
          <w:p w14:paraId="42BEF014" w14:textId="77777777" w:rsidR="00044DE0" w:rsidRPr="00044DE0" w:rsidRDefault="00044DE0" w:rsidP="00044DE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044D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Class Number</w:t>
            </w:r>
          </w:p>
        </w:tc>
        <w:tc>
          <w:tcPr>
            <w:tcW w:w="1418" w:type="dxa"/>
            <w:hideMark/>
          </w:tcPr>
          <w:p w14:paraId="320D0642" w14:textId="77777777" w:rsidR="00044DE0" w:rsidRPr="00044DE0" w:rsidRDefault="00044DE0" w:rsidP="00044DE0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044D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Class Name</w:t>
            </w:r>
          </w:p>
        </w:tc>
        <w:tc>
          <w:tcPr>
            <w:tcW w:w="3872" w:type="dxa"/>
            <w:hideMark/>
          </w:tcPr>
          <w:p w14:paraId="38B5E765" w14:textId="77777777" w:rsidR="00044DE0" w:rsidRPr="00044DE0" w:rsidRDefault="00044DE0" w:rsidP="00044DE0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044D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Class Description</w:t>
            </w:r>
          </w:p>
        </w:tc>
        <w:tc>
          <w:tcPr>
            <w:tcW w:w="2602" w:type="dxa"/>
            <w:hideMark/>
          </w:tcPr>
          <w:p w14:paraId="357AEA3B" w14:textId="77777777" w:rsidR="00044DE0" w:rsidRPr="00044DE0" w:rsidRDefault="00044DE0" w:rsidP="00044DE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044D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Threshold</w:t>
            </w:r>
          </w:p>
        </w:tc>
      </w:tr>
      <w:tr w:rsidR="000939AB" w:rsidRPr="00044DE0" w14:paraId="4F55C199" w14:textId="77777777" w:rsidTr="00095FA4">
        <w:tc>
          <w:tcPr>
            <w:tcW w:w="1134" w:type="dxa"/>
          </w:tcPr>
          <w:p w14:paraId="77EB4CAA" w14:textId="0D4DBFE6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1 </w:t>
            </w:r>
          </w:p>
        </w:tc>
        <w:tc>
          <w:tcPr>
            <w:tcW w:w="1418" w:type="dxa"/>
          </w:tcPr>
          <w:p w14:paraId="18E8FDB0" w14:textId="7AC7905A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Water </w:t>
            </w:r>
          </w:p>
        </w:tc>
        <w:tc>
          <w:tcPr>
            <w:tcW w:w="3872" w:type="dxa"/>
          </w:tcPr>
          <w:p w14:paraId="3D58FA04" w14:textId="54F9B691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Deep water bodies e.g. lakes, rivers </w:t>
            </w:r>
          </w:p>
        </w:tc>
        <w:tc>
          <w:tcPr>
            <w:tcW w:w="2602" w:type="dxa"/>
          </w:tcPr>
          <w:p w14:paraId="197C4452" w14:textId="10297D5F" w:rsidR="00D56107" w:rsidRPr="004F7E2A" w:rsidRDefault="00633C66" w:rsidP="00D5610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NDVI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&lt;0</m:t>
                </m:r>
              </m:oMath>
            </m:oMathPara>
          </w:p>
        </w:tc>
      </w:tr>
      <w:tr w:rsidR="000939AB" w:rsidRPr="00044DE0" w14:paraId="10EF39E4" w14:textId="77777777" w:rsidTr="00095FA4">
        <w:tc>
          <w:tcPr>
            <w:tcW w:w="1134" w:type="dxa"/>
          </w:tcPr>
          <w:p w14:paraId="252BFAA4" w14:textId="0ADDCBD8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2 </w:t>
            </w:r>
          </w:p>
        </w:tc>
        <w:tc>
          <w:tcPr>
            <w:tcW w:w="1418" w:type="dxa"/>
          </w:tcPr>
          <w:p w14:paraId="233B196E" w14:textId="79E1D7E9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Bare </w:t>
            </w:r>
          </w:p>
        </w:tc>
        <w:tc>
          <w:tcPr>
            <w:tcW w:w="3872" w:type="dxa"/>
          </w:tcPr>
          <w:p w14:paraId="2D4B5F1D" w14:textId="6824F98E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Bare ground </w:t>
            </w:r>
          </w:p>
        </w:tc>
        <w:tc>
          <w:tcPr>
            <w:tcW w:w="2602" w:type="dxa"/>
          </w:tcPr>
          <w:p w14:paraId="3F8CA052" w14:textId="7835BFD0" w:rsidR="00D56107" w:rsidRPr="004F7E2A" w:rsidRDefault="004F7E2A" w:rsidP="00D5610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0≤</m:t>
                </m:r>
                <m:r>
                  <m:rPr>
                    <m:nor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NDVI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&lt;0.15</m:t>
                </m:r>
              </m:oMath>
            </m:oMathPara>
          </w:p>
        </w:tc>
      </w:tr>
      <w:tr w:rsidR="000939AB" w:rsidRPr="00044DE0" w14:paraId="47271C7C" w14:textId="77777777" w:rsidTr="00095FA4">
        <w:tc>
          <w:tcPr>
            <w:tcW w:w="1134" w:type="dxa"/>
          </w:tcPr>
          <w:p w14:paraId="5507D338" w14:textId="6D86BCC9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3 </w:t>
            </w:r>
          </w:p>
        </w:tc>
        <w:tc>
          <w:tcPr>
            <w:tcW w:w="1418" w:type="dxa"/>
          </w:tcPr>
          <w:p w14:paraId="283EDEE4" w14:textId="6505630D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Sparse </w:t>
            </w:r>
          </w:p>
        </w:tc>
        <w:tc>
          <w:tcPr>
            <w:tcW w:w="3872" w:type="dxa"/>
          </w:tcPr>
          <w:p w14:paraId="0EF9989D" w14:textId="1AB5E9A1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Sparse vegetation e.g. scattered shrubs, patchy grass </w:t>
            </w:r>
          </w:p>
        </w:tc>
        <w:tc>
          <w:tcPr>
            <w:tcW w:w="2602" w:type="dxa"/>
          </w:tcPr>
          <w:p w14:paraId="186072F7" w14:textId="0E61F73E" w:rsidR="00D56107" w:rsidRPr="004F7E2A" w:rsidRDefault="004F7E2A" w:rsidP="00D5610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0.15≤</m:t>
                </m:r>
                <m:r>
                  <m:rPr>
                    <m:nor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NDVI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&lt;0.5</m:t>
                </m:r>
              </m:oMath>
            </m:oMathPara>
          </w:p>
        </w:tc>
      </w:tr>
      <w:tr w:rsidR="000939AB" w:rsidRPr="00044DE0" w14:paraId="76E0B19A" w14:textId="77777777" w:rsidTr="00095FA4">
        <w:tc>
          <w:tcPr>
            <w:tcW w:w="1134" w:type="dxa"/>
          </w:tcPr>
          <w:p w14:paraId="2ED427F7" w14:textId="4FD07B49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4 </w:t>
            </w:r>
          </w:p>
        </w:tc>
        <w:tc>
          <w:tcPr>
            <w:tcW w:w="1418" w:type="dxa"/>
          </w:tcPr>
          <w:p w14:paraId="1C0E0CB1" w14:textId="0C168966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Medium-density </w:t>
            </w:r>
          </w:p>
        </w:tc>
        <w:tc>
          <w:tcPr>
            <w:tcW w:w="3872" w:type="dxa"/>
          </w:tcPr>
          <w:p w14:paraId="6209B399" w14:textId="57A1B46B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Medium-density vegetation e.g. woodland; post-fire regrowth </w:t>
            </w:r>
          </w:p>
        </w:tc>
        <w:tc>
          <w:tcPr>
            <w:tcW w:w="2602" w:type="dxa"/>
          </w:tcPr>
          <w:p w14:paraId="293BD17F" w14:textId="7C66FC3B" w:rsidR="00D56107" w:rsidRPr="004F7E2A" w:rsidRDefault="004F7E2A" w:rsidP="00D5610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0.5≤</m:t>
                </m:r>
                <m:r>
                  <m:rPr>
                    <m:nor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NDVI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&lt;0.8</m:t>
                </m:r>
              </m:oMath>
            </m:oMathPara>
          </w:p>
        </w:tc>
      </w:tr>
      <w:tr w:rsidR="000939AB" w:rsidRPr="00044DE0" w14:paraId="2C94143C" w14:textId="77777777" w:rsidTr="00095FA4">
        <w:tc>
          <w:tcPr>
            <w:tcW w:w="1134" w:type="dxa"/>
          </w:tcPr>
          <w:p w14:paraId="55695788" w14:textId="719346B5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5 </w:t>
            </w:r>
          </w:p>
        </w:tc>
        <w:tc>
          <w:tcPr>
            <w:tcW w:w="1418" w:type="dxa"/>
          </w:tcPr>
          <w:p w14:paraId="454FD0DA" w14:textId="3A0C85CA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High-density </w:t>
            </w:r>
          </w:p>
        </w:tc>
        <w:tc>
          <w:tcPr>
            <w:tcW w:w="3872" w:type="dxa"/>
          </w:tcPr>
          <w:p w14:paraId="220C09DF" w14:textId="0D756FED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Dense vegetation e.g. forest </w:t>
            </w:r>
          </w:p>
        </w:tc>
        <w:tc>
          <w:tcPr>
            <w:tcW w:w="2602" w:type="dxa"/>
          </w:tcPr>
          <w:p w14:paraId="42E37F36" w14:textId="18B1E8EE" w:rsidR="00D56107" w:rsidRPr="004F7E2A" w:rsidRDefault="004F7E2A" w:rsidP="00D5610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NDVI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n-AU"/>
                  </w:rPr>
                  <m:t>&gt;0.8</m:t>
                </m:r>
              </m:oMath>
            </m:oMathPara>
          </w:p>
        </w:tc>
      </w:tr>
      <w:tr w:rsidR="000939AB" w:rsidRPr="00044DE0" w14:paraId="38C56461" w14:textId="77777777" w:rsidTr="00095FA4">
        <w:tc>
          <w:tcPr>
            <w:tcW w:w="1134" w:type="dxa"/>
          </w:tcPr>
          <w:p w14:paraId="24CC089B" w14:textId="6D538CE5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6 </w:t>
            </w:r>
          </w:p>
        </w:tc>
        <w:tc>
          <w:tcPr>
            <w:tcW w:w="1418" w:type="dxa"/>
          </w:tcPr>
          <w:p w14:paraId="4272D735" w14:textId="39511711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Masked </w:t>
            </w:r>
          </w:p>
        </w:tc>
        <w:tc>
          <w:tcPr>
            <w:tcW w:w="3872" w:type="dxa"/>
          </w:tcPr>
          <w:p w14:paraId="4AB6EF3C" w14:textId="76EEB3F9" w:rsidR="00D56107" w:rsidRPr="004F7E2A" w:rsidRDefault="00D56107" w:rsidP="004F7E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F7E2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No data </w:t>
            </w:r>
          </w:p>
        </w:tc>
        <w:tc>
          <w:tcPr>
            <w:tcW w:w="2602" w:type="dxa"/>
          </w:tcPr>
          <w:p w14:paraId="6704A89C" w14:textId="3F4770B7" w:rsidR="00D56107" w:rsidRPr="004F7E2A" w:rsidRDefault="008E56A6" w:rsidP="00D5610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</w:tr>
    </w:tbl>
    <w:p w14:paraId="4B552376" w14:textId="77777777" w:rsidR="00FC0D10" w:rsidRDefault="00FC0D10" w:rsidP="0028559B"/>
    <w:p w14:paraId="1FBA2F85" w14:textId="70142C44" w:rsidR="0028559B" w:rsidRDefault="0028559B" w:rsidP="003B5626">
      <w:pPr>
        <w:pStyle w:val="Heading2"/>
      </w:pPr>
      <w:r>
        <w:t>Plots</w:t>
      </w:r>
    </w:p>
    <w:p w14:paraId="44BDB8B0" w14:textId="170E7E11" w:rsidR="0028559B" w:rsidRDefault="0028559B" w:rsidP="00DE7B99">
      <w:pPr>
        <w:pStyle w:val="Heading3"/>
      </w:pPr>
      <w:r>
        <w:t>True-colour (RGB) Plots</w:t>
      </w:r>
    </w:p>
    <w:p w14:paraId="727E549D" w14:textId="05AD72F0" w:rsidR="0028559B" w:rsidRDefault="00795677" w:rsidP="0028559B">
      <w:r>
        <w:fldChar w:fldCharType="begin"/>
      </w:r>
      <w:r>
        <w:instrText xml:space="preserve"> REF _Ref164952881 \h </w:instrText>
      </w:r>
      <w:r>
        <w:fldChar w:fldCharType="separate"/>
      </w:r>
      <w:r w:rsidR="00EB37DD">
        <w:t xml:space="preserve">Figure </w:t>
      </w:r>
      <w:r w:rsidR="00EB37DD">
        <w:rPr>
          <w:noProof/>
        </w:rPr>
        <w:t>1</w:t>
      </w:r>
      <w:r>
        <w:fldChar w:fldCharType="end"/>
      </w:r>
      <w:r>
        <w:t xml:space="preserve"> </w:t>
      </w:r>
      <w:r w:rsidR="006B5746">
        <w:t>contains</w:t>
      </w:r>
      <w:r w:rsidR="0028559B">
        <w:t xml:space="preserve"> a true-colour representation of the </w:t>
      </w:r>
      <w:r w:rsidR="00600DF7">
        <w:t>study area</w:t>
      </w:r>
      <w:r w:rsidR="0028559B">
        <w:t xml:space="preserve"> and its surrounds. The </w:t>
      </w:r>
      <w:r w:rsidR="00473681">
        <w:t>study area</w:t>
      </w:r>
      <w:r w:rsidR="0028559B">
        <w:t xml:space="preserve"> boundary is shown in </w:t>
      </w:r>
      <w:r w:rsidR="00473681">
        <w:t>blue</w:t>
      </w:r>
      <w:r w:rsidR="0028559B">
        <w:t>.</w:t>
      </w:r>
      <w:r w:rsidR="006B5746">
        <w:t xml:space="preserve"> </w:t>
      </w:r>
      <w:r w:rsidR="00F556CB">
        <w:t xml:space="preserve">Mt Hay </w:t>
      </w:r>
      <w:r w:rsidR="004466D8">
        <w:t>is in</w:t>
      </w:r>
      <w:r w:rsidR="00F556CB">
        <w:t xml:space="preserve"> the centre of the images. </w:t>
      </w:r>
      <w:r w:rsidR="006B5746">
        <w:t xml:space="preserve">The 2023 image suggests an increase in </w:t>
      </w:r>
      <w:r w:rsidR="00F355B1">
        <w:t xml:space="preserve">bare ground when compared with the 2019 image. The Grose River in the </w:t>
      </w:r>
      <w:r w:rsidR="006C6903">
        <w:t>top-left of the image also appears to be less vegetated in 2023, although the river was not included in the study area.</w:t>
      </w:r>
    </w:p>
    <w:p w14:paraId="1E6C326B" w14:textId="70BBC1C6" w:rsidR="00894129" w:rsidRDefault="00894129" w:rsidP="00894129">
      <w:pPr>
        <w:pStyle w:val="Caption"/>
        <w:keepNext/>
      </w:pPr>
      <w:bookmarkStart w:id="1" w:name="_Ref164952881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59F3">
        <w:rPr>
          <w:noProof/>
        </w:rPr>
        <w:t>1</w:t>
      </w:r>
      <w:r>
        <w:fldChar w:fldCharType="end"/>
      </w:r>
      <w:bookmarkEnd w:id="1"/>
      <w:r>
        <w:t xml:space="preserve"> </w:t>
      </w:r>
      <w:r w:rsidR="00795677">
        <w:br/>
      </w:r>
      <w:r w:rsidR="009D0BD2">
        <w:t>True</w:t>
      </w:r>
      <w:r w:rsidR="002B0DD8">
        <w:t>-</w:t>
      </w:r>
      <w:r w:rsidR="009D0BD2">
        <w:t>colour</w:t>
      </w:r>
      <w:r>
        <w:t xml:space="preserve"> (RGB) plots</w:t>
      </w:r>
      <w:r w:rsidR="004466D8">
        <w:t>.</w:t>
      </w:r>
    </w:p>
    <w:p w14:paraId="73810012" w14:textId="3F4F090F" w:rsidR="0028559B" w:rsidRDefault="001A18CE" w:rsidP="0028559B">
      <w:r>
        <w:rPr>
          <w:noProof/>
        </w:rPr>
        <w:drawing>
          <wp:inline distT="0" distB="0" distL="0" distR="0" wp14:anchorId="13DAABB1" wp14:editId="65F06047">
            <wp:extent cx="5730240" cy="2887980"/>
            <wp:effectExtent l="0" t="0" r="3810" b="7620"/>
            <wp:docPr id="136366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86E1" w14:textId="76CCD5CC" w:rsidR="0028559B" w:rsidRDefault="0028559B" w:rsidP="00DE7B99">
      <w:pPr>
        <w:pStyle w:val="Heading3"/>
      </w:pPr>
      <w:r>
        <w:t>Normalised Difference Vegetation Index (NDVI)</w:t>
      </w:r>
    </w:p>
    <w:p w14:paraId="0671790F" w14:textId="218C0610" w:rsidR="00836366" w:rsidRDefault="0028559B" w:rsidP="0028559B">
      <w:r>
        <w:t>The NDVI plots</w:t>
      </w:r>
      <w:r w:rsidR="007346AF">
        <w:t xml:space="preserve"> (</w:t>
      </w:r>
      <w:r w:rsidR="007346AF">
        <w:fldChar w:fldCharType="begin"/>
      </w:r>
      <w:r w:rsidR="007346AF">
        <w:instrText xml:space="preserve"> REF _Ref164954866 \h </w:instrText>
      </w:r>
      <w:r w:rsidR="007346AF">
        <w:fldChar w:fldCharType="separate"/>
      </w:r>
      <w:r w:rsidR="00EB37DD">
        <w:t xml:space="preserve">Figure </w:t>
      </w:r>
      <w:r w:rsidR="00EB37DD">
        <w:rPr>
          <w:noProof/>
        </w:rPr>
        <w:t>2</w:t>
      </w:r>
      <w:r w:rsidR="007346AF">
        <w:fldChar w:fldCharType="end"/>
      </w:r>
      <w:r w:rsidR="007346AF">
        <w:t>)</w:t>
      </w:r>
      <w:r>
        <w:t xml:space="preserve"> indicate the regions of higher and lower '</w:t>
      </w:r>
      <w:r w:rsidR="002504A8">
        <w:t>greenness</w:t>
      </w:r>
      <w:r>
        <w:t xml:space="preserve">' for each period. </w:t>
      </w:r>
      <w:r w:rsidR="0014212E">
        <w:t xml:space="preserve">The increase in orange-red areas in 2023 reflects lower vegetation cover. The red dot in the </w:t>
      </w:r>
      <w:r w:rsidR="00AA45A9">
        <w:t xml:space="preserve">top-right of the image is </w:t>
      </w:r>
      <w:r w:rsidR="004E40AB">
        <w:t xml:space="preserve">bare ground, </w:t>
      </w:r>
      <w:r w:rsidR="00BA5843">
        <w:t xml:space="preserve">possibly </w:t>
      </w:r>
      <w:r w:rsidR="004E40AB">
        <w:t>the result of</w:t>
      </w:r>
      <w:r w:rsidR="00AA45A9">
        <w:t xml:space="preserve"> a landslip that occurred after 2019.</w:t>
      </w:r>
    </w:p>
    <w:p w14:paraId="2137E8F8" w14:textId="42F02BE2" w:rsidR="007346AF" w:rsidRDefault="007346AF" w:rsidP="007346AF">
      <w:pPr>
        <w:pStyle w:val="Caption"/>
        <w:keepNext/>
      </w:pPr>
      <w:bookmarkStart w:id="2" w:name="_Ref1649548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59F3">
        <w:rPr>
          <w:noProof/>
        </w:rPr>
        <w:t>2</w:t>
      </w:r>
      <w:r>
        <w:fldChar w:fldCharType="end"/>
      </w:r>
      <w:bookmarkEnd w:id="2"/>
      <w:r>
        <w:t xml:space="preserve"> </w:t>
      </w:r>
      <w:r>
        <w:br/>
        <w:t>NDVI plots</w:t>
      </w:r>
      <w:r w:rsidR="004466D8">
        <w:t>.</w:t>
      </w:r>
    </w:p>
    <w:p w14:paraId="1D55384B" w14:textId="2807A63D" w:rsidR="0023046E" w:rsidRDefault="007346AF" w:rsidP="0028559B">
      <w:r>
        <w:rPr>
          <w:noProof/>
        </w:rPr>
        <w:drawing>
          <wp:inline distT="0" distB="0" distL="0" distR="0" wp14:anchorId="2F301059" wp14:editId="4CA397B3">
            <wp:extent cx="5730240" cy="3672840"/>
            <wp:effectExtent l="0" t="0" r="3810" b="3810"/>
            <wp:docPr id="40409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355C" w14:textId="77777777" w:rsidR="001E0D71" w:rsidRDefault="001E0D71" w:rsidP="0028559B"/>
    <w:p w14:paraId="5D08B872" w14:textId="1845A6F3" w:rsidR="00B0791F" w:rsidRDefault="00B0791F" w:rsidP="0028559B"/>
    <w:p w14:paraId="5047706A" w14:textId="6F240958" w:rsidR="00B0791F" w:rsidRDefault="00C44B29" w:rsidP="00A82DA4">
      <w:pPr>
        <w:pStyle w:val="Heading2"/>
      </w:pPr>
      <w:r>
        <w:t>Normalised Difference Vegetation Index (NDVI)</w:t>
      </w:r>
      <w:r w:rsidR="00A82DA4">
        <w:t xml:space="preserve"> Classification</w:t>
      </w:r>
    </w:p>
    <w:p w14:paraId="5873E9AD" w14:textId="14B411FB" w:rsidR="005B5F05" w:rsidRPr="005B5F05" w:rsidRDefault="005B5F05" w:rsidP="005B5F05">
      <w:r>
        <w:t>The NDVI Classification plots (</w:t>
      </w:r>
      <w:r w:rsidR="00206857">
        <w:fldChar w:fldCharType="begin"/>
      </w:r>
      <w:r w:rsidR="00206857">
        <w:instrText xml:space="preserve"> REF _Ref164954332 \h </w:instrText>
      </w:r>
      <w:r w:rsidR="00206857">
        <w:fldChar w:fldCharType="separate"/>
      </w:r>
      <w:r w:rsidR="00EB37DD">
        <w:t xml:space="preserve">Figure </w:t>
      </w:r>
      <w:r w:rsidR="00EB37DD">
        <w:rPr>
          <w:noProof/>
        </w:rPr>
        <w:t>3</w:t>
      </w:r>
      <w:r w:rsidR="00206857">
        <w:fldChar w:fldCharType="end"/>
      </w:r>
      <w:r>
        <w:t xml:space="preserve">) </w:t>
      </w:r>
      <w:r w:rsidR="00206857">
        <w:t xml:space="preserve">describe the spatial distribution of the landcover classes listed in </w:t>
      </w:r>
      <w:r w:rsidR="00206857">
        <w:fldChar w:fldCharType="begin"/>
      </w:r>
      <w:r w:rsidR="00206857">
        <w:instrText xml:space="preserve"> REF _Ref164952349 \h </w:instrText>
      </w:r>
      <w:r w:rsidR="00206857">
        <w:fldChar w:fldCharType="separate"/>
      </w:r>
      <w:r w:rsidR="00EB37DD">
        <w:t xml:space="preserve">Table </w:t>
      </w:r>
      <w:r w:rsidR="00EB37DD">
        <w:rPr>
          <w:noProof/>
        </w:rPr>
        <w:t>1</w:t>
      </w:r>
      <w:r w:rsidR="00206857">
        <w:fldChar w:fldCharType="end"/>
      </w:r>
      <w:r w:rsidR="00206857">
        <w:t xml:space="preserve">. </w:t>
      </w:r>
      <w:r w:rsidR="00504ABF">
        <w:t xml:space="preserve">There is an apparent increase in the Sparse class in the </w:t>
      </w:r>
      <w:r w:rsidR="002064F9">
        <w:t xml:space="preserve">south-west of the study area and a decrease in the High-density class scattered </w:t>
      </w:r>
      <w:r w:rsidR="0033680B">
        <w:t>through the centre of the study area.</w:t>
      </w:r>
    </w:p>
    <w:p w14:paraId="04C8D4E4" w14:textId="12D04868" w:rsidR="005B5F05" w:rsidRDefault="005B5F05" w:rsidP="005B5F05">
      <w:pPr>
        <w:pStyle w:val="Caption"/>
        <w:keepNext/>
      </w:pPr>
      <w:bookmarkStart w:id="3" w:name="_Ref1649543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59F3">
        <w:rPr>
          <w:noProof/>
        </w:rPr>
        <w:t>3</w:t>
      </w:r>
      <w:r>
        <w:fldChar w:fldCharType="end"/>
      </w:r>
      <w:bookmarkEnd w:id="3"/>
      <w:r>
        <w:t xml:space="preserve"> </w:t>
      </w:r>
      <w:r>
        <w:br/>
        <w:t>NDVI Classification plots</w:t>
      </w:r>
      <w:r w:rsidR="004466D8">
        <w:t>.</w:t>
      </w:r>
    </w:p>
    <w:p w14:paraId="1CCA0D18" w14:textId="351ADBB8" w:rsidR="00894129" w:rsidRDefault="007346AF" w:rsidP="00894129">
      <w:r>
        <w:rPr>
          <w:noProof/>
        </w:rPr>
        <w:drawing>
          <wp:inline distT="0" distB="0" distL="0" distR="0" wp14:anchorId="3384A97B" wp14:editId="38B681F0">
            <wp:extent cx="5730240" cy="3672840"/>
            <wp:effectExtent l="0" t="0" r="3810" b="3810"/>
            <wp:docPr id="1148877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5C7F" w14:textId="77777777" w:rsidR="00A65BBE" w:rsidRPr="00894129" w:rsidRDefault="00A65BBE" w:rsidP="00894129"/>
    <w:p w14:paraId="3AF3F984" w14:textId="14D9F9F0" w:rsidR="00B57DDE" w:rsidRDefault="00B57DDE" w:rsidP="00B57DDE">
      <w:r>
        <w:fldChar w:fldCharType="begin"/>
      </w:r>
      <w:r>
        <w:instrText xml:space="preserve"> REF _Ref164950993 \h </w:instrText>
      </w:r>
      <w:r>
        <w:fldChar w:fldCharType="separate"/>
      </w:r>
      <w:r w:rsidR="00EB37DD">
        <w:t xml:space="preserve">Table </w:t>
      </w:r>
      <w:r w:rsidR="00EB37DD">
        <w:rPr>
          <w:noProof/>
        </w:rPr>
        <w:t>2</w:t>
      </w:r>
      <w:r>
        <w:fldChar w:fldCharType="end"/>
      </w:r>
      <w:r>
        <w:t xml:space="preserve"> displays the percentage of each land cover class in the study area for the given years. Most of the vegetation belongs to the Medium</w:t>
      </w:r>
      <w:r w:rsidR="00CB4D44">
        <w:t>-d</w:t>
      </w:r>
      <w:r>
        <w:t>ensity class. The major changes occurred in the Sparse and Medium</w:t>
      </w:r>
      <w:r w:rsidR="00CB4D44">
        <w:t>-d</w:t>
      </w:r>
      <w:r>
        <w:t>ensity classes where the proportion of the Sparse class increased</w:t>
      </w:r>
      <w:r w:rsidR="00A30F29">
        <w:t xml:space="preserve"> (2.1% to 10.5%)</w:t>
      </w:r>
      <w:r>
        <w:t>, and the Medium-density class decreased</w:t>
      </w:r>
      <w:r w:rsidR="00A30F29">
        <w:t xml:space="preserve"> (91.2% to 84.5%)</w:t>
      </w:r>
      <w:r>
        <w:t xml:space="preserve"> from 2019 to 2023. The High-density class also decreased during the study period</w:t>
      </w:r>
      <w:r w:rsidR="000164A4">
        <w:t xml:space="preserve"> (6.7% to 5.1%)</w:t>
      </w:r>
      <w:r>
        <w:t xml:space="preserve">. </w:t>
      </w:r>
    </w:p>
    <w:p w14:paraId="3CB7FEE4" w14:textId="1DD66595" w:rsidR="00B57DDE" w:rsidRDefault="00B57DDE" w:rsidP="00B57DDE">
      <w:pPr>
        <w:pStyle w:val="Caption"/>
        <w:keepNext/>
      </w:pPr>
      <w:bookmarkStart w:id="4" w:name="_Ref16495099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C3A34">
        <w:rPr>
          <w:noProof/>
        </w:rPr>
        <w:t>2</w:t>
      </w:r>
      <w:r>
        <w:fldChar w:fldCharType="end"/>
      </w:r>
      <w:bookmarkEnd w:id="4"/>
      <w:r>
        <w:t xml:space="preserve"> </w:t>
      </w:r>
      <w:r>
        <w:br/>
        <w:t>Percentage of the study area in each class.</w:t>
      </w:r>
    </w:p>
    <w:tbl>
      <w:tblPr>
        <w:tblStyle w:val="PlainHorizontalLines"/>
        <w:tblW w:w="5000" w:type="pct"/>
        <w:tblLook w:val="04A0" w:firstRow="1" w:lastRow="0" w:firstColumn="1" w:lastColumn="0" w:noHBand="0" w:noVBand="1"/>
      </w:tblPr>
      <w:tblGrid>
        <w:gridCol w:w="696"/>
        <w:gridCol w:w="1190"/>
        <w:gridCol w:w="1190"/>
        <w:gridCol w:w="1190"/>
        <w:gridCol w:w="1190"/>
        <w:gridCol w:w="1190"/>
        <w:gridCol w:w="1190"/>
        <w:gridCol w:w="1190"/>
      </w:tblGrid>
      <w:tr w:rsidR="00B57DDE" w:rsidRPr="00395C51" w14:paraId="65755F3F" w14:textId="77777777" w:rsidTr="00D1341A">
        <w:tc>
          <w:tcPr>
            <w:tcW w:w="386" w:type="pct"/>
            <w:hideMark/>
          </w:tcPr>
          <w:p w14:paraId="79BA44AB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659" w:type="pct"/>
            <w:hideMark/>
          </w:tcPr>
          <w:p w14:paraId="79E95E23" w14:textId="77777777" w:rsidR="00B57DDE" w:rsidRPr="00395C51" w:rsidRDefault="00B57DDE" w:rsidP="00D134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659" w:type="pct"/>
            <w:hideMark/>
          </w:tcPr>
          <w:p w14:paraId="08CD5509" w14:textId="77777777" w:rsidR="00B57DDE" w:rsidRPr="00395C51" w:rsidRDefault="00B57DDE" w:rsidP="00D134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Bare</w:t>
            </w:r>
          </w:p>
        </w:tc>
        <w:tc>
          <w:tcPr>
            <w:tcW w:w="659" w:type="pct"/>
            <w:hideMark/>
          </w:tcPr>
          <w:p w14:paraId="4843F889" w14:textId="77777777" w:rsidR="00B57DDE" w:rsidRPr="00395C51" w:rsidRDefault="00B57DDE" w:rsidP="00D134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Sparse</w:t>
            </w:r>
          </w:p>
        </w:tc>
        <w:tc>
          <w:tcPr>
            <w:tcW w:w="659" w:type="pct"/>
            <w:hideMark/>
          </w:tcPr>
          <w:p w14:paraId="72A2776F" w14:textId="77777777" w:rsidR="00B57DDE" w:rsidRPr="00395C51" w:rsidRDefault="00B57DDE" w:rsidP="00D134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Medium Density</w:t>
            </w:r>
          </w:p>
        </w:tc>
        <w:tc>
          <w:tcPr>
            <w:tcW w:w="659" w:type="pct"/>
            <w:hideMark/>
          </w:tcPr>
          <w:p w14:paraId="5DCCCB18" w14:textId="77777777" w:rsidR="00B57DDE" w:rsidRPr="00395C51" w:rsidRDefault="00B57DDE" w:rsidP="00D134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High Density</w:t>
            </w:r>
          </w:p>
        </w:tc>
        <w:tc>
          <w:tcPr>
            <w:tcW w:w="659" w:type="pct"/>
            <w:hideMark/>
          </w:tcPr>
          <w:p w14:paraId="1498359B" w14:textId="77777777" w:rsidR="00B57DDE" w:rsidRPr="00395C51" w:rsidRDefault="00B57DDE" w:rsidP="00D134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Masked</w:t>
            </w:r>
          </w:p>
        </w:tc>
        <w:tc>
          <w:tcPr>
            <w:tcW w:w="659" w:type="pct"/>
            <w:hideMark/>
          </w:tcPr>
          <w:p w14:paraId="2E4D45A4" w14:textId="77777777" w:rsidR="00B57DDE" w:rsidRPr="00395C51" w:rsidRDefault="00B57DDE" w:rsidP="00D134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Total</w:t>
            </w:r>
          </w:p>
        </w:tc>
      </w:tr>
      <w:tr w:rsidR="00B57DDE" w:rsidRPr="00395C51" w14:paraId="673205F2" w14:textId="77777777" w:rsidTr="00D1341A">
        <w:tc>
          <w:tcPr>
            <w:tcW w:w="386" w:type="pct"/>
            <w:hideMark/>
          </w:tcPr>
          <w:p w14:paraId="62D3D657" w14:textId="77777777" w:rsidR="00B57DDE" w:rsidRPr="00395C51" w:rsidRDefault="00B57DDE" w:rsidP="00D134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2023</w:t>
            </w:r>
          </w:p>
        </w:tc>
        <w:tc>
          <w:tcPr>
            <w:tcW w:w="659" w:type="pct"/>
            <w:hideMark/>
          </w:tcPr>
          <w:p w14:paraId="73D2BB5E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659" w:type="pct"/>
            <w:hideMark/>
          </w:tcPr>
          <w:p w14:paraId="766AF756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659" w:type="pct"/>
            <w:hideMark/>
          </w:tcPr>
          <w:p w14:paraId="009F978E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10.5</w:t>
            </w:r>
          </w:p>
        </w:tc>
        <w:tc>
          <w:tcPr>
            <w:tcW w:w="659" w:type="pct"/>
            <w:hideMark/>
          </w:tcPr>
          <w:p w14:paraId="0585D910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84.5</w:t>
            </w:r>
          </w:p>
        </w:tc>
        <w:tc>
          <w:tcPr>
            <w:tcW w:w="659" w:type="pct"/>
            <w:hideMark/>
          </w:tcPr>
          <w:p w14:paraId="7AE4F04F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5.1</w:t>
            </w:r>
          </w:p>
        </w:tc>
        <w:tc>
          <w:tcPr>
            <w:tcW w:w="659" w:type="pct"/>
            <w:hideMark/>
          </w:tcPr>
          <w:p w14:paraId="3BE4068F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659" w:type="pct"/>
            <w:hideMark/>
          </w:tcPr>
          <w:p w14:paraId="35DC8047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100.0</w:t>
            </w:r>
          </w:p>
        </w:tc>
      </w:tr>
      <w:tr w:rsidR="00B57DDE" w:rsidRPr="00395C51" w14:paraId="4CEA1FD3" w14:textId="77777777" w:rsidTr="00D1341A">
        <w:tc>
          <w:tcPr>
            <w:tcW w:w="386" w:type="pct"/>
            <w:hideMark/>
          </w:tcPr>
          <w:p w14:paraId="051B132C" w14:textId="77777777" w:rsidR="00B57DDE" w:rsidRPr="00395C51" w:rsidRDefault="00B57DDE" w:rsidP="00D134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2019</w:t>
            </w:r>
          </w:p>
        </w:tc>
        <w:tc>
          <w:tcPr>
            <w:tcW w:w="659" w:type="pct"/>
            <w:hideMark/>
          </w:tcPr>
          <w:p w14:paraId="7ABB34EE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659" w:type="pct"/>
            <w:hideMark/>
          </w:tcPr>
          <w:p w14:paraId="7AEA8645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659" w:type="pct"/>
            <w:hideMark/>
          </w:tcPr>
          <w:p w14:paraId="122DEFFE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2.1</w:t>
            </w:r>
          </w:p>
        </w:tc>
        <w:tc>
          <w:tcPr>
            <w:tcW w:w="659" w:type="pct"/>
            <w:hideMark/>
          </w:tcPr>
          <w:p w14:paraId="075C9E8C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91.2</w:t>
            </w:r>
          </w:p>
        </w:tc>
        <w:tc>
          <w:tcPr>
            <w:tcW w:w="659" w:type="pct"/>
            <w:hideMark/>
          </w:tcPr>
          <w:p w14:paraId="073B07FA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6.7</w:t>
            </w:r>
          </w:p>
        </w:tc>
        <w:tc>
          <w:tcPr>
            <w:tcW w:w="659" w:type="pct"/>
            <w:hideMark/>
          </w:tcPr>
          <w:p w14:paraId="7EADAE40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659" w:type="pct"/>
            <w:hideMark/>
          </w:tcPr>
          <w:p w14:paraId="6802C270" w14:textId="77777777" w:rsidR="00B57DDE" w:rsidRPr="00395C5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95C5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100.0</w:t>
            </w:r>
          </w:p>
        </w:tc>
      </w:tr>
    </w:tbl>
    <w:p w14:paraId="7087D10E" w14:textId="77777777" w:rsidR="00B57DDE" w:rsidRDefault="00B57DDE" w:rsidP="00B57DDE"/>
    <w:p w14:paraId="256C0B29" w14:textId="37CFA901" w:rsidR="00B57DDE" w:rsidRDefault="007A1118" w:rsidP="00B57DDE">
      <w:r>
        <w:lastRenderedPageBreak/>
        <w:fldChar w:fldCharType="begin"/>
      </w:r>
      <w:r>
        <w:instrText xml:space="preserve"> REF _Ref164954998 \h </w:instrText>
      </w:r>
      <w:r>
        <w:fldChar w:fldCharType="separate"/>
      </w:r>
      <w:r w:rsidR="00EB37DD">
        <w:t xml:space="preserve">Table </w:t>
      </w:r>
      <w:r w:rsidR="00EB37DD">
        <w:rPr>
          <w:noProof/>
        </w:rPr>
        <w:t>3</w:t>
      </w:r>
      <w:r>
        <w:fldChar w:fldCharType="end"/>
      </w:r>
      <w:r>
        <w:t xml:space="preserve"> indicates that </w:t>
      </w:r>
      <w:r w:rsidR="00A43FB9">
        <w:t>there was an</w:t>
      </w:r>
      <w:r w:rsidR="00494DE8">
        <w:t xml:space="preserve"> almost 400%</w:t>
      </w:r>
      <w:r w:rsidR="00F47D5C">
        <w:t xml:space="preserve"> increase in the area classified as Sparse between 2019 and 2023</w:t>
      </w:r>
      <w:r w:rsidR="0063353E">
        <w:t>.</w:t>
      </w:r>
      <w:r w:rsidR="00F47D5C">
        <w:t xml:space="preserve"> </w:t>
      </w:r>
      <w:r w:rsidR="00077052">
        <w:t>The absolute change was approximately 37 ha</w:t>
      </w:r>
      <w:r w:rsidR="004E3B4A">
        <w:t xml:space="preserve">. </w:t>
      </w:r>
      <w:r w:rsidR="0043552E">
        <w:t>The High-density class decreased by approximately 7 ha, or 24%</w:t>
      </w:r>
      <w:r w:rsidR="00150564">
        <w:t xml:space="preserve"> of the 2019 area.</w:t>
      </w:r>
    </w:p>
    <w:p w14:paraId="73918839" w14:textId="27CB2771" w:rsidR="00B57DDE" w:rsidRDefault="00B57DDE" w:rsidP="00B57DDE">
      <w:pPr>
        <w:pStyle w:val="Caption"/>
        <w:keepNext/>
      </w:pPr>
      <w:bookmarkStart w:id="5" w:name="_Ref1649549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C3A34">
        <w:rPr>
          <w:noProof/>
        </w:rPr>
        <w:t>3</w:t>
      </w:r>
      <w:r>
        <w:fldChar w:fldCharType="end"/>
      </w:r>
      <w:bookmarkEnd w:id="5"/>
      <w:r>
        <w:t xml:space="preserve"> </w:t>
      </w:r>
      <w:r>
        <w:br/>
        <w:t>Annual class differences (hectares, ha)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1896"/>
        <w:gridCol w:w="876"/>
        <w:gridCol w:w="876"/>
        <w:gridCol w:w="1256"/>
        <w:gridCol w:w="1363"/>
      </w:tblGrid>
      <w:tr w:rsidR="00B57DDE" w:rsidRPr="001E0D71" w14:paraId="291641B6" w14:textId="77777777" w:rsidTr="00D1341A">
        <w:tc>
          <w:tcPr>
            <w:tcW w:w="0" w:type="auto"/>
            <w:hideMark/>
          </w:tcPr>
          <w:p w14:paraId="3123E619" w14:textId="77777777" w:rsidR="00B57DDE" w:rsidRPr="001E0D71" w:rsidRDefault="00B57DDE" w:rsidP="00D1341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493F1C6E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2023</w:t>
            </w:r>
          </w:p>
        </w:tc>
        <w:tc>
          <w:tcPr>
            <w:tcW w:w="0" w:type="auto"/>
            <w:hideMark/>
          </w:tcPr>
          <w:p w14:paraId="15328F84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2019</w:t>
            </w:r>
          </w:p>
        </w:tc>
        <w:tc>
          <w:tcPr>
            <w:tcW w:w="0" w:type="auto"/>
            <w:hideMark/>
          </w:tcPr>
          <w:p w14:paraId="4FB86F7A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2023-2019</w:t>
            </w:r>
          </w:p>
        </w:tc>
        <w:tc>
          <w:tcPr>
            <w:tcW w:w="0" w:type="auto"/>
            <w:hideMark/>
          </w:tcPr>
          <w:p w14:paraId="719981D2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Change_%</w:t>
            </w:r>
          </w:p>
        </w:tc>
      </w:tr>
      <w:tr w:rsidR="00B57DDE" w:rsidRPr="001E0D71" w14:paraId="01EDDBAF" w14:textId="77777777" w:rsidTr="00D1341A">
        <w:tc>
          <w:tcPr>
            <w:tcW w:w="0" w:type="auto"/>
            <w:hideMark/>
          </w:tcPr>
          <w:p w14:paraId="55E3B6A9" w14:textId="77777777" w:rsidR="00B57DDE" w:rsidRPr="001E0D71" w:rsidRDefault="00B57DDE" w:rsidP="00D1341A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0" w:type="auto"/>
            <w:hideMark/>
          </w:tcPr>
          <w:p w14:paraId="1BE35F8B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7CD50B6B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1424035B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44A17AB9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</w:tr>
      <w:tr w:rsidR="00B57DDE" w:rsidRPr="001E0D71" w14:paraId="10C9614F" w14:textId="77777777" w:rsidTr="00D1341A">
        <w:tc>
          <w:tcPr>
            <w:tcW w:w="0" w:type="auto"/>
            <w:hideMark/>
          </w:tcPr>
          <w:p w14:paraId="1D117F33" w14:textId="77777777" w:rsidR="00B57DDE" w:rsidRPr="001E0D71" w:rsidRDefault="00B57DDE" w:rsidP="00D1341A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Bare</w:t>
            </w:r>
          </w:p>
        </w:tc>
        <w:tc>
          <w:tcPr>
            <w:tcW w:w="0" w:type="auto"/>
            <w:hideMark/>
          </w:tcPr>
          <w:p w14:paraId="43498AF7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0.01</w:t>
            </w:r>
          </w:p>
        </w:tc>
        <w:tc>
          <w:tcPr>
            <w:tcW w:w="0" w:type="auto"/>
            <w:hideMark/>
          </w:tcPr>
          <w:p w14:paraId="7765027D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791D70AA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0.01</w:t>
            </w:r>
          </w:p>
        </w:tc>
        <w:tc>
          <w:tcPr>
            <w:tcW w:w="0" w:type="auto"/>
            <w:hideMark/>
          </w:tcPr>
          <w:p w14:paraId="79782250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inf</w:t>
            </w:r>
          </w:p>
        </w:tc>
      </w:tr>
      <w:tr w:rsidR="00B57DDE" w:rsidRPr="001E0D71" w14:paraId="21FAA57E" w14:textId="77777777" w:rsidTr="00D1341A">
        <w:tc>
          <w:tcPr>
            <w:tcW w:w="0" w:type="auto"/>
            <w:hideMark/>
          </w:tcPr>
          <w:p w14:paraId="18A6CC1F" w14:textId="77777777" w:rsidR="00B57DDE" w:rsidRPr="001E0D71" w:rsidRDefault="00B57DDE" w:rsidP="00D1341A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Sparse</w:t>
            </w:r>
          </w:p>
        </w:tc>
        <w:tc>
          <w:tcPr>
            <w:tcW w:w="0" w:type="auto"/>
            <w:hideMark/>
          </w:tcPr>
          <w:p w14:paraId="51F1927C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45.97</w:t>
            </w:r>
          </w:p>
        </w:tc>
        <w:tc>
          <w:tcPr>
            <w:tcW w:w="0" w:type="auto"/>
            <w:hideMark/>
          </w:tcPr>
          <w:p w14:paraId="3B8D74FD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9.23</w:t>
            </w:r>
          </w:p>
        </w:tc>
        <w:tc>
          <w:tcPr>
            <w:tcW w:w="0" w:type="auto"/>
            <w:hideMark/>
          </w:tcPr>
          <w:p w14:paraId="3CCDF4DD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36.74</w:t>
            </w:r>
          </w:p>
        </w:tc>
        <w:tc>
          <w:tcPr>
            <w:tcW w:w="0" w:type="auto"/>
            <w:hideMark/>
          </w:tcPr>
          <w:p w14:paraId="44378BCA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398.0</w:t>
            </w:r>
          </w:p>
        </w:tc>
      </w:tr>
      <w:tr w:rsidR="00B57DDE" w:rsidRPr="001E0D71" w14:paraId="4E9B04AF" w14:textId="77777777" w:rsidTr="00D1341A">
        <w:tc>
          <w:tcPr>
            <w:tcW w:w="0" w:type="auto"/>
            <w:hideMark/>
          </w:tcPr>
          <w:p w14:paraId="27AB95D6" w14:textId="77777777" w:rsidR="00B57DDE" w:rsidRPr="001E0D71" w:rsidRDefault="00B57DDE" w:rsidP="00D1341A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Medium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-d</w:t>
            </w: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ensity</w:t>
            </w:r>
          </w:p>
        </w:tc>
        <w:tc>
          <w:tcPr>
            <w:tcW w:w="0" w:type="auto"/>
            <w:hideMark/>
          </w:tcPr>
          <w:p w14:paraId="7C9FFC05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371.29</w:t>
            </w:r>
          </w:p>
        </w:tc>
        <w:tc>
          <w:tcPr>
            <w:tcW w:w="0" w:type="auto"/>
            <w:hideMark/>
          </w:tcPr>
          <w:p w14:paraId="20943E62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400.88</w:t>
            </w:r>
          </w:p>
        </w:tc>
        <w:tc>
          <w:tcPr>
            <w:tcW w:w="0" w:type="auto"/>
            <w:hideMark/>
          </w:tcPr>
          <w:p w14:paraId="722A0519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-29.59</w:t>
            </w:r>
          </w:p>
        </w:tc>
        <w:tc>
          <w:tcPr>
            <w:tcW w:w="0" w:type="auto"/>
            <w:hideMark/>
          </w:tcPr>
          <w:p w14:paraId="51128592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-7.4</w:t>
            </w:r>
          </w:p>
        </w:tc>
      </w:tr>
      <w:tr w:rsidR="00B57DDE" w:rsidRPr="001E0D71" w14:paraId="22BAF264" w14:textId="77777777" w:rsidTr="00D1341A">
        <w:tc>
          <w:tcPr>
            <w:tcW w:w="0" w:type="auto"/>
            <w:hideMark/>
          </w:tcPr>
          <w:p w14:paraId="2C0F94D4" w14:textId="77777777" w:rsidR="00B57DDE" w:rsidRPr="001E0D71" w:rsidRDefault="00B57DDE" w:rsidP="00D1341A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High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-d</w:t>
            </w: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ensity</w:t>
            </w:r>
          </w:p>
        </w:tc>
        <w:tc>
          <w:tcPr>
            <w:tcW w:w="0" w:type="auto"/>
            <w:hideMark/>
          </w:tcPr>
          <w:p w14:paraId="6CCD4807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22.36</w:t>
            </w:r>
          </w:p>
        </w:tc>
        <w:tc>
          <w:tcPr>
            <w:tcW w:w="0" w:type="auto"/>
            <w:hideMark/>
          </w:tcPr>
          <w:p w14:paraId="1A512B88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29.52</w:t>
            </w:r>
          </w:p>
        </w:tc>
        <w:tc>
          <w:tcPr>
            <w:tcW w:w="0" w:type="auto"/>
            <w:hideMark/>
          </w:tcPr>
          <w:p w14:paraId="36FFC4F7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-7.16</w:t>
            </w:r>
          </w:p>
        </w:tc>
        <w:tc>
          <w:tcPr>
            <w:tcW w:w="0" w:type="auto"/>
            <w:hideMark/>
          </w:tcPr>
          <w:p w14:paraId="0D34194A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-24.3</w:t>
            </w:r>
          </w:p>
        </w:tc>
      </w:tr>
      <w:tr w:rsidR="00B57DDE" w:rsidRPr="001E0D71" w14:paraId="5082F9B4" w14:textId="77777777" w:rsidTr="00D1341A">
        <w:tc>
          <w:tcPr>
            <w:tcW w:w="0" w:type="auto"/>
            <w:hideMark/>
          </w:tcPr>
          <w:p w14:paraId="78F1BD3E" w14:textId="77777777" w:rsidR="00B57DDE" w:rsidRPr="001E0D71" w:rsidRDefault="00B57DDE" w:rsidP="00D1341A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Masked</w:t>
            </w:r>
          </w:p>
        </w:tc>
        <w:tc>
          <w:tcPr>
            <w:tcW w:w="0" w:type="auto"/>
            <w:hideMark/>
          </w:tcPr>
          <w:p w14:paraId="6CF5E856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30DF0BFA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77DB3C7A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30ABF92D" w14:textId="77777777" w:rsidR="00B57DDE" w:rsidRPr="001E0D71" w:rsidRDefault="00B57DDE" w:rsidP="00D1341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1E0D7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</w:tr>
    </w:tbl>
    <w:p w14:paraId="242F0588" w14:textId="77777777" w:rsidR="00B57DDE" w:rsidRPr="00B57DDE" w:rsidRDefault="00B57DDE" w:rsidP="00B57DDE"/>
    <w:p w14:paraId="54A85683" w14:textId="6551D357" w:rsidR="0028559B" w:rsidRDefault="0028559B" w:rsidP="00A82DA4">
      <w:pPr>
        <w:pStyle w:val="Heading3"/>
      </w:pPr>
      <w:r>
        <w:t xml:space="preserve">Class Change </w:t>
      </w:r>
    </w:p>
    <w:p w14:paraId="16EB2508" w14:textId="6E153340" w:rsidR="000738D3" w:rsidRDefault="008867FF">
      <w:r>
        <w:fldChar w:fldCharType="begin"/>
      </w:r>
      <w:r>
        <w:instrText xml:space="preserve"> REF _Ref164961089 \h </w:instrText>
      </w:r>
      <w:r>
        <w:fldChar w:fldCharType="separate"/>
      </w:r>
      <w:r>
        <w:t xml:space="preserve">Table </w:t>
      </w:r>
      <w:r>
        <w:rPr>
          <w:noProof/>
        </w:rPr>
        <w:t>4</w:t>
      </w:r>
      <w:r>
        <w:fldChar w:fldCharType="end"/>
      </w:r>
      <w:r>
        <w:t xml:space="preserve"> </w:t>
      </w:r>
      <w:r w:rsidR="00D45F9C">
        <w:t xml:space="preserve">displays the </w:t>
      </w:r>
      <w:r w:rsidR="00CF21CF">
        <w:t xml:space="preserve">area </w:t>
      </w:r>
      <w:r w:rsidR="00916A16">
        <w:t xml:space="preserve">for each class in the </w:t>
      </w:r>
      <w:r w:rsidR="00777EF3">
        <w:t>later</w:t>
      </w:r>
      <w:r w:rsidR="00916A16">
        <w:t xml:space="preserve"> year as a percentage of the total area for each class from the previous year. </w:t>
      </w:r>
      <w:r w:rsidR="0028559B">
        <w:t>The rows of the table represent 20</w:t>
      </w:r>
      <w:r w:rsidR="00777EF3">
        <w:t>19</w:t>
      </w:r>
      <w:r w:rsidR="0028559B">
        <w:t xml:space="preserve"> and the columns represent 202</w:t>
      </w:r>
      <w:r w:rsidR="00777EF3">
        <w:t>3</w:t>
      </w:r>
      <w:r w:rsidR="009D67AA">
        <w:t>.</w:t>
      </w:r>
      <w:r w:rsidR="00777EF3">
        <w:t xml:space="preserve"> </w:t>
      </w:r>
      <w:r w:rsidR="00C9570C">
        <w:t>Most of the area classified as Sparse in 2019 remained unchanged (</w:t>
      </w:r>
      <w:r w:rsidR="00803B04">
        <w:t>98.9%). By co</w:t>
      </w:r>
      <w:r w:rsidR="0079580E">
        <w:t xml:space="preserve">ntrast, 9.2% of the 2019 Medium-density class </w:t>
      </w:r>
      <w:r w:rsidR="00D36510">
        <w:t xml:space="preserve">was classified as Sparse in 2023. </w:t>
      </w:r>
      <w:r w:rsidR="00645C22">
        <w:t xml:space="preserve">In percentage terms, the largest shift </w:t>
      </w:r>
      <w:r w:rsidR="00894C1B">
        <w:t xml:space="preserve">during the study period </w:t>
      </w:r>
      <w:r w:rsidR="00645C22">
        <w:t xml:space="preserve">was in the High-density class of which only </w:t>
      </w:r>
      <w:r w:rsidR="00894C1B">
        <w:t xml:space="preserve">39.3% was still classified as High-density in 2023. </w:t>
      </w:r>
      <w:r w:rsidR="00C306D9">
        <w:t>The remainder (60.7%) was classified as Medium-density in 2023.</w:t>
      </w:r>
    </w:p>
    <w:p w14:paraId="2CA19966" w14:textId="1B25CB5D" w:rsidR="006C3A34" w:rsidRDefault="006C3A34" w:rsidP="006C3A34">
      <w:pPr>
        <w:pStyle w:val="Caption"/>
        <w:keepNext/>
      </w:pPr>
      <w:bookmarkStart w:id="6" w:name="_Ref1649610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6"/>
      <w:r>
        <w:t xml:space="preserve"> </w:t>
      </w:r>
      <w:r>
        <w:br/>
        <w:t xml:space="preserve">Class change percentages. </w:t>
      </w:r>
    </w:p>
    <w:tbl>
      <w:tblPr>
        <w:tblStyle w:val="PlainHorizontalLines"/>
        <w:tblW w:w="0" w:type="auto"/>
        <w:tblLayout w:type="fixed"/>
        <w:tblLook w:val="04A0" w:firstRow="1" w:lastRow="0" w:firstColumn="1" w:lastColumn="0" w:noHBand="0" w:noVBand="1"/>
      </w:tblPr>
      <w:tblGrid>
        <w:gridCol w:w="696"/>
        <w:gridCol w:w="1711"/>
        <w:gridCol w:w="1103"/>
        <w:gridCol w:w="1103"/>
        <w:gridCol w:w="1103"/>
        <w:gridCol w:w="1103"/>
        <w:gridCol w:w="1103"/>
        <w:gridCol w:w="1104"/>
      </w:tblGrid>
      <w:tr w:rsidR="00401577" w:rsidRPr="00401577" w14:paraId="02159796" w14:textId="77777777" w:rsidTr="00EB37DD">
        <w:tc>
          <w:tcPr>
            <w:tcW w:w="696" w:type="dxa"/>
            <w:hideMark/>
          </w:tcPr>
          <w:p w14:paraId="14A132DC" w14:textId="77777777" w:rsidR="00401577" w:rsidRPr="00401577" w:rsidRDefault="00401577" w:rsidP="0040157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1711" w:type="dxa"/>
          </w:tcPr>
          <w:p w14:paraId="0728EFB4" w14:textId="4FA113E1" w:rsidR="00401577" w:rsidRPr="00401577" w:rsidRDefault="00401577" w:rsidP="004015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619" w:type="dxa"/>
            <w:gridSpan w:val="6"/>
            <w:hideMark/>
          </w:tcPr>
          <w:p w14:paraId="48806E55" w14:textId="77777777" w:rsidR="00401577" w:rsidRPr="00401577" w:rsidRDefault="00401577" w:rsidP="004015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2023</w:t>
            </w:r>
          </w:p>
        </w:tc>
      </w:tr>
      <w:tr w:rsidR="00401577" w:rsidRPr="00401577" w14:paraId="7C132B59" w14:textId="77777777" w:rsidTr="00EB37DD">
        <w:tc>
          <w:tcPr>
            <w:tcW w:w="696" w:type="dxa"/>
            <w:hideMark/>
          </w:tcPr>
          <w:p w14:paraId="11650DC4" w14:textId="77777777" w:rsidR="00401577" w:rsidRPr="00401577" w:rsidRDefault="00401577" w:rsidP="004015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1711" w:type="dxa"/>
          </w:tcPr>
          <w:p w14:paraId="6CCDDB7D" w14:textId="71847CB2" w:rsidR="00401577" w:rsidRPr="00401577" w:rsidRDefault="00401577" w:rsidP="004015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1103" w:type="dxa"/>
            <w:hideMark/>
          </w:tcPr>
          <w:p w14:paraId="306A3F99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103" w:type="dxa"/>
            <w:hideMark/>
          </w:tcPr>
          <w:p w14:paraId="7716ADB7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Bare</w:t>
            </w:r>
          </w:p>
        </w:tc>
        <w:tc>
          <w:tcPr>
            <w:tcW w:w="1103" w:type="dxa"/>
            <w:hideMark/>
          </w:tcPr>
          <w:p w14:paraId="3C133D37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Sparse</w:t>
            </w:r>
          </w:p>
        </w:tc>
        <w:tc>
          <w:tcPr>
            <w:tcW w:w="1103" w:type="dxa"/>
            <w:hideMark/>
          </w:tcPr>
          <w:p w14:paraId="49204B02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Medium-density</w:t>
            </w:r>
          </w:p>
        </w:tc>
        <w:tc>
          <w:tcPr>
            <w:tcW w:w="1103" w:type="dxa"/>
            <w:hideMark/>
          </w:tcPr>
          <w:p w14:paraId="76EA785F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High-density</w:t>
            </w:r>
          </w:p>
        </w:tc>
        <w:tc>
          <w:tcPr>
            <w:tcW w:w="1104" w:type="dxa"/>
            <w:hideMark/>
          </w:tcPr>
          <w:p w14:paraId="1C18BCE4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Masked</w:t>
            </w:r>
          </w:p>
        </w:tc>
      </w:tr>
      <w:tr w:rsidR="00401577" w:rsidRPr="00401577" w14:paraId="46E3FBA0" w14:textId="77777777" w:rsidTr="00EB37DD">
        <w:tc>
          <w:tcPr>
            <w:tcW w:w="696" w:type="dxa"/>
            <w:vMerge w:val="restart"/>
            <w:hideMark/>
          </w:tcPr>
          <w:p w14:paraId="3F2CCFD2" w14:textId="77777777" w:rsidR="00401577" w:rsidRPr="00401577" w:rsidRDefault="00401577" w:rsidP="004015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2019</w:t>
            </w:r>
          </w:p>
        </w:tc>
        <w:tc>
          <w:tcPr>
            <w:tcW w:w="1711" w:type="dxa"/>
            <w:hideMark/>
          </w:tcPr>
          <w:p w14:paraId="352D8D39" w14:textId="77777777" w:rsidR="00401577" w:rsidRPr="00401577" w:rsidRDefault="00401577" w:rsidP="00EB37D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103" w:type="dxa"/>
            <w:hideMark/>
          </w:tcPr>
          <w:p w14:paraId="2F8F86B2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302F1CFA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1A777325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7389217D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6ED6AA73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4" w:type="dxa"/>
            <w:hideMark/>
          </w:tcPr>
          <w:p w14:paraId="3C55E94D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</w:tr>
      <w:tr w:rsidR="00401577" w:rsidRPr="00401577" w14:paraId="44CBF875" w14:textId="77777777" w:rsidTr="00EB37DD">
        <w:tc>
          <w:tcPr>
            <w:tcW w:w="696" w:type="dxa"/>
            <w:vMerge/>
            <w:hideMark/>
          </w:tcPr>
          <w:p w14:paraId="3338FBFF" w14:textId="77777777" w:rsidR="00401577" w:rsidRPr="00401577" w:rsidRDefault="00401577" w:rsidP="0040157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1711" w:type="dxa"/>
            <w:hideMark/>
          </w:tcPr>
          <w:p w14:paraId="2C283B6E" w14:textId="77777777" w:rsidR="00401577" w:rsidRPr="00401577" w:rsidRDefault="00401577" w:rsidP="00EB37D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Bare</w:t>
            </w:r>
          </w:p>
        </w:tc>
        <w:tc>
          <w:tcPr>
            <w:tcW w:w="1103" w:type="dxa"/>
            <w:hideMark/>
          </w:tcPr>
          <w:p w14:paraId="1E7CC3FA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33771F91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7C02DE08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150CC960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26963414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4" w:type="dxa"/>
            <w:hideMark/>
          </w:tcPr>
          <w:p w14:paraId="6B58B2B0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</w:tr>
      <w:tr w:rsidR="00401577" w:rsidRPr="00401577" w14:paraId="6C2816DE" w14:textId="77777777" w:rsidTr="00EB37DD">
        <w:tc>
          <w:tcPr>
            <w:tcW w:w="696" w:type="dxa"/>
            <w:vMerge/>
            <w:hideMark/>
          </w:tcPr>
          <w:p w14:paraId="60077758" w14:textId="77777777" w:rsidR="00401577" w:rsidRPr="00401577" w:rsidRDefault="00401577" w:rsidP="0040157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1711" w:type="dxa"/>
            <w:hideMark/>
          </w:tcPr>
          <w:p w14:paraId="197A58D1" w14:textId="77777777" w:rsidR="00401577" w:rsidRPr="00401577" w:rsidRDefault="00401577" w:rsidP="00EB37D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Sparse</w:t>
            </w:r>
          </w:p>
        </w:tc>
        <w:tc>
          <w:tcPr>
            <w:tcW w:w="1103" w:type="dxa"/>
            <w:hideMark/>
          </w:tcPr>
          <w:p w14:paraId="05AE0858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1103" w:type="dxa"/>
            <w:hideMark/>
          </w:tcPr>
          <w:p w14:paraId="0082D736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0.1</w:t>
            </w:r>
          </w:p>
        </w:tc>
        <w:tc>
          <w:tcPr>
            <w:tcW w:w="1103" w:type="dxa"/>
            <w:hideMark/>
          </w:tcPr>
          <w:p w14:paraId="3686F1C8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98.9</w:t>
            </w:r>
          </w:p>
        </w:tc>
        <w:tc>
          <w:tcPr>
            <w:tcW w:w="1103" w:type="dxa"/>
            <w:hideMark/>
          </w:tcPr>
          <w:p w14:paraId="71F66437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1.0</w:t>
            </w:r>
          </w:p>
        </w:tc>
        <w:tc>
          <w:tcPr>
            <w:tcW w:w="1103" w:type="dxa"/>
            <w:hideMark/>
          </w:tcPr>
          <w:p w14:paraId="146F8021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1104" w:type="dxa"/>
            <w:hideMark/>
          </w:tcPr>
          <w:p w14:paraId="14932611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</w:tr>
      <w:tr w:rsidR="00401577" w:rsidRPr="00401577" w14:paraId="4DE0129E" w14:textId="77777777" w:rsidTr="00EB37DD">
        <w:tc>
          <w:tcPr>
            <w:tcW w:w="696" w:type="dxa"/>
            <w:vMerge/>
            <w:hideMark/>
          </w:tcPr>
          <w:p w14:paraId="5902216E" w14:textId="77777777" w:rsidR="00401577" w:rsidRPr="00401577" w:rsidRDefault="00401577" w:rsidP="0040157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1711" w:type="dxa"/>
            <w:hideMark/>
          </w:tcPr>
          <w:p w14:paraId="41C9709F" w14:textId="77777777" w:rsidR="00401577" w:rsidRPr="00401577" w:rsidRDefault="00401577" w:rsidP="00EB37D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Medium-density</w:t>
            </w:r>
          </w:p>
        </w:tc>
        <w:tc>
          <w:tcPr>
            <w:tcW w:w="1103" w:type="dxa"/>
            <w:hideMark/>
          </w:tcPr>
          <w:p w14:paraId="67F260AC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1103" w:type="dxa"/>
            <w:hideMark/>
          </w:tcPr>
          <w:p w14:paraId="58738950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1103" w:type="dxa"/>
            <w:hideMark/>
          </w:tcPr>
          <w:p w14:paraId="6367B24E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9.2</w:t>
            </w:r>
          </w:p>
        </w:tc>
        <w:tc>
          <w:tcPr>
            <w:tcW w:w="1103" w:type="dxa"/>
            <w:hideMark/>
          </w:tcPr>
          <w:p w14:paraId="1C3037ED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88.1</w:t>
            </w:r>
          </w:p>
        </w:tc>
        <w:tc>
          <w:tcPr>
            <w:tcW w:w="1103" w:type="dxa"/>
            <w:hideMark/>
          </w:tcPr>
          <w:p w14:paraId="00DE2D8F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2.7</w:t>
            </w:r>
          </w:p>
        </w:tc>
        <w:tc>
          <w:tcPr>
            <w:tcW w:w="1104" w:type="dxa"/>
            <w:hideMark/>
          </w:tcPr>
          <w:p w14:paraId="66866BBD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</w:tr>
      <w:tr w:rsidR="00401577" w:rsidRPr="00401577" w14:paraId="33D669A2" w14:textId="77777777" w:rsidTr="00EB37DD">
        <w:tc>
          <w:tcPr>
            <w:tcW w:w="696" w:type="dxa"/>
            <w:vMerge/>
            <w:hideMark/>
          </w:tcPr>
          <w:p w14:paraId="28371E5A" w14:textId="77777777" w:rsidR="00401577" w:rsidRPr="00401577" w:rsidRDefault="00401577" w:rsidP="0040157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1711" w:type="dxa"/>
            <w:hideMark/>
          </w:tcPr>
          <w:p w14:paraId="65942C33" w14:textId="77777777" w:rsidR="00401577" w:rsidRPr="00401577" w:rsidRDefault="00401577" w:rsidP="00EB37D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High-density</w:t>
            </w:r>
          </w:p>
        </w:tc>
        <w:tc>
          <w:tcPr>
            <w:tcW w:w="1103" w:type="dxa"/>
            <w:hideMark/>
          </w:tcPr>
          <w:p w14:paraId="007081A3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1103" w:type="dxa"/>
            <w:hideMark/>
          </w:tcPr>
          <w:p w14:paraId="772A0D46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1103" w:type="dxa"/>
            <w:hideMark/>
          </w:tcPr>
          <w:p w14:paraId="234C2613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1103" w:type="dxa"/>
            <w:hideMark/>
          </w:tcPr>
          <w:p w14:paraId="3B5D7EA5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60.7</w:t>
            </w:r>
          </w:p>
        </w:tc>
        <w:tc>
          <w:tcPr>
            <w:tcW w:w="1103" w:type="dxa"/>
            <w:hideMark/>
          </w:tcPr>
          <w:p w14:paraId="0CD04E52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39.3</w:t>
            </w:r>
          </w:p>
        </w:tc>
        <w:tc>
          <w:tcPr>
            <w:tcW w:w="1104" w:type="dxa"/>
            <w:hideMark/>
          </w:tcPr>
          <w:p w14:paraId="2E59531E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</w:tr>
      <w:tr w:rsidR="00401577" w:rsidRPr="00401577" w14:paraId="67494BB6" w14:textId="77777777" w:rsidTr="00EB37DD">
        <w:tc>
          <w:tcPr>
            <w:tcW w:w="696" w:type="dxa"/>
            <w:vMerge/>
            <w:hideMark/>
          </w:tcPr>
          <w:p w14:paraId="439F4D7C" w14:textId="77777777" w:rsidR="00401577" w:rsidRPr="00401577" w:rsidRDefault="00401577" w:rsidP="0040157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1711" w:type="dxa"/>
            <w:hideMark/>
          </w:tcPr>
          <w:p w14:paraId="516C5B86" w14:textId="77777777" w:rsidR="00401577" w:rsidRPr="00401577" w:rsidRDefault="00401577" w:rsidP="00EB37D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4015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Masked</w:t>
            </w:r>
          </w:p>
        </w:tc>
        <w:tc>
          <w:tcPr>
            <w:tcW w:w="1103" w:type="dxa"/>
            <w:hideMark/>
          </w:tcPr>
          <w:p w14:paraId="44FFF67A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2A9F7526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425DE994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27D6A424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3" w:type="dxa"/>
            <w:hideMark/>
          </w:tcPr>
          <w:p w14:paraId="7063B697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1104" w:type="dxa"/>
            <w:hideMark/>
          </w:tcPr>
          <w:p w14:paraId="3C60C3EE" w14:textId="77777777" w:rsidR="00401577" w:rsidRPr="00401577" w:rsidRDefault="00401577" w:rsidP="00EB37D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401577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</w:tr>
    </w:tbl>
    <w:p w14:paraId="332CAE28" w14:textId="618302DC" w:rsidR="003736D0" w:rsidRDefault="003736D0">
      <w:r>
        <w:t>The Class Change Map (</w:t>
      </w:r>
      <w:r>
        <w:fldChar w:fldCharType="begin"/>
      </w:r>
      <w:r>
        <w:instrText xml:space="preserve"> REF _Ref164963407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 xml:space="preserve">) </w:t>
      </w:r>
      <w:r w:rsidR="00EE1A59">
        <w:t xml:space="preserve">indicates that the major area for conversion of Medium-density to Sparse occurred in the </w:t>
      </w:r>
      <w:r w:rsidR="00D05FBE">
        <w:t xml:space="preserve">south-west of the </w:t>
      </w:r>
      <w:r w:rsidR="00CA069E">
        <w:t xml:space="preserve">study area, with </w:t>
      </w:r>
      <w:r w:rsidR="0015732A">
        <w:t>smaller</w:t>
      </w:r>
      <w:r w:rsidR="00CA069E">
        <w:t xml:space="preserve"> areas of change in the north-east </w:t>
      </w:r>
      <w:r w:rsidR="00CA069E">
        <w:lastRenderedPageBreak/>
        <w:t xml:space="preserve">and </w:t>
      </w:r>
      <w:r w:rsidR="0015732A">
        <w:t xml:space="preserve">to the south of the centre of the study area. </w:t>
      </w:r>
      <w:r w:rsidR="00527FBA">
        <w:t>Change</w:t>
      </w:r>
      <w:r w:rsidR="00041CB0">
        <w:t xml:space="preserve"> from High-density to Medium occurred in the centre of the study area </w:t>
      </w:r>
      <w:r w:rsidR="00527FBA">
        <w:t>around Mt Hay, and along the gullies to the east and south of Mt Hay.</w:t>
      </w:r>
      <w:r w:rsidR="00C90AC1">
        <w:t xml:space="preserve"> The change from Medium-density to High-density was </w:t>
      </w:r>
      <w:r w:rsidR="00BA0D16">
        <w:t>scattered in the eastern part of the study area.</w:t>
      </w:r>
    </w:p>
    <w:p w14:paraId="6AAD17DC" w14:textId="4B913F16" w:rsidR="00B559F3" w:rsidRDefault="00B559F3" w:rsidP="00B559F3">
      <w:pPr>
        <w:pStyle w:val="Caption"/>
        <w:keepNext/>
      </w:pPr>
      <w:bookmarkStart w:id="7" w:name="_Ref1649634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7"/>
      <w:r>
        <w:t xml:space="preserve"> </w:t>
      </w:r>
      <w:r>
        <w:br/>
        <w:t>Class change map</w:t>
      </w:r>
      <w:r w:rsidR="00697B27">
        <w:t xml:space="preserve"> </w:t>
      </w:r>
      <w:r w:rsidR="00012541">
        <w:t>with overlay on the 2019 true-colour image</w:t>
      </w:r>
      <w:r w:rsidR="00344803">
        <w:t>.</w:t>
      </w:r>
    </w:p>
    <w:p w14:paraId="2A322281" w14:textId="17103F60" w:rsidR="009B1F4C" w:rsidRDefault="00BE1CC3">
      <w:r>
        <w:rPr>
          <w:noProof/>
        </w:rPr>
        <w:drawing>
          <wp:inline distT="0" distB="0" distL="0" distR="0" wp14:anchorId="5328C1FC" wp14:editId="655C0ABB">
            <wp:extent cx="5783580" cy="2263140"/>
            <wp:effectExtent l="0" t="0" r="7620" b="3810"/>
            <wp:docPr id="1136785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027A" w14:textId="77777777" w:rsidR="00B4392F" w:rsidRDefault="00B4392F"/>
    <w:p w14:paraId="0396CBCF" w14:textId="364724C8" w:rsidR="00B4392F" w:rsidRDefault="00B4392F" w:rsidP="00416AC5">
      <w:pPr>
        <w:pStyle w:val="Heading3"/>
      </w:pPr>
      <w:r>
        <w:t>Limitations</w:t>
      </w:r>
    </w:p>
    <w:p w14:paraId="545AA708" w14:textId="6C9ECA53" w:rsidR="00B4392F" w:rsidRDefault="00416AC5">
      <w:r>
        <w:t xml:space="preserve">The </w:t>
      </w:r>
      <w:r w:rsidR="003C68B3">
        <w:t xml:space="preserve">NDVI thresholds used in the </w:t>
      </w:r>
      <w:r>
        <w:t xml:space="preserve">classification </w:t>
      </w:r>
      <w:r w:rsidR="003C68B3">
        <w:t>were</w:t>
      </w:r>
      <w:r>
        <w:t xml:space="preserve"> based on </w:t>
      </w:r>
      <w:r w:rsidR="00E1727B">
        <w:t xml:space="preserve">literature review </w:t>
      </w:r>
      <w:r w:rsidR="004C18DA">
        <w:t>and</w:t>
      </w:r>
      <w:r w:rsidR="00483155">
        <w:t xml:space="preserve"> the classification</w:t>
      </w:r>
      <w:r w:rsidR="004C18DA">
        <w:t xml:space="preserve"> has not been formally assessed for accuracy.</w:t>
      </w:r>
      <w:r w:rsidR="00BD7AD9">
        <w:t xml:space="preserve"> </w:t>
      </w:r>
      <w:r w:rsidR="00F96CC8">
        <w:t xml:space="preserve">Further, the </w:t>
      </w:r>
      <w:r w:rsidR="00916B6F">
        <w:t>study consisted of a single period</w:t>
      </w:r>
      <w:r w:rsidR="00226D8E">
        <w:t xml:space="preserve"> and did not account </w:t>
      </w:r>
      <w:r w:rsidR="002B0DD8">
        <w:t xml:space="preserve">for </w:t>
      </w:r>
      <w:r w:rsidR="00226D8E">
        <w:t xml:space="preserve">the effects of seasonality </w:t>
      </w:r>
      <w:r w:rsidR="004867AB">
        <w:t>or variations in climate.</w:t>
      </w:r>
      <w:r w:rsidR="004C18DA">
        <w:t xml:space="preserve"> </w:t>
      </w:r>
      <w:r w:rsidR="00BD7AD9">
        <w:t xml:space="preserve">These </w:t>
      </w:r>
      <w:r w:rsidR="00F96CC8">
        <w:t>limitations</w:t>
      </w:r>
      <w:r w:rsidR="00711D6A">
        <w:t xml:space="preserve"> should be </w:t>
      </w:r>
      <w:r w:rsidR="00BD7AD9">
        <w:t>considered</w:t>
      </w:r>
      <w:r w:rsidR="00711D6A">
        <w:t xml:space="preserve"> when interpreting the results of this study.</w:t>
      </w:r>
    </w:p>
    <w:sectPr w:rsidR="00B4392F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02DDC" w14:textId="77777777" w:rsidR="00DD1766" w:rsidRDefault="00DD1766" w:rsidP="0059499A">
      <w:pPr>
        <w:spacing w:after="0" w:line="240" w:lineRule="auto"/>
      </w:pPr>
      <w:r>
        <w:separator/>
      </w:r>
    </w:p>
  </w:endnote>
  <w:endnote w:type="continuationSeparator" w:id="0">
    <w:p w14:paraId="45A7C2DF" w14:textId="77777777" w:rsidR="00DD1766" w:rsidRDefault="00DD1766" w:rsidP="00594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5329948"/>
      <w:docPartObj>
        <w:docPartGallery w:val="Page Numbers (Bottom of Page)"/>
        <w:docPartUnique/>
      </w:docPartObj>
    </w:sdtPr>
    <w:sdtContent>
      <w:p w14:paraId="59E4BFBE" w14:textId="287C60ED" w:rsidR="0059499A" w:rsidRDefault="0059499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27A970CA" w14:textId="77777777" w:rsidR="0059499A" w:rsidRDefault="005949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7869C" w14:textId="77777777" w:rsidR="00DD1766" w:rsidRDefault="00DD1766" w:rsidP="0059499A">
      <w:pPr>
        <w:spacing w:after="0" w:line="240" w:lineRule="auto"/>
      </w:pPr>
      <w:r>
        <w:separator/>
      </w:r>
    </w:p>
  </w:footnote>
  <w:footnote w:type="continuationSeparator" w:id="0">
    <w:p w14:paraId="5C9F06F5" w14:textId="77777777" w:rsidR="00DD1766" w:rsidRDefault="00DD1766" w:rsidP="005949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2024EE"/>
    <w:multiLevelType w:val="hybridMultilevel"/>
    <w:tmpl w:val="C8FAD7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427101"/>
    <w:multiLevelType w:val="hybridMultilevel"/>
    <w:tmpl w:val="A0F0C5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055285">
    <w:abstractNumId w:val="0"/>
  </w:num>
  <w:num w:numId="2" w16cid:durableId="895429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59B"/>
    <w:rsid w:val="00012541"/>
    <w:rsid w:val="00015782"/>
    <w:rsid w:val="000164A4"/>
    <w:rsid w:val="00021A14"/>
    <w:rsid w:val="00023934"/>
    <w:rsid w:val="0002565F"/>
    <w:rsid w:val="0003278F"/>
    <w:rsid w:val="00033397"/>
    <w:rsid w:val="00037F61"/>
    <w:rsid w:val="00041CB0"/>
    <w:rsid w:val="00044DE0"/>
    <w:rsid w:val="00045F58"/>
    <w:rsid w:val="000738D3"/>
    <w:rsid w:val="00077052"/>
    <w:rsid w:val="00086500"/>
    <w:rsid w:val="000874C9"/>
    <w:rsid w:val="000913AE"/>
    <w:rsid w:val="000939AB"/>
    <w:rsid w:val="00095F72"/>
    <w:rsid w:val="00095FA4"/>
    <w:rsid w:val="000E765E"/>
    <w:rsid w:val="000F77FD"/>
    <w:rsid w:val="00123F11"/>
    <w:rsid w:val="00130A64"/>
    <w:rsid w:val="0014212E"/>
    <w:rsid w:val="00150564"/>
    <w:rsid w:val="0015732A"/>
    <w:rsid w:val="0017272C"/>
    <w:rsid w:val="001A18CE"/>
    <w:rsid w:val="001C6A5F"/>
    <w:rsid w:val="001C7702"/>
    <w:rsid w:val="001E0D71"/>
    <w:rsid w:val="001F6089"/>
    <w:rsid w:val="001F7A55"/>
    <w:rsid w:val="002057CB"/>
    <w:rsid w:val="002064F9"/>
    <w:rsid w:val="00206857"/>
    <w:rsid w:val="00226D8E"/>
    <w:rsid w:val="0023046E"/>
    <w:rsid w:val="002349AA"/>
    <w:rsid w:val="00234FCA"/>
    <w:rsid w:val="002504A8"/>
    <w:rsid w:val="002719EF"/>
    <w:rsid w:val="00275C46"/>
    <w:rsid w:val="0028559B"/>
    <w:rsid w:val="002959A3"/>
    <w:rsid w:val="002A3FDA"/>
    <w:rsid w:val="002B0DD8"/>
    <w:rsid w:val="002C37F5"/>
    <w:rsid w:val="003150F4"/>
    <w:rsid w:val="00316E36"/>
    <w:rsid w:val="00331DF0"/>
    <w:rsid w:val="0033680B"/>
    <w:rsid w:val="00344803"/>
    <w:rsid w:val="0035325C"/>
    <w:rsid w:val="003736D0"/>
    <w:rsid w:val="0038060A"/>
    <w:rsid w:val="00391EB2"/>
    <w:rsid w:val="00394CF2"/>
    <w:rsid w:val="00395C51"/>
    <w:rsid w:val="003B5626"/>
    <w:rsid w:val="003C10CF"/>
    <w:rsid w:val="003C68B3"/>
    <w:rsid w:val="003D767C"/>
    <w:rsid w:val="003F368F"/>
    <w:rsid w:val="00401577"/>
    <w:rsid w:val="00416AC5"/>
    <w:rsid w:val="0043552E"/>
    <w:rsid w:val="004466D8"/>
    <w:rsid w:val="00453A4D"/>
    <w:rsid w:val="00473681"/>
    <w:rsid w:val="00475864"/>
    <w:rsid w:val="00477F08"/>
    <w:rsid w:val="00483155"/>
    <w:rsid w:val="004867AB"/>
    <w:rsid w:val="00494DE8"/>
    <w:rsid w:val="004C18DA"/>
    <w:rsid w:val="004D1DCA"/>
    <w:rsid w:val="004D3D1D"/>
    <w:rsid w:val="004D6FFD"/>
    <w:rsid w:val="004E2557"/>
    <w:rsid w:val="004E3B4A"/>
    <w:rsid w:val="004E40AB"/>
    <w:rsid w:val="004F7E2A"/>
    <w:rsid w:val="005034ED"/>
    <w:rsid w:val="00504ABF"/>
    <w:rsid w:val="005067C1"/>
    <w:rsid w:val="00527FBA"/>
    <w:rsid w:val="00536BF6"/>
    <w:rsid w:val="0054569A"/>
    <w:rsid w:val="00560286"/>
    <w:rsid w:val="0056639C"/>
    <w:rsid w:val="00572AC0"/>
    <w:rsid w:val="0059499A"/>
    <w:rsid w:val="005B5F05"/>
    <w:rsid w:val="005D1586"/>
    <w:rsid w:val="005D5740"/>
    <w:rsid w:val="005D64A3"/>
    <w:rsid w:val="005E5602"/>
    <w:rsid w:val="005F6020"/>
    <w:rsid w:val="00600905"/>
    <w:rsid w:val="00600DF7"/>
    <w:rsid w:val="0063353E"/>
    <w:rsid w:val="00633C66"/>
    <w:rsid w:val="006422E6"/>
    <w:rsid w:val="00645C22"/>
    <w:rsid w:val="006540CB"/>
    <w:rsid w:val="00675124"/>
    <w:rsid w:val="0069501C"/>
    <w:rsid w:val="00697B27"/>
    <w:rsid w:val="006A2AD9"/>
    <w:rsid w:val="006B5746"/>
    <w:rsid w:val="006C3A34"/>
    <w:rsid w:val="006C6903"/>
    <w:rsid w:val="006E3607"/>
    <w:rsid w:val="006E5940"/>
    <w:rsid w:val="00705246"/>
    <w:rsid w:val="00706938"/>
    <w:rsid w:val="0070776A"/>
    <w:rsid w:val="00711D6A"/>
    <w:rsid w:val="007338CA"/>
    <w:rsid w:val="007346AF"/>
    <w:rsid w:val="0074577D"/>
    <w:rsid w:val="00755588"/>
    <w:rsid w:val="00777EF3"/>
    <w:rsid w:val="0079070E"/>
    <w:rsid w:val="00791214"/>
    <w:rsid w:val="00792AAB"/>
    <w:rsid w:val="00794BBC"/>
    <w:rsid w:val="00795677"/>
    <w:rsid w:val="0079580E"/>
    <w:rsid w:val="007A1118"/>
    <w:rsid w:val="007A2C9D"/>
    <w:rsid w:val="007A38E2"/>
    <w:rsid w:val="007B2F4A"/>
    <w:rsid w:val="007D4B83"/>
    <w:rsid w:val="00803B04"/>
    <w:rsid w:val="00836366"/>
    <w:rsid w:val="00843A34"/>
    <w:rsid w:val="008479F8"/>
    <w:rsid w:val="008552B6"/>
    <w:rsid w:val="008867FF"/>
    <w:rsid w:val="00890188"/>
    <w:rsid w:val="00894129"/>
    <w:rsid w:val="00894C1B"/>
    <w:rsid w:val="008A34B1"/>
    <w:rsid w:val="008B3507"/>
    <w:rsid w:val="008B3D7B"/>
    <w:rsid w:val="008C0835"/>
    <w:rsid w:val="008C2910"/>
    <w:rsid w:val="008E2230"/>
    <w:rsid w:val="008E56A6"/>
    <w:rsid w:val="00913997"/>
    <w:rsid w:val="00916A16"/>
    <w:rsid w:val="00916B6F"/>
    <w:rsid w:val="00944845"/>
    <w:rsid w:val="00946EFD"/>
    <w:rsid w:val="0099320B"/>
    <w:rsid w:val="00995C91"/>
    <w:rsid w:val="009B1F4C"/>
    <w:rsid w:val="009D0BD2"/>
    <w:rsid w:val="009D67AA"/>
    <w:rsid w:val="009F057E"/>
    <w:rsid w:val="00A00C02"/>
    <w:rsid w:val="00A210E0"/>
    <w:rsid w:val="00A30C36"/>
    <w:rsid w:val="00A30F29"/>
    <w:rsid w:val="00A43FB9"/>
    <w:rsid w:val="00A61174"/>
    <w:rsid w:val="00A65BBE"/>
    <w:rsid w:val="00A6647D"/>
    <w:rsid w:val="00A82DA4"/>
    <w:rsid w:val="00A842AA"/>
    <w:rsid w:val="00AA45A9"/>
    <w:rsid w:val="00AB322F"/>
    <w:rsid w:val="00AD1BD2"/>
    <w:rsid w:val="00B01FB8"/>
    <w:rsid w:val="00B0791F"/>
    <w:rsid w:val="00B3140C"/>
    <w:rsid w:val="00B4392F"/>
    <w:rsid w:val="00B559F3"/>
    <w:rsid w:val="00B57DDE"/>
    <w:rsid w:val="00B6247C"/>
    <w:rsid w:val="00B6259F"/>
    <w:rsid w:val="00B75050"/>
    <w:rsid w:val="00B92FC0"/>
    <w:rsid w:val="00BA0D16"/>
    <w:rsid w:val="00BA18D0"/>
    <w:rsid w:val="00BA4EC0"/>
    <w:rsid w:val="00BA5843"/>
    <w:rsid w:val="00BB31A2"/>
    <w:rsid w:val="00BC6F28"/>
    <w:rsid w:val="00BD5078"/>
    <w:rsid w:val="00BD7AD9"/>
    <w:rsid w:val="00BE1CC3"/>
    <w:rsid w:val="00BE789D"/>
    <w:rsid w:val="00C102A3"/>
    <w:rsid w:val="00C306D9"/>
    <w:rsid w:val="00C33BC0"/>
    <w:rsid w:val="00C34780"/>
    <w:rsid w:val="00C44B29"/>
    <w:rsid w:val="00C85240"/>
    <w:rsid w:val="00C90AC1"/>
    <w:rsid w:val="00C92DB6"/>
    <w:rsid w:val="00C9570C"/>
    <w:rsid w:val="00CA069E"/>
    <w:rsid w:val="00CB4D44"/>
    <w:rsid w:val="00CC5906"/>
    <w:rsid w:val="00CD2F83"/>
    <w:rsid w:val="00CD6DDA"/>
    <w:rsid w:val="00CF21CF"/>
    <w:rsid w:val="00CF5404"/>
    <w:rsid w:val="00D05FBE"/>
    <w:rsid w:val="00D23E10"/>
    <w:rsid w:val="00D265DB"/>
    <w:rsid w:val="00D36510"/>
    <w:rsid w:val="00D368ED"/>
    <w:rsid w:val="00D45F9C"/>
    <w:rsid w:val="00D55F53"/>
    <w:rsid w:val="00D56107"/>
    <w:rsid w:val="00D617E1"/>
    <w:rsid w:val="00DA6F9E"/>
    <w:rsid w:val="00DC6532"/>
    <w:rsid w:val="00DD1766"/>
    <w:rsid w:val="00DD55F1"/>
    <w:rsid w:val="00DE50CD"/>
    <w:rsid w:val="00DE7B99"/>
    <w:rsid w:val="00E12A5E"/>
    <w:rsid w:val="00E13ACA"/>
    <w:rsid w:val="00E1727B"/>
    <w:rsid w:val="00E26133"/>
    <w:rsid w:val="00E43F87"/>
    <w:rsid w:val="00E62118"/>
    <w:rsid w:val="00E96FC2"/>
    <w:rsid w:val="00EB37DD"/>
    <w:rsid w:val="00EC5E13"/>
    <w:rsid w:val="00EE1667"/>
    <w:rsid w:val="00EE1A59"/>
    <w:rsid w:val="00EE25FA"/>
    <w:rsid w:val="00EE74C1"/>
    <w:rsid w:val="00EF13E6"/>
    <w:rsid w:val="00EF3DAB"/>
    <w:rsid w:val="00F0080C"/>
    <w:rsid w:val="00F355B1"/>
    <w:rsid w:val="00F47D5C"/>
    <w:rsid w:val="00F50463"/>
    <w:rsid w:val="00F556CB"/>
    <w:rsid w:val="00F96CC8"/>
    <w:rsid w:val="00FC0D10"/>
    <w:rsid w:val="00FC1E56"/>
    <w:rsid w:val="00FF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8F89"/>
  <w15:chartTrackingRefBased/>
  <w15:docId w15:val="{4D01272A-2A49-4E34-A285-37BCA8185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2A3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5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5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HorizontalLines">
    <w:name w:val="Plain Horizontal Lines"/>
    <w:basedOn w:val="TableNormal"/>
    <w:uiPriority w:val="99"/>
    <w:rsid w:val="00AD1BD2"/>
    <w:pPr>
      <w:spacing w:after="0" w:line="240" w:lineRule="auto"/>
    </w:pPr>
    <w:rPr>
      <w:rFonts w:eastAsiaTheme="minorEastAsia"/>
      <w:kern w:val="0"/>
      <w14:ligatures w14:val="none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108" w:type="dxa"/>
        <w:bottom w:w="108" w:type="dxa"/>
      </w:tblCellMar>
    </w:tblPr>
    <w:tcPr>
      <w:vAlign w:val="center"/>
    </w:tcPr>
  </w:style>
  <w:style w:type="character" w:customStyle="1" w:styleId="Heading1Char">
    <w:name w:val="Heading 1 Char"/>
    <w:basedOn w:val="DefaultParagraphFont"/>
    <w:link w:val="Heading1"/>
    <w:uiPriority w:val="9"/>
    <w:rsid w:val="002855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55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55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5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5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5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5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5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59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1D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DF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792AAB"/>
    <w:rPr>
      <w:i/>
      <w:iCs/>
    </w:rPr>
  </w:style>
  <w:style w:type="table" w:styleId="PlainTable2">
    <w:name w:val="Plain Table 2"/>
    <w:basedOn w:val="TableNormal"/>
    <w:uiPriority w:val="42"/>
    <w:rsid w:val="000E765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594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99A"/>
  </w:style>
  <w:style w:type="paragraph" w:styleId="Footer">
    <w:name w:val="footer"/>
    <w:basedOn w:val="Normal"/>
    <w:link w:val="FooterChar"/>
    <w:uiPriority w:val="99"/>
    <w:unhideWhenUsed/>
    <w:rsid w:val="00594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99A"/>
  </w:style>
  <w:style w:type="character" w:styleId="FollowedHyperlink">
    <w:name w:val="FollowedHyperlink"/>
    <w:basedOn w:val="DefaultParagraphFont"/>
    <w:uiPriority w:val="99"/>
    <w:semiHidden/>
    <w:unhideWhenUsed/>
    <w:rsid w:val="009F057E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F13E6"/>
    <w:rPr>
      <w:color w:val="666666"/>
    </w:rPr>
  </w:style>
  <w:style w:type="table" w:styleId="PlainTable4">
    <w:name w:val="Plain Table 4"/>
    <w:basedOn w:val="TableNormal"/>
    <w:uiPriority w:val="44"/>
    <w:rsid w:val="005456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5456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05246"/>
    <w:pPr>
      <w:spacing w:after="200" w:line="240" w:lineRule="auto"/>
    </w:pPr>
    <w:rPr>
      <w:i/>
      <w:iCs/>
      <w:color w:val="0E2841" w:themeColor="text2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jdear68.github.io/portfolio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dea.ga.gov.au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DB8E5-8DDE-4814-B4D2-E7386A859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6</Pages>
  <Words>1015</Words>
  <Characters>5789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Dear</dc:creator>
  <cp:keywords/>
  <dc:description/>
  <cp:lastModifiedBy>Michael Dear</cp:lastModifiedBy>
  <cp:revision>237</cp:revision>
  <dcterms:created xsi:type="dcterms:W3CDTF">2024-04-19T05:09:00Z</dcterms:created>
  <dcterms:modified xsi:type="dcterms:W3CDTF">2024-04-26T00:14:00Z</dcterms:modified>
</cp:coreProperties>
</file>