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A11C" w14:textId="2C51F100" w:rsidR="00B82722" w:rsidRDefault="00A46095" w:rsidP="00DD53CC">
      <w:pPr>
        <w:pStyle w:val="Heading1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Data Dictionary-basic template</w:t>
      </w:r>
    </w:p>
    <w:p w14:paraId="5E97529B" w14:textId="77777777" w:rsidR="00DD53CC" w:rsidRPr="00DD53CC" w:rsidRDefault="00DD53CC" w:rsidP="00DD53CC"/>
    <w:p w14:paraId="4FD99D64" w14:textId="350F7F78" w:rsidR="00B82722" w:rsidRDefault="00A46095">
      <w:pPr>
        <w:spacing w:after="0"/>
        <w:ind w:left="1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 data dictionary should include the-</w:t>
      </w:r>
      <w:r w:rsidR="00DD53CC"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>at minimum</w:t>
      </w:r>
      <w:r w:rsidR="00DD53CC"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>-some basic information about every column in your dataset. Each column in your dataset should have a row in your dictionary, with the following information: </w:t>
      </w:r>
    </w:p>
    <w:p w14:paraId="2E99F2AA" w14:textId="77777777" w:rsidR="00DD53CC" w:rsidRDefault="00DD53CC">
      <w:pPr>
        <w:spacing w:after="0"/>
        <w:ind w:left="120"/>
      </w:pPr>
    </w:p>
    <w:p w14:paraId="6A77E6A8" w14:textId="77777777" w:rsidR="00B82722" w:rsidRDefault="00A46095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 xml:space="preserve">The </w:t>
      </w:r>
      <w:r>
        <w:rPr>
          <w:rFonts w:ascii="Cambria" w:hAnsi="Cambria"/>
          <w:color w:val="000000"/>
        </w:rPr>
        <w:t>variable name (as it appears in the dataset) </w:t>
      </w:r>
    </w:p>
    <w:p w14:paraId="14D8B95D" w14:textId="77777777" w:rsidR="00B82722" w:rsidRDefault="00A46095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A description of the variable in plain language (no acronyms or technical jargon)</w:t>
      </w:r>
    </w:p>
    <w:p w14:paraId="594BE1B3" w14:textId="77777777" w:rsidR="00B82722" w:rsidRDefault="00A46095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The units the variable was originally measured or collected in </w:t>
      </w:r>
    </w:p>
    <w:p w14:paraId="4F1E83B7" w14:textId="77777777" w:rsidR="00B82722" w:rsidRDefault="00A46095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Format notes on the variable: </w:t>
      </w:r>
    </w:p>
    <w:p w14:paraId="60AFEEB4" w14:textId="77777777" w:rsidR="00B82722" w:rsidRDefault="00A46095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Either numerical (double or integ</w:t>
      </w:r>
      <w:r>
        <w:rPr>
          <w:rFonts w:ascii="Cambria" w:hAnsi="Cambria"/>
          <w:color w:val="000000"/>
        </w:rPr>
        <w:t>er), factor (or ordinal), character, or missing (NA)), </w:t>
      </w:r>
    </w:p>
    <w:p w14:paraId="58654675" w14:textId="14122DB0" w:rsidR="00B82722" w:rsidRDefault="00A46095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How the variable was collected or coded (</w:t>
      </w:r>
      <w:r w:rsidR="00DD53CC">
        <w:rPr>
          <w:rFonts w:ascii="Cambria" w:hAnsi="Cambria"/>
          <w:color w:val="000000"/>
        </w:rPr>
        <w:t>i.e.,</w:t>
      </w:r>
      <w:r>
        <w:rPr>
          <w:rFonts w:ascii="Cambria" w:hAnsi="Cambria"/>
          <w:color w:val="000000"/>
        </w:rPr>
        <w:t xml:space="preserve"> if this is a derived variable, notes on how this variable was created).</w:t>
      </w:r>
    </w:p>
    <w:p w14:paraId="404CD2E4" w14:textId="77777777" w:rsidR="00B82722" w:rsidRDefault="00A46095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Additional notes pertaining to the measurement</w:t>
      </w:r>
    </w:p>
    <w:p w14:paraId="5E434D3E" w14:textId="54329F20" w:rsidR="00B82722" w:rsidRDefault="00B82722">
      <w:pPr>
        <w:spacing w:after="0"/>
        <w:ind w:left="120"/>
      </w:pPr>
    </w:p>
    <w:p w14:paraId="56F72A40" w14:textId="77777777" w:rsidR="00B82722" w:rsidRDefault="00A46095">
      <w:pPr>
        <w:spacing w:after="0"/>
        <w:ind w:left="120"/>
      </w:pPr>
      <w:r>
        <w:rPr>
          <w:rFonts w:ascii="Cambria" w:hAnsi="Cambria"/>
          <w:color w:val="000000"/>
        </w:rPr>
        <w:t>Below is an example ‘Study Design</w:t>
      </w:r>
      <w:r>
        <w:rPr>
          <w:rFonts w:ascii="Cambria" w:hAnsi="Cambria"/>
          <w:color w:val="000000"/>
        </w:rPr>
        <w:t>’ section that describes how these data were collected (the research question, design, participant sample, and measurements). </w:t>
      </w:r>
    </w:p>
    <w:p w14:paraId="631CB436" w14:textId="77777777" w:rsidR="00B82722" w:rsidRDefault="00A46095">
      <w:pPr>
        <w:spacing w:after="0"/>
        <w:ind w:left="120"/>
      </w:pPr>
      <w:r>
        <w:rPr>
          <w:rFonts w:ascii="Cambria" w:hAnsi="Cambria"/>
          <w:color w:val="000000"/>
        </w:rPr>
        <w:t> </w:t>
      </w:r>
    </w:p>
    <w:p w14:paraId="5F3A6916" w14:textId="77777777" w:rsidR="00B82722" w:rsidRDefault="00A46095">
      <w:pPr>
        <w:spacing w:after="0"/>
        <w:ind w:left="120"/>
      </w:pPr>
      <w:r>
        <w:rPr>
          <w:rFonts w:ascii="Cambria" w:hAnsi="Cambria"/>
          <w:b/>
          <w:i/>
          <w:color w:val="000000"/>
        </w:rPr>
        <w:t>Study Design</w:t>
      </w:r>
    </w:p>
    <w:p w14:paraId="5EDE594A" w14:textId="77777777" w:rsidR="00B82722" w:rsidRDefault="00A46095">
      <w:pPr>
        <w:spacing w:after="0"/>
        <w:ind w:left="120"/>
      </w:pPr>
      <w:r>
        <w:rPr>
          <w:rFonts w:ascii="Cambria" w:hAnsi="Cambria"/>
          <w:i/>
          <w:color w:val="000000"/>
          <w:u w:val="single"/>
        </w:rPr>
        <w:t>Experimental Question:</w:t>
      </w:r>
      <w:r>
        <w:rPr>
          <w:rFonts w:ascii="Cambria" w:hAnsi="Cambria"/>
          <w:i/>
          <w:color w:val="000000"/>
        </w:rPr>
        <w:t xml:space="preserve"> This study looks to determine </w:t>
      </w:r>
      <w:proofErr w:type="gramStart"/>
      <w:r>
        <w:rPr>
          <w:rFonts w:ascii="Cambria" w:hAnsi="Cambria"/>
          <w:i/>
          <w:color w:val="000000"/>
        </w:rPr>
        <w:t>whether or not</w:t>
      </w:r>
      <w:proofErr w:type="gramEnd"/>
      <w:r>
        <w:rPr>
          <w:rFonts w:ascii="Cambria" w:hAnsi="Cambria"/>
          <w:i/>
          <w:color w:val="000000"/>
        </w:rPr>
        <w:t xml:space="preserve"> there are differences in hormone levels in ind</w:t>
      </w:r>
      <w:r>
        <w:rPr>
          <w:rFonts w:ascii="Cambria" w:hAnsi="Cambria"/>
          <w:i/>
          <w:color w:val="000000"/>
        </w:rPr>
        <w:t>ividuals with diabetes relative to healthy controls.</w:t>
      </w:r>
    </w:p>
    <w:p w14:paraId="13146618" w14:textId="77777777" w:rsidR="00B82722" w:rsidRDefault="00A46095">
      <w:pPr>
        <w:spacing w:after="0"/>
        <w:ind w:left="120"/>
      </w:pPr>
      <w:r>
        <w:br/>
      </w:r>
    </w:p>
    <w:p w14:paraId="109D6403" w14:textId="77777777" w:rsidR="00B82722" w:rsidRDefault="00A46095">
      <w:pPr>
        <w:spacing w:after="0"/>
        <w:ind w:left="120"/>
      </w:pPr>
      <w:r>
        <w:rPr>
          <w:rFonts w:ascii="Cambria" w:hAnsi="Cambria"/>
          <w:i/>
          <w:color w:val="000000"/>
          <w:u w:val="single"/>
        </w:rPr>
        <w:t>Sample Details:</w:t>
      </w:r>
      <w:r>
        <w:rPr>
          <w:rFonts w:ascii="Cambria" w:hAnsi="Cambria"/>
          <w:i/>
          <w:color w:val="000000"/>
        </w:rPr>
        <w:t xml:space="preserve"> 20 individuals with diabetes and 20 unrelated age- and sex-matched controls were included for study. Individuals were recruited to the study using flyers posted throughout Johns Hopkins</w:t>
      </w:r>
      <w:r>
        <w:rPr>
          <w:rFonts w:ascii="Cambria" w:hAnsi="Cambria"/>
          <w:i/>
          <w:color w:val="000000"/>
        </w:rPr>
        <w:t xml:space="preserve"> Hospital and online recruitment through www.website.com. Informed consent was obtained from all study participants.</w:t>
      </w:r>
    </w:p>
    <w:p w14:paraId="011290E6" w14:textId="77777777" w:rsidR="00B82722" w:rsidRDefault="00A46095">
      <w:pPr>
        <w:spacing w:after="0"/>
        <w:ind w:left="120"/>
      </w:pPr>
      <w:r>
        <w:rPr>
          <w:rFonts w:ascii="Cambria" w:hAnsi="Cambria"/>
          <w:i/>
          <w:color w:val="000000"/>
        </w:rPr>
        <w:t>Blood was drawn by a single phlebotomist in clinic X and all samples processed on the same day they were collected by company Y.</w:t>
      </w:r>
    </w:p>
    <w:p w14:paraId="404D77CF" w14:textId="76E6D228" w:rsidR="00B82722" w:rsidRDefault="00B82722">
      <w:pPr>
        <w:spacing w:after="0"/>
        <w:ind w:left="120"/>
      </w:pPr>
    </w:p>
    <w:p w14:paraId="76FA1923" w14:textId="77777777" w:rsidR="00B82722" w:rsidRDefault="00A46095">
      <w:pPr>
        <w:spacing w:after="0"/>
        <w:ind w:left="120"/>
      </w:pPr>
      <w:r>
        <w:rPr>
          <w:rFonts w:ascii="Cambria" w:hAnsi="Cambria"/>
          <w:color w:val="000000"/>
        </w:rPr>
        <w:t>Data dic</w:t>
      </w:r>
      <w:r>
        <w:rPr>
          <w:rFonts w:ascii="Cambria" w:hAnsi="Cambria"/>
          <w:color w:val="000000"/>
        </w:rPr>
        <w:t>tionaries can be created in a table (MS Excel/Google Sheets) or text document (MS Word or Markdown).</w:t>
      </w:r>
    </w:p>
    <w:p w14:paraId="73A35051" w14:textId="77777777" w:rsidR="00B82722" w:rsidRDefault="00A46095">
      <w:pPr>
        <w:spacing w:after="0"/>
        <w:ind w:left="120"/>
      </w:pPr>
      <w:r>
        <w:br/>
      </w:r>
    </w:p>
    <w:p w14:paraId="40B43D1F" w14:textId="77777777" w:rsidR="00DD53CC" w:rsidRDefault="00DD53CC" w:rsidP="00DD53CC">
      <w:pPr>
        <w:spacing w:after="0"/>
        <w:ind w:left="120"/>
        <w:rPr>
          <w:rFonts w:ascii="Cambria" w:hAnsi="Cambria"/>
          <w:i/>
          <w:color w:val="000000"/>
        </w:rPr>
      </w:pPr>
    </w:p>
    <w:p w14:paraId="6C6DCC9F" w14:textId="77777777" w:rsidR="00DD53CC" w:rsidRDefault="00DD53CC" w:rsidP="00DD53CC">
      <w:pPr>
        <w:spacing w:after="0"/>
        <w:ind w:left="120"/>
        <w:rPr>
          <w:rFonts w:ascii="Cambria" w:hAnsi="Cambria"/>
          <w:i/>
          <w:color w:val="000000"/>
        </w:rPr>
      </w:pPr>
    </w:p>
    <w:p w14:paraId="5290A11A" w14:textId="77777777" w:rsidR="00DD53CC" w:rsidRDefault="00DD53CC" w:rsidP="00DD53CC">
      <w:pPr>
        <w:spacing w:after="0"/>
        <w:ind w:left="120"/>
        <w:rPr>
          <w:rFonts w:ascii="Cambria" w:hAnsi="Cambria"/>
          <w:i/>
          <w:color w:val="000000"/>
        </w:rPr>
      </w:pPr>
    </w:p>
    <w:p w14:paraId="28DB0CB3" w14:textId="77777777" w:rsidR="00DD53CC" w:rsidRDefault="00DD53CC" w:rsidP="00DD53CC">
      <w:pPr>
        <w:spacing w:after="0"/>
        <w:ind w:left="120"/>
        <w:rPr>
          <w:rFonts w:ascii="Cambria" w:hAnsi="Cambria"/>
          <w:i/>
          <w:color w:val="000000"/>
        </w:rPr>
      </w:pPr>
    </w:p>
    <w:p w14:paraId="172C958C" w14:textId="77777777" w:rsidR="00DD53CC" w:rsidRDefault="00DD53CC" w:rsidP="00DD53CC">
      <w:pPr>
        <w:spacing w:after="0"/>
        <w:ind w:left="120"/>
        <w:rPr>
          <w:rFonts w:ascii="Cambria" w:hAnsi="Cambria"/>
          <w:i/>
          <w:color w:val="000000"/>
        </w:rPr>
      </w:pPr>
    </w:p>
    <w:p w14:paraId="3C5CF13A" w14:textId="10194703" w:rsidR="00DD53CC" w:rsidRDefault="00DD53CC" w:rsidP="00DD53CC">
      <w:pPr>
        <w:spacing w:after="0"/>
        <w:ind w:left="120"/>
        <w:rPr>
          <w:rFonts w:ascii="Cambria" w:hAnsi="Cambria"/>
          <w:i/>
          <w:color w:val="000000"/>
        </w:rPr>
      </w:pPr>
    </w:p>
    <w:p w14:paraId="34C608F2" w14:textId="77777777" w:rsidR="00DD53CC" w:rsidRDefault="00DD53CC" w:rsidP="00DD53CC">
      <w:pPr>
        <w:spacing w:after="0"/>
        <w:ind w:left="120"/>
        <w:rPr>
          <w:rFonts w:ascii="Cambria" w:hAnsi="Cambria"/>
          <w:i/>
          <w:color w:val="000000"/>
        </w:rPr>
      </w:pPr>
    </w:p>
    <w:p w14:paraId="2CEF903C" w14:textId="2471C9F1" w:rsidR="00DD53CC" w:rsidRPr="00DD53CC" w:rsidRDefault="00A46095" w:rsidP="00DD53CC">
      <w:pPr>
        <w:spacing w:after="0"/>
        <w:ind w:left="120"/>
        <w:rPr>
          <w:rFonts w:ascii="Cambria" w:hAnsi="Cambria"/>
          <w:i/>
          <w:color w:val="000000"/>
        </w:rPr>
      </w:pPr>
      <w:r>
        <w:rPr>
          <w:rFonts w:ascii="Cambria" w:hAnsi="Cambria"/>
          <w:i/>
          <w:color w:val="000000"/>
        </w:rPr>
        <w:t>Code Book/Data dictionary: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850"/>
        <w:gridCol w:w="2355"/>
        <w:gridCol w:w="1573"/>
        <w:gridCol w:w="1764"/>
        <w:gridCol w:w="1683"/>
      </w:tblGrid>
      <w:tr w:rsidR="00B82722" w:rsidRPr="00DD53CC" w14:paraId="06462B70" w14:textId="77777777" w:rsidTr="00DD53CC">
        <w:trPr>
          <w:trHeight w:val="450"/>
          <w:tblCellSpacing w:w="0" w:type="dxa"/>
        </w:trPr>
        <w:tc>
          <w:tcPr>
            <w:tcW w:w="1850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29F494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b/>
                <w:bCs/>
                <w:sz w:val="18"/>
                <w:szCs w:val="18"/>
              </w:rPr>
            </w:pPr>
            <w:r w:rsidRPr="00DD53CC">
              <w:rPr>
                <w:rFonts w:ascii="Ubuntu Mono" w:hAnsi="Ubuntu Mono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2487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98B738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b/>
                <w:bCs/>
                <w:sz w:val="18"/>
                <w:szCs w:val="18"/>
              </w:rPr>
            </w:pPr>
            <w:r w:rsidRPr="00DD53CC">
              <w:rPr>
                <w:rFonts w:ascii="Ubuntu Mono" w:hAnsi="Ubuntu Mono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628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B9B6EF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b/>
                <w:bCs/>
                <w:sz w:val="18"/>
                <w:szCs w:val="18"/>
              </w:rPr>
            </w:pPr>
            <w:r w:rsidRPr="00DD53CC">
              <w:rPr>
                <w:rFonts w:ascii="Ubuntu Mono" w:hAnsi="Ubuntu Mono"/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1859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ABD5A1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b/>
                <w:bCs/>
                <w:sz w:val="18"/>
                <w:szCs w:val="18"/>
              </w:rPr>
            </w:pPr>
            <w:r w:rsidRPr="00DD53CC">
              <w:rPr>
                <w:rFonts w:ascii="Ubuntu Mono" w:hAnsi="Ubuntu Mono"/>
                <w:b/>
                <w:bCs/>
                <w:color w:val="000000"/>
                <w:sz w:val="18"/>
                <w:szCs w:val="18"/>
              </w:rPr>
              <w:t>Format Notes</w:t>
            </w:r>
          </w:p>
        </w:tc>
        <w:tc>
          <w:tcPr>
            <w:tcW w:w="1701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2F3D0E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b/>
                <w:bCs/>
                <w:sz w:val="18"/>
                <w:szCs w:val="18"/>
              </w:rPr>
            </w:pPr>
            <w:r w:rsidRPr="00DD53CC">
              <w:rPr>
                <w:rFonts w:ascii="Ubuntu Mono" w:hAnsi="Ubuntu Mono"/>
                <w:b/>
                <w:bCs/>
                <w:color w:val="000000"/>
                <w:sz w:val="18"/>
                <w:szCs w:val="18"/>
              </w:rPr>
              <w:t>Other Notes</w:t>
            </w:r>
          </w:p>
        </w:tc>
      </w:tr>
      <w:tr w:rsidR="00B82722" w:rsidRPr="00DD53CC" w14:paraId="2344B271" w14:textId="77777777" w:rsidTr="00DD53CC">
        <w:trPr>
          <w:trHeight w:val="465"/>
          <w:tblCellSpacing w:w="0" w:type="dxa"/>
        </w:trPr>
        <w:tc>
          <w:tcPr>
            <w:tcW w:w="185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FD2A00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24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411253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Age At Blood Draw</w:t>
            </w:r>
          </w:p>
        </w:tc>
        <w:tc>
          <w:tcPr>
            <w:tcW w:w="16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68C935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years</w:t>
            </w:r>
          </w:p>
        </w:tc>
        <w:tc>
          <w:tcPr>
            <w:tcW w:w="18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FB9B91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numerical</w:t>
            </w:r>
          </w:p>
        </w:tc>
        <w:tc>
          <w:tcPr>
            <w:tcW w:w="170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8BF50C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 xml:space="preserve">Taken from electronic </w:t>
            </w: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medical record</w:t>
            </w:r>
          </w:p>
        </w:tc>
      </w:tr>
      <w:tr w:rsidR="00B82722" w:rsidRPr="00DD53CC" w14:paraId="2DD9F422" w14:textId="77777777" w:rsidTr="00DD53CC">
        <w:trPr>
          <w:trHeight w:val="465"/>
          <w:tblCellSpacing w:w="0" w:type="dxa"/>
        </w:trPr>
        <w:tc>
          <w:tcPr>
            <w:tcW w:w="185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7E4DCE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24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7B8685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Self-reported</w:t>
            </w:r>
          </w:p>
        </w:tc>
        <w:tc>
          <w:tcPr>
            <w:tcW w:w="16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E45603" w14:textId="186F7B0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male</w:t>
            </w: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, female</w:t>
            </w:r>
          </w:p>
        </w:tc>
        <w:tc>
          <w:tcPr>
            <w:tcW w:w="18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C485AF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2-level factor</w:t>
            </w:r>
          </w:p>
        </w:tc>
        <w:tc>
          <w:tcPr>
            <w:tcW w:w="170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249672F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Confirmed using electronic</w:t>
            </w:r>
          </w:p>
          <w:p w14:paraId="05086366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medical record</w:t>
            </w:r>
          </w:p>
        </w:tc>
      </w:tr>
      <w:tr w:rsidR="00B82722" w:rsidRPr="00DD53CC" w14:paraId="7A4851C2" w14:textId="77777777" w:rsidTr="00DD53CC">
        <w:trPr>
          <w:trHeight w:val="465"/>
          <w:tblCellSpacing w:w="0" w:type="dxa"/>
        </w:trPr>
        <w:tc>
          <w:tcPr>
            <w:tcW w:w="185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77790C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6B79C9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Participant weight</w:t>
            </w:r>
          </w:p>
        </w:tc>
        <w:tc>
          <w:tcPr>
            <w:tcW w:w="16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2BBEE1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kilograms</w:t>
            </w:r>
          </w:p>
        </w:tc>
        <w:tc>
          <w:tcPr>
            <w:tcW w:w="18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4693AE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numerical</w:t>
            </w:r>
          </w:p>
        </w:tc>
        <w:tc>
          <w:tcPr>
            <w:tcW w:w="170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9C612A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Measured day of blood draw</w:t>
            </w:r>
          </w:p>
        </w:tc>
      </w:tr>
      <w:tr w:rsidR="00B82722" w:rsidRPr="00DD53CC" w14:paraId="7FED2AE2" w14:textId="77777777" w:rsidTr="00DD53CC">
        <w:trPr>
          <w:trHeight w:val="465"/>
          <w:tblCellSpacing w:w="0" w:type="dxa"/>
        </w:trPr>
        <w:tc>
          <w:tcPr>
            <w:tcW w:w="185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7586F2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24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C6DB57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Participant height</w:t>
            </w:r>
          </w:p>
        </w:tc>
        <w:tc>
          <w:tcPr>
            <w:tcW w:w="16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D961E2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meters</w:t>
            </w:r>
          </w:p>
        </w:tc>
        <w:tc>
          <w:tcPr>
            <w:tcW w:w="18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8D0DAB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numerical</w:t>
            </w:r>
          </w:p>
        </w:tc>
        <w:tc>
          <w:tcPr>
            <w:tcW w:w="170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52289F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Measured day of blood draw</w:t>
            </w:r>
          </w:p>
        </w:tc>
      </w:tr>
      <w:tr w:rsidR="00B82722" w:rsidRPr="00DD53CC" w14:paraId="5D94C3F1" w14:textId="77777777" w:rsidTr="00DD53CC">
        <w:trPr>
          <w:trHeight w:val="465"/>
          <w:tblCellSpacing w:w="0" w:type="dxa"/>
        </w:trPr>
        <w:tc>
          <w:tcPr>
            <w:tcW w:w="185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93191C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proofErr w:type="spellStart"/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bmi</w:t>
            </w:r>
            <w:proofErr w:type="spellEnd"/>
          </w:p>
        </w:tc>
        <w:tc>
          <w:tcPr>
            <w:tcW w:w="24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372E7F" w14:textId="0D0198A5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weight/height</w:t>
            </w:r>
            <w:r w:rsidRPr="00DD53CC">
              <w:rPr>
                <w:rFonts w:ascii="Ubuntu Mono" w:hAnsi="Ubuntu Mono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6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3C238D" w14:textId="21A1AB76" w:rsidR="00B82722" w:rsidRPr="00DD53CC" w:rsidRDefault="00A46095" w:rsidP="00DD53CC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BMI = kg/m</w:t>
            </w:r>
            <w:r w:rsidRPr="00DD53CC">
              <w:rPr>
                <w:rFonts w:ascii="Ubuntu Mono" w:hAnsi="Ubuntu Mono"/>
                <w:color w:val="000000"/>
                <w:sz w:val="18"/>
                <w:szCs w:val="18"/>
                <w:vertAlign w:val="superscript"/>
              </w:rPr>
              <w:t>2</w:t>
            </w: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2C9D29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numerical</w:t>
            </w:r>
          </w:p>
        </w:tc>
        <w:tc>
          <w:tcPr>
            <w:tcW w:w="170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95E591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Calculated day of blood draw</w:t>
            </w:r>
          </w:p>
        </w:tc>
      </w:tr>
      <w:tr w:rsidR="00B82722" w:rsidRPr="00DD53CC" w14:paraId="2DCEEDDA" w14:textId="77777777" w:rsidTr="00DD53CC">
        <w:trPr>
          <w:trHeight w:val="465"/>
          <w:tblCellSpacing w:w="0" w:type="dxa"/>
        </w:trPr>
        <w:tc>
          <w:tcPr>
            <w:tcW w:w="185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2DCD58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proofErr w:type="spellStart"/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collection_date</w:t>
            </w:r>
            <w:proofErr w:type="spellEnd"/>
          </w:p>
        </w:tc>
        <w:tc>
          <w:tcPr>
            <w:tcW w:w="24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2B65D0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Date of Blood Draw</w:t>
            </w:r>
          </w:p>
        </w:tc>
        <w:tc>
          <w:tcPr>
            <w:tcW w:w="16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EDA2EC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8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9000B7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YYYY-MM-DD</w:t>
            </w:r>
          </w:p>
        </w:tc>
        <w:tc>
          <w:tcPr>
            <w:tcW w:w="170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78432D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Collection of blood by</w:t>
            </w:r>
          </w:p>
          <w:p w14:paraId="64B5CEE4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phlebotomist</w:t>
            </w:r>
          </w:p>
        </w:tc>
      </w:tr>
      <w:tr w:rsidR="00B82722" w:rsidRPr="00DD53CC" w14:paraId="2D94CAB1" w14:textId="77777777" w:rsidTr="00DD53CC">
        <w:trPr>
          <w:trHeight w:val="465"/>
          <w:tblCellSpacing w:w="0" w:type="dxa"/>
        </w:trPr>
        <w:tc>
          <w:tcPr>
            <w:tcW w:w="185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8782AF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diagnosis</w:t>
            </w:r>
          </w:p>
        </w:tc>
        <w:tc>
          <w:tcPr>
            <w:tcW w:w="24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AD6025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Individual diagnosis</w:t>
            </w:r>
          </w:p>
        </w:tc>
        <w:tc>
          <w:tcPr>
            <w:tcW w:w="16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4E4CEC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diabetes, control</w:t>
            </w:r>
          </w:p>
        </w:tc>
        <w:tc>
          <w:tcPr>
            <w:tcW w:w="18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E9DFA4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2-level factor</w:t>
            </w:r>
          </w:p>
        </w:tc>
        <w:tc>
          <w:tcPr>
            <w:tcW w:w="170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354B42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`diabetes` = Type 2 Diabetes. Confirmed by medical record.</w:t>
            </w:r>
          </w:p>
        </w:tc>
      </w:tr>
      <w:tr w:rsidR="00B82722" w:rsidRPr="00DD53CC" w14:paraId="6C246152" w14:textId="77777777" w:rsidTr="00DD53CC">
        <w:trPr>
          <w:trHeight w:val="465"/>
          <w:tblCellSpacing w:w="0" w:type="dxa"/>
        </w:trPr>
        <w:tc>
          <w:tcPr>
            <w:tcW w:w="185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030A61E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cortisol</w:t>
            </w:r>
          </w:p>
        </w:tc>
        <w:tc>
          <w:tcPr>
            <w:tcW w:w="24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61A11F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Stress Hormone</w:t>
            </w:r>
          </w:p>
        </w:tc>
        <w:tc>
          <w:tcPr>
            <w:tcW w:w="16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6EDC08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proofErr w:type="spellStart"/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μg</w:t>
            </w:r>
            <w:proofErr w:type="spellEnd"/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/dL</w:t>
            </w:r>
          </w:p>
        </w:tc>
        <w:tc>
          <w:tcPr>
            <w:tcW w:w="18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FBFA79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numerical</w:t>
            </w:r>
          </w:p>
        </w:tc>
        <w:tc>
          <w:tcPr>
            <w:tcW w:w="170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C4A616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Required fasting and to be measured in the AM (8-10am)</w:t>
            </w:r>
          </w:p>
        </w:tc>
      </w:tr>
      <w:tr w:rsidR="00B82722" w:rsidRPr="00DD53CC" w14:paraId="08C3D945" w14:textId="77777777" w:rsidTr="00DD53CC">
        <w:trPr>
          <w:trHeight w:val="465"/>
          <w:tblCellSpacing w:w="0" w:type="dxa"/>
        </w:trPr>
        <w:tc>
          <w:tcPr>
            <w:tcW w:w="185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B683FE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igf_1</w:t>
            </w:r>
          </w:p>
        </w:tc>
        <w:tc>
          <w:tcPr>
            <w:tcW w:w="24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F29531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 xml:space="preserve">Insulin-Like Growth </w:t>
            </w: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Factor 1</w:t>
            </w:r>
          </w:p>
        </w:tc>
        <w:tc>
          <w:tcPr>
            <w:tcW w:w="16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352648C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ng/dL</w:t>
            </w:r>
          </w:p>
        </w:tc>
        <w:tc>
          <w:tcPr>
            <w:tcW w:w="18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E83056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numerical</w:t>
            </w:r>
          </w:p>
        </w:tc>
        <w:tc>
          <w:tcPr>
            <w:tcW w:w="170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935F82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Did not require fasting, but taken at the same time as other measures</w:t>
            </w:r>
          </w:p>
        </w:tc>
      </w:tr>
      <w:tr w:rsidR="00B82722" w:rsidRPr="00DD53CC" w14:paraId="24A1F461" w14:textId="77777777" w:rsidTr="00DD53CC">
        <w:trPr>
          <w:trHeight w:val="465"/>
          <w:tblCellSpacing w:w="0" w:type="dxa"/>
        </w:trPr>
        <w:tc>
          <w:tcPr>
            <w:tcW w:w="185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72D3C7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hormone_50</w:t>
            </w:r>
          </w:p>
        </w:tc>
        <w:tc>
          <w:tcPr>
            <w:tcW w:w="248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335D79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Hormone Name</w:t>
            </w:r>
          </w:p>
        </w:tc>
        <w:tc>
          <w:tcPr>
            <w:tcW w:w="162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95BF2E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ng/dL</w:t>
            </w:r>
          </w:p>
        </w:tc>
        <w:tc>
          <w:tcPr>
            <w:tcW w:w="18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D4017C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numerical</w:t>
            </w:r>
          </w:p>
        </w:tc>
        <w:tc>
          <w:tcPr>
            <w:tcW w:w="170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49A740" w14:textId="77777777" w:rsidR="00B82722" w:rsidRPr="00DD53CC" w:rsidRDefault="00A46095">
            <w:pPr>
              <w:spacing w:after="0"/>
              <w:ind w:left="240"/>
              <w:rPr>
                <w:rFonts w:ascii="Ubuntu Mono" w:hAnsi="Ubuntu Mono"/>
                <w:sz w:val="18"/>
                <w:szCs w:val="18"/>
              </w:rPr>
            </w:pPr>
            <w:r w:rsidRPr="00DD53CC">
              <w:rPr>
                <w:rFonts w:ascii="Ubuntu Mono" w:hAnsi="Ubuntu Mono"/>
                <w:color w:val="000000"/>
                <w:sz w:val="18"/>
                <w:szCs w:val="18"/>
              </w:rPr>
              <w:t>Hormone Details</w:t>
            </w:r>
          </w:p>
        </w:tc>
      </w:tr>
    </w:tbl>
    <w:p w14:paraId="7428F492" w14:textId="77777777" w:rsidR="00B82722" w:rsidRDefault="00B82722">
      <w:pPr>
        <w:spacing w:after="0"/>
        <w:ind w:left="120"/>
      </w:pPr>
    </w:p>
    <w:p w14:paraId="467EE6B5" w14:textId="392260C2" w:rsidR="00B82722" w:rsidRDefault="00A46095" w:rsidP="00DD53CC">
      <w:pPr>
        <w:spacing w:after="0"/>
        <w:ind w:left="120"/>
      </w:pPr>
      <w:r>
        <w:rPr>
          <w:rFonts w:ascii="Cambria" w:hAnsi="Cambria"/>
          <w:color w:val="000000"/>
          <w:u w:val="single"/>
        </w:rPr>
        <w:t xml:space="preserve">Adapted from: </w:t>
      </w:r>
      <w:r>
        <w:rPr>
          <w:rFonts w:ascii="Cambria" w:hAnsi="Cambria"/>
          <w:color w:val="000000"/>
        </w:rPr>
        <w:t xml:space="preserve">Shannon E. Ellis &amp; Jeffrey T. Leek (2018) </w:t>
      </w:r>
      <w:r>
        <w:rPr>
          <w:rFonts w:ascii="Cambria" w:hAnsi="Cambria"/>
          <w:i/>
          <w:color w:val="000000"/>
        </w:rPr>
        <w:t xml:space="preserve">How to Share Data for </w:t>
      </w:r>
      <w:r>
        <w:rPr>
          <w:rFonts w:ascii="Cambria" w:hAnsi="Cambria"/>
          <w:i/>
          <w:color w:val="000000"/>
        </w:rPr>
        <w:t>Collaboration</w:t>
      </w:r>
      <w:r>
        <w:rPr>
          <w:rFonts w:ascii="Cambria" w:hAnsi="Cambria"/>
          <w:color w:val="000000"/>
        </w:rPr>
        <w:t xml:space="preserve">, The American Statistician, 72:1, 53-57, DOI: </w:t>
      </w:r>
      <w:hyperlink r:id="rId5">
        <w:r>
          <w:rPr>
            <w:rFonts w:ascii="Cambria" w:hAnsi="Cambria"/>
            <w:color w:val="0000FF"/>
            <w:u w:val="single"/>
          </w:rPr>
          <w:t>10.1080/00031305.2017.1375987</w:t>
        </w:r>
      </w:hyperlink>
    </w:p>
    <w:sectPr w:rsidR="00B82722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024"/>
    <w:multiLevelType w:val="multilevel"/>
    <w:tmpl w:val="ED6022AC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22"/>
    <w:rsid w:val="00A46095"/>
    <w:rsid w:val="00B82722"/>
    <w:rsid w:val="00CE4DFB"/>
    <w:rsid w:val="00DD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97854"/>
  <w15:docId w15:val="{1C7251A5-2467-A14D-9D6F-B31ABFAC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80/00031305.2017.13759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Frigaard</cp:lastModifiedBy>
  <cp:revision>3</cp:revision>
  <dcterms:created xsi:type="dcterms:W3CDTF">2021-11-17T06:27:00Z</dcterms:created>
  <dcterms:modified xsi:type="dcterms:W3CDTF">2021-11-17T22:01:00Z</dcterms:modified>
</cp:coreProperties>
</file>