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  <w:lang w:val="ja-JP"/>
        </w:rPr>
      </w:pPr>
      <w:r>
        <w:rPr>
          <w:b/>
          <w:bCs/>
          <w:lang w:val="ja-JP"/>
        </w:rPr>
        <w:t xml:space="preserve">Business Model Canvas</w:t>
      </w:r>
      <w:r>
        <w:rPr>
          <w:b/>
          <w:bCs/>
        </w:rPr>
      </w:r>
      <w:r>
        <w:rPr>
          <w:b/>
          <w:bCs/>
          <w:lang w:val="ja-JP"/>
        </w:rPr>
      </w:r>
      <w:r>
        <w:rPr>
          <w:b/>
          <w:bCs/>
        </w:rPr>
      </w:r>
    </w:p>
    <w:p w14:paraId="5DFCDFEA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7790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400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977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13.2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 w14:paraId="27D1F81D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CA9354D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E14F62A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85FA535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844B15C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9050B92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EB08E9F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CB6C336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616A488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938854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BFCDBC9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B063A40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4B84A63">
      <w:pPr>
        <w:pBdr/>
        <w:spacing/>
        <w:ind/>
        <w:rPr>
          <w:b/>
          <w:bCs/>
          <w:highlight w:val="none"/>
          <w:lang w:val="ja-JP"/>
        </w:rPr>
      </w:pPr>
      <w:r>
        <w:rPr>
          <w:b/>
          <w:bCs/>
          <w:highlight w:val="none"/>
          <w:lang w:val="ja-JP"/>
        </w:rPr>
        <w:t xml:space="preserve">Functional Decomposition Diagram</w:t>
      </w:r>
      <w:r>
        <w:rPr>
          <w:b/>
          <w:bCs/>
        </w:rPr>
      </w:r>
    </w:p>
    <w:p w14:paraId="64C8E994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ja-JP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5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996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705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13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ja-JP"/>
        </w:rPr>
      </w:r>
      <w:r>
        <w:rPr>
          <w:b/>
          <w:bCs/>
          <w:highlight w:val="none"/>
          <w:lang w:val="ja-JP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2026-09-12T08:59:02Z</dcterms:modified>
</cp:coreProperties>
</file>