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2E5F8A"/>
          <w:sz w:val="44"/>
          <w:szCs w:val="44"/>
        </w:rPr>
        <w:t xml:space="preserve">Customer Renewal Flow — Rebuild</w:t>
      </w:r>
    </w:p>
    <w:p>
      <w:pPr>
        <w:pBdr>
          <w:bottom w:val="single" w:color="2E5F8A" w:sz="8" w:space="4"/>
        </w:pBdr>
        <w:spacing w:after="200"/>
        <w:jc w:val="left"/>
      </w:pPr>
      <w:r>
        <w:rPr>
          <w:rFonts w:ascii="Arial" w:cs="Arial" w:eastAsia="Arial" w:hAnsi="Arial"/>
          <w:color w:val="555555"/>
          <w:sz w:val="22"/>
          <w:szCs w:val="22"/>
        </w:rPr>
        <w:t xml:space="preserve">Proposed Scope &amp; Estimate  —  May 20, 2026</w:t>
      </w:r>
    </w:p>
    <w:p>
      <w:pPr>
        <w:pBdr>
          <w:bottom w:val="single" w:color="2E5F8A" w:sz="8" w:space="4"/>
        </w:pBdr>
        <w:spacing w:after="160" w:before="360"/>
      </w:pPr>
      <w:r>
        <w:rPr>
          <w:rFonts w:ascii="Arial" w:cs="Arial" w:eastAsia="Arial" w:hAnsi="Arial"/>
          <w:b/>
          <w:bCs/>
          <w:color w:val="2E5F8A"/>
          <w:sz w:val="30"/>
          <w:szCs w:val="30"/>
        </w:rPr>
        <w:t xml:space="preserve">Executive Summary</w:t>
      </w:r>
    </w:p>
    <w:p>
      <w:pPr>
        <w:spacing w:after="120"/>
      </w:pPr>
      <w:r>
        <w:rPr>
          <w:rFonts w:ascii="Arial" w:cs="Arial" w:eastAsia="Arial" w:hAnsi="Arial"/>
          <w:sz w:val="20"/>
          <w:szCs w:val="20"/>
        </w:rPr>
        <w:t xml:space="preserve">This document proposes a focused rebuild of the customer-facing renewal flow for the PFM membership system. The goal is to deliver a clean, reliable renewal experience that resolves the structural issues identified during the recent review — specifically the payment-before-submission workflow, fragmented buyer data, duplicate request entries, and confusing UI behavior.</w:t>
      </w:r>
    </w:p>
    <w:p>
      <w:pPr>
        <w:spacing w:after="120"/>
      </w:pPr>
      <w:r>
        <w:rPr>
          <w:rFonts w:ascii="Arial" w:cs="Arial" w:eastAsia="Arial" w:hAnsi="Arial"/>
          <w:sz w:val="20"/>
          <w:szCs w:val="20"/>
        </w:rPr>
        <w:t xml:space="preserve">The scope is limited to the customer-facing renewal flow only. The admin side, member database, payment system (Stripe), and back-end approval workflows remain untouched. The new flow will be built alongside the existing one and switched in only after staging review and approval.</w:t>
      </w:r>
    </w:p>
    <w:p>
      <w:pPr>
        <w:spacing w:after="120"/>
      </w:pPr>
      <w:r>
        <w:rPr>
          <w:rFonts w:ascii="Arial" w:cs="Arial" w:eastAsia="Arial" w:hAnsi="Arial"/>
          <w:sz w:val="20"/>
          <w:szCs w:val="20"/>
        </w:rPr>
        <w:t xml:space="preserve">New member applications are explicitly out of scope for this phase. They will be addressed as a separate phase after the renewal rebuild is stable in production. However, the renewal will be built using modular, reusable components so that significant portions can be carried into the future new-application rebuild.</w:t>
      </w:r>
    </w:p>
    <w:p>
      <w:pPr>
        <w:pBdr>
          <w:bottom w:val="single" w:color="2E5F8A" w:sz="8" w:space="4"/>
        </w:pBdr>
        <w:spacing w:after="160" w:before="360"/>
      </w:pPr>
      <w:r>
        <w:rPr>
          <w:rFonts w:ascii="Arial" w:cs="Arial" w:eastAsia="Arial" w:hAnsi="Arial"/>
          <w:b/>
          <w:bCs/>
          <w:color w:val="2E5F8A"/>
          <w:sz w:val="30"/>
          <w:szCs w:val="30"/>
        </w:rPr>
        <w:t xml:space="preserve">What's Included</w:t>
      </w:r>
    </w:p>
    <w:p>
      <w:pPr>
        <w:spacing w:after="80" w:before="200"/>
      </w:pPr>
      <w:r>
        <w:rPr>
          <w:rFonts w:ascii="Arial" w:cs="Arial" w:eastAsia="Arial" w:hAnsi="Arial"/>
          <w:b/>
          <w:bCs/>
          <w:color w:val="333333"/>
          <w:sz w:val="22"/>
          <w:szCs w:val="22"/>
        </w:rPr>
        <w:t xml:space="preserve">Customer-Facing Renewal Wizard</w:t>
      </w:r>
    </w:p>
    <w:p>
      <w:pPr>
        <w:pStyle w:val="ListParagraph"/>
        <w:numPr>
          <w:ilvl w:val="0"/>
          <w:numId w:val="2"/>
        </w:numPr>
        <w:spacing w:after="60"/>
      </w:pPr>
      <w:r>
        <w:rPr>
          <w:rFonts w:ascii="Arial" w:cs="Arial" w:eastAsia="Arial" w:hAnsi="Arial"/>
          <w:sz w:val="20"/>
          <w:szCs w:val="20"/>
        </w:rPr>
        <w:t xml:space="preserve">Clean, modern 8-step wizard (detailed below)</w:t>
      </w:r>
    </w:p>
    <w:p>
      <w:pPr>
        <w:pStyle w:val="ListParagraph"/>
        <w:numPr>
          <w:ilvl w:val="0"/>
          <w:numId w:val="2"/>
        </w:numPr>
        <w:spacing w:after="60"/>
      </w:pPr>
      <w:r>
        <w:rPr>
          <w:rFonts w:ascii="Arial" w:cs="Arial" w:eastAsia="Arial" w:hAnsi="Arial"/>
          <w:sz w:val="20"/>
          <w:szCs w:val="20"/>
        </w:rPr>
        <w:t xml:space="preserve">Auto-save and resume — customers can leave and return without losing data</w:t>
      </w:r>
    </w:p>
    <w:p>
      <w:pPr>
        <w:pStyle w:val="ListParagraph"/>
        <w:numPr>
          <w:ilvl w:val="0"/>
          <w:numId w:val="2"/>
        </w:numPr>
        <w:spacing w:after="60"/>
      </w:pPr>
      <w:r>
        <w:rPr>
          <w:rFonts w:ascii="Arial" w:cs="Arial" w:eastAsia="Arial" w:hAnsi="Arial"/>
          <w:sz w:val="20"/>
          <w:szCs w:val="20"/>
        </w:rPr>
        <w:t xml:space="preserve">Mobile-friendly responsive design</w:t>
      </w:r>
    </w:p>
    <w:p>
      <w:pPr>
        <w:pStyle w:val="ListParagraph"/>
        <w:numPr>
          <w:ilvl w:val="0"/>
          <w:numId w:val="2"/>
        </w:numPr>
        <w:spacing w:after="60"/>
      </w:pPr>
      <w:r>
        <w:rPr>
          <w:rFonts w:ascii="Arial" w:cs="Arial" w:eastAsia="Arial" w:hAnsi="Arial"/>
          <w:sz w:val="20"/>
          <w:szCs w:val="20"/>
        </w:rPr>
        <w:t xml:space="preserve">Clear validation and error messages on every step</w:t>
      </w:r>
    </w:p>
    <w:p>
      <w:pPr>
        <w:spacing w:after="80" w:before="200"/>
      </w:pPr>
      <w:r>
        <w:rPr>
          <w:rFonts w:ascii="Arial" w:cs="Arial" w:eastAsia="Arial" w:hAnsi="Arial"/>
          <w:b/>
          <w:bCs/>
          <w:color w:val="333333"/>
          <w:sz w:val="22"/>
          <w:szCs w:val="22"/>
        </w:rPr>
        <w:t xml:space="preserve">Buyer Management (Single Source of Truth)</w:t>
      </w:r>
    </w:p>
    <w:p>
      <w:pPr>
        <w:pStyle w:val="ListParagraph"/>
        <w:numPr>
          <w:ilvl w:val="0"/>
          <w:numId w:val="2"/>
        </w:numPr>
        <w:spacing w:after="60"/>
      </w:pPr>
      <w:r>
        <w:rPr>
          <w:rFonts w:ascii="Arial" w:cs="Arial" w:eastAsia="Arial" w:hAnsi="Arial"/>
          <w:sz w:val="20"/>
          <w:szCs w:val="20"/>
        </w:rPr>
        <w:t xml:space="preserve">One clean list of buyers per renewal session — no fragmentation</w:t>
      </w:r>
    </w:p>
    <w:p>
      <w:pPr>
        <w:pStyle w:val="ListParagraph"/>
        <w:numPr>
          <w:ilvl w:val="0"/>
          <w:numId w:val="2"/>
        </w:numPr>
        <w:spacing w:after="60"/>
      </w:pPr>
      <w:r>
        <w:rPr>
          <w:rFonts w:ascii="Arial" w:cs="Arial" w:eastAsia="Arial" w:hAnsi="Arial"/>
          <w:sz w:val="20"/>
          <w:szCs w:val="20"/>
        </w:rPr>
        <w:t xml:space="preserve">Add buyer with one click — no separate save button, no checkbox tricks</w:t>
      </w:r>
    </w:p>
    <w:p>
      <w:pPr>
        <w:pStyle w:val="ListParagraph"/>
        <w:numPr>
          <w:ilvl w:val="0"/>
          <w:numId w:val="2"/>
        </w:numPr>
        <w:spacing w:after="60"/>
      </w:pPr>
      <w:r>
        <w:rPr>
          <w:rFonts w:ascii="Arial" w:cs="Arial" w:eastAsia="Arial" w:hAnsi="Arial"/>
          <w:sz w:val="20"/>
          <w:szCs w:val="20"/>
        </w:rPr>
        <w:t xml:space="preserve">Remove buyer truly removes it from the system, no reappearance</w:t>
      </w:r>
    </w:p>
    <w:p>
      <w:pPr>
        <w:pStyle w:val="ListParagraph"/>
        <w:numPr>
          <w:ilvl w:val="0"/>
          <w:numId w:val="2"/>
        </w:numPr>
        <w:spacing w:after="60"/>
      </w:pPr>
      <w:r>
        <w:rPr>
          <w:rFonts w:ascii="Arial" w:cs="Arial" w:eastAsia="Arial" w:hAnsi="Arial"/>
          <w:sz w:val="20"/>
          <w:szCs w:val="20"/>
        </w:rPr>
        <w:t xml:space="preserve">Buyer count shown on the wizard always matches the back-end</w:t>
      </w:r>
    </w:p>
    <w:p>
      <w:pPr>
        <w:spacing w:after="80" w:before="200"/>
      </w:pPr>
      <w:r>
        <w:rPr>
          <w:rFonts w:ascii="Arial" w:cs="Arial" w:eastAsia="Arial" w:hAnsi="Arial"/>
          <w:b/>
          <w:bCs/>
          <w:color w:val="333333"/>
          <w:sz w:val="22"/>
          <w:szCs w:val="22"/>
        </w:rPr>
        <w:t xml:space="preserve">Document Upload (Simplified)</w:t>
      </w:r>
    </w:p>
    <w:p>
      <w:pPr>
        <w:pStyle w:val="ListParagraph"/>
        <w:numPr>
          <w:ilvl w:val="0"/>
          <w:numId w:val="2"/>
        </w:numPr>
        <w:spacing w:after="60"/>
      </w:pPr>
      <w:r>
        <w:rPr>
          <w:rFonts w:ascii="Arial" w:cs="Arial" w:eastAsia="Arial" w:hAnsi="Arial"/>
          <w:sz w:val="20"/>
          <w:szCs w:val="20"/>
        </w:rPr>
        <w:t xml:space="preserve">Single upload area — no required document type dropdown</w:t>
      </w:r>
    </w:p>
    <w:p>
      <w:pPr>
        <w:pStyle w:val="ListParagraph"/>
        <w:numPr>
          <w:ilvl w:val="0"/>
          <w:numId w:val="2"/>
        </w:numPr>
        <w:spacing w:after="60"/>
      </w:pPr>
      <w:r>
        <w:rPr>
          <w:rFonts w:ascii="Arial" w:cs="Arial" w:eastAsia="Arial" w:hAnsi="Arial"/>
          <w:sz w:val="20"/>
          <w:szCs w:val="20"/>
        </w:rPr>
        <w:t xml:space="preserve">Examples listed for guidance (Secretary of State registration, city business license, agricultural license, similar proof of business)</w:t>
      </w:r>
    </w:p>
    <w:p>
      <w:pPr>
        <w:pStyle w:val="ListParagraph"/>
        <w:numPr>
          <w:ilvl w:val="0"/>
          <w:numId w:val="2"/>
        </w:numPr>
        <w:spacing w:after="60"/>
      </w:pPr>
      <w:r>
        <w:rPr>
          <w:rFonts w:ascii="Arial" w:cs="Arial" w:eastAsia="Arial" w:hAnsi="Arial"/>
          <w:sz w:val="20"/>
          <w:szCs w:val="20"/>
        </w:rPr>
        <w:t xml:space="preserve">Customer simply uploads — staff verifies during back-end review</w:t>
      </w:r>
    </w:p>
    <w:p>
      <w:pPr>
        <w:pStyle w:val="ListParagraph"/>
        <w:numPr>
          <w:ilvl w:val="0"/>
          <w:numId w:val="2"/>
        </w:numPr>
        <w:spacing w:after="60"/>
      </w:pPr>
      <w:r>
        <w:rPr>
          <w:rFonts w:ascii="Arial" w:cs="Arial" w:eastAsia="Arial" w:hAnsi="Arial"/>
          <w:sz w:val="20"/>
          <w:szCs w:val="20"/>
        </w:rPr>
        <w:t xml:space="preserve">Supports multiple file uploads</w:t>
      </w:r>
    </w:p>
    <w:p>
      <w:pPr>
        <w:spacing w:after="80" w:before="200"/>
      </w:pPr>
      <w:r>
        <w:rPr>
          <w:rFonts w:ascii="Arial" w:cs="Arial" w:eastAsia="Arial" w:hAnsi="Arial"/>
          <w:b/>
          <w:bCs/>
          <w:color w:val="333333"/>
          <w:sz w:val="22"/>
          <w:szCs w:val="22"/>
        </w:rPr>
        <w:t xml:space="preserve">Payment &amp; Submission Tied Together</w:t>
      </w:r>
    </w:p>
    <w:p>
      <w:pPr>
        <w:pStyle w:val="ListParagraph"/>
        <w:numPr>
          <w:ilvl w:val="0"/>
          <w:numId w:val="2"/>
        </w:numPr>
        <w:spacing w:after="60"/>
      </w:pPr>
      <w:r>
        <w:rPr>
          <w:rFonts w:ascii="Arial" w:cs="Arial" w:eastAsia="Arial" w:hAnsi="Arial"/>
          <w:sz w:val="20"/>
          <w:szCs w:val="20"/>
        </w:rPr>
        <w:t xml:space="preserve">Application is fully submitted before the customer reaches the payment page</w:t>
      </w:r>
    </w:p>
    <w:p>
      <w:pPr>
        <w:pStyle w:val="ListParagraph"/>
        <w:numPr>
          <w:ilvl w:val="0"/>
          <w:numId w:val="2"/>
        </w:numPr>
        <w:spacing w:after="60"/>
      </w:pPr>
      <w:r>
        <w:rPr>
          <w:rFonts w:ascii="Arial" w:cs="Arial" w:eastAsia="Arial" w:hAnsi="Arial"/>
          <w:sz w:val="20"/>
          <w:szCs w:val="20"/>
        </w:rPr>
        <w:t xml:space="preserve">No more "pay then come back to submit" — payment success automatically completes the renewal</w:t>
      </w:r>
    </w:p>
    <w:p>
      <w:pPr>
        <w:pStyle w:val="ListParagraph"/>
        <w:numPr>
          <w:ilvl w:val="0"/>
          <w:numId w:val="2"/>
        </w:numPr>
        <w:spacing w:after="60"/>
      </w:pPr>
      <w:r>
        <w:rPr>
          <w:rFonts w:ascii="Arial" w:cs="Arial" w:eastAsia="Arial" w:hAnsi="Arial"/>
          <w:sz w:val="20"/>
          <w:szCs w:val="20"/>
        </w:rPr>
        <w:t xml:space="preserve">If the customer cancels or leaves during payment, the application remains in a clear "submitted, awaiting payment" state — not lost</w:t>
      </w:r>
    </w:p>
    <w:p>
      <w:pPr>
        <w:pStyle w:val="ListParagraph"/>
        <w:numPr>
          <w:ilvl w:val="0"/>
          <w:numId w:val="2"/>
        </w:numPr>
        <w:spacing w:after="60"/>
      </w:pPr>
      <w:r>
        <w:rPr>
          <w:rFonts w:ascii="Arial" w:cs="Arial" w:eastAsia="Arial" w:hAnsi="Arial"/>
          <w:sz w:val="20"/>
          <w:szCs w:val="20"/>
        </w:rPr>
        <w:t xml:space="preserve">Single renewal request per session — no more duplicate entries appearing in the back end</w:t>
      </w:r>
    </w:p>
    <w:p>
      <w:pPr>
        <w:spacing w:after="80" w:before="200"/>
      </w:pPr>
      <w:r>
        <w:rPr>
          <w:rFonts w:ascii="Arial" w:cs="Arial" w:eastAsia="Arial" w:hAnsi="Arial"/>
          <w:b/>
          <w:bCs/>
          <w:color w:val="333333"/>
          <w:sz w:val="22"/>
          <w:szCs w:val="22"/>
        </w:rPr>
        <w:t xml:space="preserve">Back-End Stripe Integration (New Feature)</w:t>
      </w:r>
    </w:p>
    <w:p>
      <w:pPr>
        <w:pStyle w:val="ListParagraph"/>
        <w:numPr>
          <w:ilvl w:val="0"/>
          <w:numId w:val="2"/>
        </w:numPr>
        <w:spacing w:after="60"/>
      </w:pPr>
      <w:r>
        <w:rPr>
          <w:rFonts w:ascii="Arial" w:cs="Arial" w:eastAsia="Arial" w:hAnsi="Arial"/>
          <w:sz w:val="20"/>
          <w:szCs w:val="20"/>
        </w:rPr>
        <w:t xml:space="preserve">Payment information from Stripe automatically displayed in the back-end renewal review screen</w:t>
      </w:r>
    </w:p>
    <w:p>
      <w:pPr>
        <w:pStyle w:val="ListParagraph"/>
        <w:numPr>
          <w:ilvl w:val="0"/>
          <w:numId w:val="2"/>
        </w:numPr>
        <w:spacing w:after="60"/>
      </w:pPr>
      <w:r>
        <w:rPr>
          <w:rFonts w:ascii="Arial" w:cs="Arial" w:eastAsia="Arial" w:hAnsi="Arial"/>
          <w:sz w:val="20"/>
          <w:szCs w:val="20"/>
        </w:rPr>
        <w:t xml:space="preserve">Staff no longer need to look up payments manually in Stripe and re-enter them</w:t>
      </w:r>
    </w:p>
    <w:p>
      <w:pPr>
        <w:pStyle w:val="ListParagraph"/>
        <w:numPr>
          <w:ilvl w:val="0"/>
          <w:numId w:val="2"/>
        </w:numPr>
        <w:spacing w:after="60"/>
      </w:pPr>
      <w:r>
        <w:rPr>
          <w:rFonts w:ascii="Arial" w:cs="Arial" w:eastAsia="Arial" w:hAnsi="Arial"/>
          <w:sz w:val="20"/>
          <w:szCs w:val="20"/>
        </w:rPr>
        <w:t xml:space="preserve">Includes payment amount, date, transaction ID, and status</w:t>
      </w:r>
    </w:p>
    <w:p>
      <w:pPr>
        <w:spacing w:after="80" w:before="200"/>
      </w:pPr>
      <w:r>
        <w:rPr>
          <w:rFonts w:ascii="Arial" w:cs="Arial" w:eastAsia="Arial" w:hAnsi="Arial"/>
          <w:b/>
          <w:bCs/>
          <w:color w:val="333333"/>
          <w:sz w:val="22"/>
          <w:szCs w:val="22"/>
        </w:rPr>
        <w:t xml:space="preserve">Membership Level Locked for Customer</w:t>
      </w:r>
    </w:p>
    <w:p>
      <w:pPr>
        <w:pStyle w:val="ListParagraph"/>
        <w:numPr>
          <w:ilvl w:val="0"/>
          <w:numId w:val="2"/>
        </w:numPr>
        <w:spacing w:after="60"/>
      </w:pPr>
      <w:r>
        <w:rPr>
          <w:rFonts w:ascii="Arial" w:cs="Arial" w:eastAsia="Arial" w:hAnsi="Arial"/>
          <w:sz w:val="20"/>
          <w:szCs w:val="20"/>
        </w:rPr>
        <w:t xml:space="preserve">Customer can review and update company / contact / buyer information</w:t>
      </w:r>
    </w:p>
    <w:p>
      <w:pPr>
        <w:pStyle w:val="ListParagraph"/>
        <w:numPr>
          <w:ilvl w:val="0"/>
          <w:numId w:val="2"/>
        </w:numPr>
        <w:spacing w:after="60"/>
      </w:pPr>
      <w:r>
        <w:rPr>
          <w:rFonts w:ascii="Arial" w:cs="Arial" w:eastAsia="Arial" w:hAnsi="Arial"/>
          <w:sz w:val="20"/>
          <w:szCs w:val="20"/>
        </w:rPr>
        <w:t xml:space="preserve">Membership level (Business-to-Business, Horticultural, Non-Profit, etc.) is read-only on the customer side</w:t>
      </w:r>
    </w:p>
    <w:p>
      <w:pPr>
        <w:pStyle w:val="ListParagraph"/>
        <w:numPr>
          <w:ilvl w:val="0"/>
          <w:numId w:val="2"/>
        </w:numPr>
        <w:spacing w:after="60"/>
      </w:pPr>
      <w:r>
        <w:rPr>
          <w:rFonts w:ascii="Arial" w:cs="Arial" w:eastAsia="Arial" w:hAnsi="Arial"/>
          <w:sz w:val="20"/>
          <w:szCs w:val="20"/>
        </w:rPr>
        <w:t xml:space="preserve">Only staff can change membership level during back-end review</w:t>
      </w:r>
    </w:p>
    <w:p>
      <w:r>
        <w:br w:type="page"/>
      </w:r>
    </w:p>
    <w:p>
      <w:pPr>
        <w:pBdr>
          <w:bottom w:val="single" w:color="2E5F8A" w:sz="8" w:space="4"/>
        </w:pBdr>
        <w:spacing w:after="160" w:before="360"/>
      </w:pPr>
      <w:r>
        <w:rPr>
          <w:rFonts w:ascii="Arial" w:cs="Arial" w:eastAsia="Arial" w:hAnsi="Arial"/>
          <w:b/>
          <w:bCs/>
          <w:color w:val="2E5F8A"/>
          <w:sz w:val="30"/>
          <w:szCs w:val="30"/>
        </w:rPr>
        <w:t xml:space="preserve">Proposed Wizard Steps</w:t>
      </w:r>
    </w:p>
    <w:p>
      <w:pPr>
        <w:spacing w:after="120"/>
      </w:pPr>
      <w:r>
        <w:rPr>
          <w:rFonts w:ascii="Arial" w:cs="Arial" w:eastAsia="Arial" w:hAnsi="Arial"/>
          <w:sz w:val="20"/>
          <w:szCs w:val="20"/>
        </w:rPr>
        <w:t xml:space="preserve">The following is the recommended 8-step customer renewal flow. Final step labels and order can be adjusted during the review phase based on your feedback.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500"/>
        <w:gridCol w:w="2360"/>
      </w:tblGrid>
      <w:tr>
        <w:trPr>
          <w:tblHeader/>
        </w:trPr>
        <w:tc>
          <w:tcPr>
            <w:tcW w:type="dxa" w:w="60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w:t>
            </w:r>
          </w:p>
        </w:tc>
        <w:tc>
          <w:tcPr>
            <w:tcW w:type="dxa" w:w="190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Step Name</w:t>
            </w:r>
          </w:p>
        </w:tc>
        <w:tc>
          <w:tcPr>
            <w:tcW w:type="dxa" w:w="450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What the Customer Does</w:t>
            </w:r>
          </w:p>
        </w:tc>
        <w:tc>
          <w:tcPr>
            <w:tcW w:type="dxa" w:w="236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Technical Notes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Welcome &amp; Verify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Click renewal link from email. Token validated. Show welcome message with member's company name confirmed.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Existing renewal link / token system reused</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2</w:t>
            </w:r>
          </w:p>
        </w:tc>
        <w:tc>
          <w:tcPr>
            <w:tcW w:type="dxa" w:w="19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Organization Info</w:t>
            </w:r>
          </w:p>
        </w:tc>
        <w:tc>
          <w:tcPr>
            <w:tcW w:type="dxa" w:w="45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Customer reviews and updates: company name, mailing address, store address, website, social links. Membership level shown as read-only (cannot be changed).</w:t>
            </w:r>
          </w:p>
        </w:tc>
        <w:tc>
          <w:tcPr>
            <w:tcW w:type="dxa" w:w="23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Data loaded from clients table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Main Contact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Customer reviews and updates: contact name, title, email, phone. ID upload (driver's license) handled here.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No separate "applicant" step — main contact = applicant</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4</w:t>
            </w:r>
          </w:p>
        </w:tc>
        <w:tc>
          <w:tcPr>
            <w:tcW w:type="dxa" w:w="19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Buyers</w:t>
            </w:r>
          </w:p>
        </w:tc>
        <w:tc>
          <w:tcPr>
            <w:tcW w:type="dxa" w:w="45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Customer reviews current buyers, adds new ones, removes ones no longer needed. Each buyer: name, email, phone. Single "+ Add Buyer" button. No checkbox confusion.</w:t>
            </w:r>
          </w:p>
        </w:tc>
        <w:tc>
          <w:tcPr>
            <w:tcW w:type="dxa" w:w="23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Single buyer list, in-line edit, soft-delete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Documents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Upload business eligibility proof. Examples shown (Secretary of State, business license, agricultural license). No required dropdown — just upload.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Multi-file upload, drag-and-drop</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6</w:t>
            </w:r>
          </w:p>
        </w:tc>
        <w:tc>
          <w:tcPr>
            <w:tcW w:type="dxa" w:w="19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Review &amp; Submit</w:t>
            </w:r>
          </w:p>
        </w:tc>
        <w:tc>
          <w:tcPr>
            <w:tcW w:type="dxa" w:w="45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Customer sees full summary of everything entered, including buyer count and price breakdown. Click "Submit Application &amp; Continue to Payment".</w:t>
            </w:r>
          </w:p>
        </w:tc>
        <w:tc>
          <w:tcPr>
            <w:tcW w:type="dxa" w:w="23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Application is saved with status = "submitted"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Payment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Stripe Checkout. Amount calculated from buyer count + membership level (locked by staff).</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Existing Stripe integration reused</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b/>
                <w:bCs/>
                <w:sz w:val="19"/>
                <w:szCs w:val="19"/>
              </w:rPr>
              <w:t xml:space="preserve">8</w:t>
            </w:r>
          </w:p>
        </w:tc>
        <w:tc>
          <w:tcPr>
            <w:tcW w:type="dxa" w:w="19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Confirmation</w:t>
            </w:r>
          </w:p>
        </w:tc>
        <w:tc>
          <w:tcPr>
            <w:tcW w:type="dxa" w:w="45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Auto-confirmation on payment success. Status updates to "awaiting review". Confirmation page shown — no need for customer to come back and submit anything.</w:t>
            </w:r>
          </w:p>
        </w:tc>
        <w:tc>
          <w:tcPr>
            <w:tcW w:type="dxa" w:w="23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Webhook-based confirmation</w:t>
            </w:r>
          </w:p>
        </w:tc>
      </w:tr>
    </w:tbl>
    <w:p>
      <w:r>
        <w:br w:type="page"/>
      </w:r>
    </w:p>
    <w:p>
      <w:pPr>
        <w:pBdr>
          <w:bottom w:val="single" w:color="2E5F8A" w:sz="8" w:space="4"/>
        </w:pBdr>
        <w:spacing w:after="160" w:before="360"/>
      </w:pPr>
      <w:r>
        <w:rPr>
          <w:rFonts w:ascii="Arial" w:cs="Arial" w:eastAsia="Arial" w:hAnsi="Arial"/>
          <w:b/>
          <w:bCs/>
          <w:color w:val="2E5F8A"/>
          <w:sz w:val="30"/>
          <w:szCs w:val="30"/>
        </w:rPr>
        <w:t xml:space="preserve">What's NOT Included (Out of Scope)</w:t>
      </w:r>
    </w:p>
    <w:p>
      <w:pPr>
        <w:spacing w:after="120"/>
      </w:pPr>
      <w:r>
        <w:rPr>
          <w:rFonts w:ascii="Arial" w:cs="Arial" w:eastAsia="Arial" w:hAnsi="Arial"/>
          <w:sz w:val="20"/>
          <w:szCs w:val="20"/>
        </w:rPr>
        <w:t xml:space="preserve">To keep this phase focused and on schedule, the following are explicitly out of scope. Each can be addressed in a future phase if needed.</w:t>
      </w:r>
    </w:p>
    <w:p>
      <w:pPr>
        <w:pStyle w:val="ListParagraph"/>
        <w:numPr>
          <w:ilvl w:val="0"/>
          <w:numId w:val="2"/>
        </w:numPr>
        <w:spacing w:after="60"/>
      </w:pPr>
      <w:r>
        <w:rPr>
          <w:rFonts w:ascii="Arial" w:cs="Arial" w:eastAsia="Arial" w:hAnsi="Arial"/>
          <w:b/>
          <w:bCs/>
          <w:sz w:val="20"/>
          <w:szCs w:val="20"/>
        </w:rPr>
        <w:t xml:space="preserve">New member applications</w:t>
      </w:r>
      <w:r>
        <w:rPr>
          <w:rFonts w:ascii="Arial" w:cs="Arial" w:eastAsia="Arial" w:hAnsi="Arial"/>
          <w:sz w:val="20"/>
          <w:szCs w:val="20"/>
        </w:rPr>
        <w:t xml:space="preserve"> — the customer-facing flow for brand-new applicants will be addressed as a separate phase.</w:t>
      </w:r>
    </w:p>
    <w:p>
      <w:pPr>
        <w:pStyle w:val="ListParagraph"/>
        <w:numPr>
          <w:ilvl w:val="0"/>
          <w:numId w:val="2"/>
        </w:numPr>
        <w:spacing w:after="60"/>
      </w:pPr>
      <w:r>
        <w:rPr>
          <w:rFonts w:ascii="Arial" w:cs="Arial" w:eastAsia="Arial" w:hAnsi="Arial"/>
          <w:b/>
          <w:bCs/>
          <w:sz w:val="20"/>
          <w:szCs w:val="20"/>
        </w:rPr>
        <w:t xml:space="preserve">Admin side changes</w:t>
      </w:r>
      <w:r>
        <w:rPr>
          <w:rFonts w:ascii="Arial" w:cs="Arial" w:eastAsia="Arial" w:hAnsi="Arial"/>
          <w:sz w:val="20"/>
          <w:szCs w:val="20"/>
        </w:rPr>
        <w:t xml:space="preserve"> — the existing back-end interface for staff remains as it is, except for the addition of the Stripe payment auto-display.</w:t>
      </w:r>
    </w:p>
    <w:p>
      <w:pPr>
        <w:pStyle w:val="ListParagraph"/>
        <w:numPr>
          <w:ilvl w:val="0"/>
          <w:numId w:val="2"/>
        </w:numPr>
        <w:spacing w:after="60"/>
      </w:pPr>
      <w:r>
        <w:rPr>
          <w:rFonts w:ascii="Arial" w:cs="Arial" w:eastAsia="Arial" w:hAnsi="Arial"/>
          <w:b/>
          <w:bCs/>
          <w:sz w:val="20"/>
          <w:szCs w:val="20"/>
        </w:rPr>
        <w:t xml:space="preserve">Member database structure</w:t>
      </w:r>
      <w:r>
        <w:rPr>
          <w:rFonts w:ascii="Arial" w:cs="Arial" w:eastAsia="Arial" w:hAnsi="Arial"/>
          <w:sz w:val="20"/>
          <w:szCs w:val="20"/>
        </w:rPr>
        <w:t xml:space="preserve"> — the existing tables stay in place. The rebuild reads and writes the same data, just through a cleaner flow.</w:t>
      </w:r>
    </w:p>
    <w:p>
      <w:pPr>
        <w:pStyle w:val="ListParagraph"/>
        <w:numPr>
          <w:ilvl w:val="0"/>
          <w:numId w:val="2"/>
        </w:numPr>
        <w:spacing w:after="60"/>
      </w:pPr>
      <w:r>
        <w:rPr>
          <w:rFonts w:ascii="Arial" w:cs="Arial" w:eastAsia="Arial" w:hAnsi="Arial"/>
          <w:b/>
          <w:bCs/>
          <w:sz w:val="20"/>
          <w:szCs w:val="20"/>
        </w:rPr>
        <w:t xml:space="preserve">Email templates and notifications</w:t>
      </w:r>
      <w:r>
        <w:rPr>
          <w:rFonts w:ascii="Arial" w:cs="Arial" w:eastAsia="Arial" w:hAnsi="Arial"/>
          <w:sz w:val="20"/>
          <w:szCs w:val="20"/>
        </w:rPr>
        <w:t xml:space="preserve"> — current email content stays the same. Email triggers can be reviewed in a follow-up phase if needed.</w:t>
      </w:r>
    </w:p>
    <w:p>
      <w:pPr>
        <w:pStyle w:val="ListParagraph"/>
        <w:numPr>
          <w:ilvl w:val="0"/>
          <w:numId w:val="2"/>
        </w:numPr>
        <w:spacing w:after="60"/>
      </w:pPr>
      <w:r>
        <w:rPr>
          <w:rFonts w:ascii="Arial" w:cs="Arial" w:eastAsia="Arial" w:hAnsi="Arial"/>
          <w:b/>
          <w:bCs/>
          <w:sz w:val="20"/>
          <w:szCs w:val="20"/>
        </w:rPr>
        <w:t xml:space="preserve">Migration of stuck applications and orphan payments</w:t>
      </w:r>
      <w:r>
        <w:rPr>
          <w:rFonts w:ascii="Arial" w:cs="Arial" w:eastAsia="Arial" w:hAnsi="Arial"/>
          <w:sz w:val="20"/>
          <w:szCs w:val="20"/>
        </w:rPr>
        <w:t xml:space="preserve"> — the 803 incomplete applications and 229 orphan payments will be handled as a separate cleanup task once you decide on policy (archive, refund, contact customer, etc.).</w:t>
      </w:r>
    </w:p>
    <w:p>
      <w:pPr>
        <w:pBdr>
          <w:bottom w:val="single" w:color="2E5F8A" w:sz="8" w:space="4"/>
        </w:pBdr>
        <w:spacing w:after="160" w:before="360"/>
      </w:pPr>
      <w:r>
        <w:rPr>
          <w:rFonts w:ascii="Arial" w:cs="Arial" w:eastAsia="Arial" w:hAnsi="Arial"/>
          <w:b/>
          <w:bCs/>
          <w:color w:val="2E5F8A"/>
          <w:sz w:val="30"/>
          <w:szCs w:val="30"/>
        </w:rPr>
        <w:t xml:space="preserve">Estimated Hours</w:t>
      </w:r>
    </w:p>
    <w:p>
      <w:pPr>
        <w:spacing w:after="120"/>
      </w:pPr>
      <w:r>
        <w:rPr>
          <w:rFonts w:ascii="Arial" w:cs="Arial" w:eastAsia="Arial" w:hAnsi="Arial"/>
          <w:sz w:val="20"/>
          <w:szCs w:val="20"/>
        </w:rPr>
        <w:t xml:space="preserve">The estimate below reflects realistic effort with buffer for thorough testing and review iterations. Hours are presented as a range to account for any scope adjustments during the build.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Phase</w:t>
            </w:r>
          </w:p>
        </w:tc>
        <w:tc>
          <w:tcPr>
            <w:tcW w:type="dxa" w:w="616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FFFFFF" w:sz="1"/>
              <w:left w:val="single" w:color="FFFFFF" w:sz="1"/>
              <w:bottom w:val="single" w:color="FFFFFF" w:sz="1"/>
              <w:right w:val="single" w:color="FFFFFF" w:sz="1"/>
            </w:tcBorders>
            <w:shd w:fill="2E5F8A" w:val="clear"/>
            <w:tcMar>
              <w:top w:type="dxa" w:w="120"/>
              <w:left w:type="dxa" w:w="140"/>
              <w:bottom w:type="dxa" w:w="120"/>
              <w:right w:type="dxa" w:w="140"/>
            </w:tcMar>
            <w:vAlign w:val="center"/>
          </w:tcPr>
          <w:p>
            <w:pPr>
              <w:jc w:val="left"/>
            </w:pPr>
            <w:r>
              <w:rPr>
                <w:rFonts w:ascii="Arial" w:cs="Arial" w:eastAsia="Arial" w:hAnsi="Arial"/>
                <w:b/>
                <w:bCs/>
                <w:color w:val="FFFFFF"/>
                <w:sz w:val="19"/>
                <w:szCs w:val="19"/>
              </w:rPr>
              <w:t xml:space="preserve">Estimated Hours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Planning, database schema, technical design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sz w:val="19"/>
                <w:szCs w:val="19"/>
              </w:rPr>
              <w:t xml:space="preserve">12 – 16</w:t>
            </w:r>
          </w:p>
        </w:tc>
      </w:tr>
      <w:tr>
        <w:tc>
          <w:tcPr>
            <w:tcW w:type="dxa" w:w="12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2</w:t>
            </w:r>
          </w:p>
        </w:tc>
        <w:tc>
          <w:tcPr>
            <w:tcW w:type="dxa" w:w="61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Backend logic: renewal sessions, buyer management, application flow</w:t>
            </w:r>
          </w:p>
        </w:tc>
        <w:tc>
          <w:tcPr>
            <w:tcW w:type="dxa" w:w="2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sz w:val="19"/>
                <w:szCs w:val="19"/>
              </w:rPr>
              <w:t xml:space="preserve">30 – 40</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Frontend wizard: 8 steps, UI, validation, auto-save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sz w:val="19"/>
                <w:szCs w:val="19"/>
              </w:rPr>
              <w:t xml:space="preserve">30 – 40</w:t>
            </w:r>
          </w:p>
        </w:tc>
      </w:tr>
      <w:tr>
        <w:tc>
          <w:tcPr>
            <w:tcW w:type="dxa" w:w="12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4</w:t>
            </w:r>
          </w:p>
        </w:tc>
        <w:tc>
          <w:tcPr>
            <w:tcW w:type="dxa" w:w="61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Stripe integration: payment flow + back-end auto-population</w:t>
            </w:r>
          </w:p>
        </w:tc>
        <w:tc>
          <w:tcPr>
            <w:tcW w:type="dxa" w:w="2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sz w:val="19"/>
                <w:szCs w:val="19"/>
              </w:rPr>
              <w:t xml:space="preserve">12 – 16</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Testing on staging: end-to-end scenarios, edge cases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sz w:val="19"/>
                <w:szCs w:val="19"/>
              </w:rPr>
              <w:t xml:space="preserve">16 – 20</w:t>
            </w:r>
          </w:p>
        </w:tc>
      </w:tr>
      <w:tr>
        <w:tc>
          <w:tcPr>
            <w:tcW w:type="dxa" w:w="12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6</w:t>
            </w:r>
          </w:p>
        </w:tc>
        <w:tc>
          <w:tcPr>
            <w:tcW w:type="dxa" w:w="61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left"/>
            </w:pPr>
            <w:r>
              <w:rPr>
                <w:rFonts w:ascii="Arial" w:cs="Arial" w:eastAsia="Arial" w:hAnsi="Arial"/>
                <w:sz w:val="19"/>
                <w:szCs w:val="19"/>
              </w:rPr>
              <w:t xml:space="preserve">Client review, feedback adjustments</w:t>
            </w:r>
          </w:p>
        </w:tc>
        <w:tc>
          <w:tcPr>
            <w:tcW w:type="dxa" w:w="2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vAlign w:val="top"/>
          </w:tcPr>
          <w:p>
            <w:pPr>
              <w:jc w:val="center"/>
            </w:pPr>
            <w:r>
              <w:rPr>
                <w:rFonts w:ascii="Arial" w:cs="Arial" w:eastAsia="Arial" w:hAnsi="Arial"/>
                <w:sz w:val="19"/>
                <w:szCs w:val="19"/>
              </w:rPr>
              <w:t xml:space="preserve">10 – 15</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sz w:val="19"/>
                <w:szCs w:val="19"/>
              </w:rPr>
              <w:t xml:space="preserve">Phase 7</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sz w:val="19"/>
                <w:szCs w:val="19"/>
              </w:rPr>
              <w:t xml:space="preserve">Production deployment, monitoring, handover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sz w:val="19"/>
                <w:szCs w:val="19"/>
              </w:rPr>
              <w:t xml:space="preserve">6 – 10</w:t>
            </w:r>
          </w:p>
        </w:tc>
      </w:tr>
      <w:tr>
        <w:tc>
          <w:tcPr>
            <w:tcW w:type="dxa" w:w="7360"/>
            <w:gridSpan w:val="2"/>
            <w:tcBorders>
              <w:top w:val="single" w:color="CCCCCC" w:sz="1"/>
              <w:left w:val="single" w:color="CCCCCC" w:sz="1"/>
              <w:bottom w:val="single" w:color="CCCCCC" w:sz="1"/>
              <w:right w:val="single" w:color="CCCCCC" w:sz="1"/>
            </w:tcBorders>
            <w:shd w:fill="2E5F8A" w:val="clear"/>
            <w:tcMar>
              <w:top w:type="dxa" w:w="120"/>
              <w:left w:type="dxa" w:w="140"/>
              <w:bottom w:type="dxa" w:w="120"/>
              <w:right w:type="dxa" w:w="140"/>
            </w:tcMar>
          </w:tcPr>
          <w:p>
            <w:r>
              <w:rPr>
                <w:rFonts w:ascii="Arial" w:cs="Arial" w:eastAsia="Arial" w:hAnsi="Arial"/>
                <w:b/>
                <w:bCs/>
                <w:color w:val="FFFFFF"/>
                <w:sz w:val="21"/>
                <w:szCs w:val="21"/>
              </w:rPr>
              <w:t xml:space="preserve">TOTAL</w:t>
            </w:r>
          </w:p>
        </w:tc>
        <w:tc>
          <w:tcPr>
            <w:tcW w:type="dxa" w:w="2000"/>
            <w:tcBorders>
              <w:top w:val="single" w:color="CCCCCC" w:sz="1"/>
              <w:left w:val="single" w:color="CCCCCC" w:sz="1"/>
              <w:bottom w:val="single" w:color="CCCCCC" w:sz="1"/>
              <w:right w:val="single" w:color="CCCCCC" w:sz="1"/>
            </w:tcBorders>
            <w:shd w:fill="2E5F8A"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116 – 157 hours</w:t>
            </w:r>
          </w:p>
        </w:tc>
      </w:tr>
    </w:tbl>
    <w:p>
      <w:pPr>
        <w:spacing w:after="100"/>
      </w:pPr>
      <w:r>
        <w:t xml:space="preserve"/>
      </w:r>
    </w:p>
    <w:p>
      <w:pPr>
        <w:spacing w:after="120"/>
      </w:pPr>
      <w:r>
        <w:rPr>
          <w:rFonts w:ascii="Arial" w:cs="Arial" w:eastAsia="Arial" w:hAnsi="Arial"/>
          <w:sz w:val="20"/>
          <w:szCs w:val="20"/>
        </w:rPr>
        <w:t xml:space="preserve">At a typical pace, this represents approximately 3 to 4 weeks of focused work, including your review time at the appropriate phases.</w:t>
      </w:r>
    </w:p>
    <w:p>
      <w:r>
        <w:br w:type="page"/>
      </w:r>
    </w:p>
    <w:p>
      <w:pPr>
        <w:pBdr>
          <w:bottom w:val="single" w:color="2E5F8A" w:sz="8" w:space="4"/>
        </w:pBdr>
        <w:spacing w:after="160" w:before="360"/>
      </w:pPr>
      <w:r>
        <w:rPr>
          <w:rFonts w:ascii="Arial" w:cs="Arial" w:eastAsia="Arial" w:hAnsi="Arial"/>
          <w:b/>
          <w:bCs/>
          <w:color w:val="2E5F8A"/>
          <w:sz w:val="30"/>
          <w:szCs w:val="30"/>
        </w:rPr>
        <w:t xml:space="preserve">Recommended Review Process</w:t>
      </w:r>
    </w:p>
    <w:p>
      <w:pPr>
        <w:spacing w:after="120"/>
      </w:pPr>
      <w:r>
        <w:rPr>
          <w:rFonts w:ascii="Arial" w:cs="Arial" w:eastAsia="Arial" w:hAnsi="Arial"/>
          <w:sz w:val="20"/>
          <w:szCs w:val="20"/>
        </w:rPr>
        <w:t xml:space="preserve">To ensure the rebuilt flow meets your expectations before it goes live, the following review checkpoints are proposed:</w:t>
      </w:r>
    </w:p>
    <w:p>
      <w:pPr>
        <w:spacing w:after="80" w:before="200"/>
      </w:pPr>
      <w:r>
        <w:rPr>
          <w:rFonts w:ascii="Arial" w:cs="Arial" w:eastAsia="Arial" w:hAnsi="Arial"/>
          <w:b/>
          <w:bCs/>
          <w:color w:val="333333"/>
          <w:sz w:val="22"/>
          <w:szCs w:val="22"/>
        </w:rPr>
        <w:t xml:space="preserve">Checkpoint 1 — After Phase 1 (Planning Complete)</w:t>
      </w:r>
    </w:p>
    <w:p>
      <w:pPr>
        <w:pStyle w:val="ListParagraph"/>
        <w:numPr>
          <w:ilvl w:val="0"/>
          <w:numId w:val="2"/>
        </w:numPr>
        <w:spacing w:after="60"/>
      </w:pPr>
      <w:r>
        <w:rPr>
          <w:rFonts w:ascii="Arial" w:cs="Arial" w:eastAsia="Arial" w:hAnsi="Arial"/>
          <w:sz w:val="20"/>
          <w:szCs w:val="20"/>
        </w:rPr>
        <w:t xml:space="preserve">Walkthrough of the proposed wizard step order, field labels, and validation rules</w:t>
      </w:r>
    </w:p>
    <w:p>
      <w:pPr>
        <w:pStyle w:val="ListParagraph"/>
        <w:numPr>
          <w:ilvl w:val="0"/>
          <w:numId w:val="2"/>
        </w:numPr>
        <w:spacing w:after="60"/>
      </w:pPr>
      <w:r>
        <w:rPr>
          <w:rFonts w:ascii="Arial" w:cs="Arial" w:eastAsia="Arial" w:hAnsi="Arial"/>
          <w:sz w:val="20"/>
          <w:szCs w:val="20"/>
        </w:rPr>
        <w:t xml:space="preserve">Your feedback incorporated before any UI is built</w:t>
      </w:r>
    </w:p>
    <w:p>
      <w:pPr>
        <w:spacing w:after="80" w:before="200"/>
      </w:pPr>
      <w:r>
        <w:rPr>
          <w:rFonts w:ascii="Arial" w:cs="Arial" w:eastAsia="Arial" w:hAnsi="Arial"/>
          <w:b/>
          <w:bCs/>
          <w:color w:val="333333"/>
          <w:sz w:val="22"/>
          <w:szCs w:val="22"/>
        </w:rPr>
        <w:t xml:space="preserve">Checkpoint 2 — After Phase 3 (UI Visible on Staging)</w:t>
      </w:r>
    </w:p>
    <w:p>
      <w:pPr>
        <w:pStyle w:val="ListParagraph"/>
        <w:numPr>
          <w:ilvl w:val="0"/>
          <w:numId w:val="2"/>
        </w:numPr>
        <w:spacing w:after="60"/>
      </w:pPr>
      <w:r>
        <w:rPr>
          <w:rFonts w:ascii="Arial" w:cs="Arial" w:eastAsia="Arial" w:hAnsi="Arial"/>
          <w:sz w:val="20"/>
          <w:szCs w:val="20"/>
        </w:rPr>
        <w:t xml:space="preserve">Staging URL shared with you for hands-on testing</w:t>
      </w:r>
    </w:p>
    <w:p>
      <w:pPr>
        <w:pStyle w:val="ListParagraph"/>
        <w:numPr>
          <w:ilvl w:val="0"/>
          <w:numId w:val="2"/>
        </w:numPr>
        <w:spacing w:after="60"/>
      </w:pPr>
      <w:r>
        <w:rPr>
          <w:rFonts w:ascii="Arial" w:cs="Arial" w:eastAsia="Arial" w:hAnsi="Arial"/>
          <w:sz w:val="20"/>
          <w:szCs w:val="20"/>
        </w:rPr>
        <w:t xml:space="preserve">You walk through the customer flow yourself, end-to-end, as you did in the original review video</w:t>
      </w:r>
    </w:p>
    <w:p>
      <w:pPr>
        <w:pStyle w:val="ListParagraph"/>
        <w:numPr>
          <w:ilvl w:val="0"/>
          <w:numId w:val="2"/>
        </w:numPr>
        <w:spacing w:after="60"/>
      </w:pPr>
      <w:r>
        <w:rPr>
          <w:rFonts w:ascii="Arial" w:cs="Arial" w:eastAsia="Arial" w:hAnsi="Arial"/>
          <w:sz w:val="20"/>
          <w:szCs w:val="20"/>
        </w:rPr>
        <w:t xml:space="preserve">Any UI / wording adjustments captured for Phase 6</w:t>
      </w:r>
    </w:p>
    <w:p>
      <w:pPr>
        <w:spacing w:after="80" w:before="200"/>
      </w:pPr>
      <w:r>
        <w:rPr>
          <w:rFonts w:ascii="Arial" w:cs="Arial" w:eastAsia="Arial" w:hAnsi="Arial"/>
          <w:b/>
          <w:bCs/>
          <w:color w:val="333333"/>
          <w:sz w:val="22"/>
          <w:szCs w:val="22"/>
        </w:rPr>
        <w:t xml:space="preserve">Checkpoint 3 — After Phase 5 (Full End-to-End Tested)</w:t>
      </w:r>
    </w:p>
    <w:p>
      <w:pPr>
        <w:pStyle w:val="ListParagraph"/>
        <w:numPr>
          <w:ilvl w:val="0"/>
          <w:numId w:val="2"/>
        </w:numPr>
        <w:spacing w:after="60"/>
      </w:pPr>
      <w:r>
        <w:rPr>
          <w:rFonts w:ascii="Arial" w:cs="Arial" w:eastAsia="Arial" w:hAnsi="Arial"/>
          <w:sz w:val="20"/>
          <w:szCs w:val="20"/>
        </w:rPr>
        <w:t xml:space="preserve">Staging fully functional including Stripe test payments</w:t>
      </w:r>
    </w:p>
    <w:p>
      <w:pPr>
        <w:pStyle w:val="ListParagraph"/>
        <w:numPr>
          <w:ilvl w:val="0"/>
          <w:numId w:val="2"/>
        </w:numPr>
        <w:spacing w:after="60"/>
      </w:pPr>
      <w:r>
        <w:rPr>
          <w:rFonts w:ascii="Arial" w:cs="Arial" w:eastAsia="Arial" w:hAnsi="Arial"/>
          <w:sz w:val="20"/>
          <w:szCs w:val="20"/>
        </w:rPr>
        <w:t xml:space="preserve">You and your staff can run multiple test renewals on staging</w:t>
      </w:r>
    </w:p>
    <w:p>
      <w:pPr>
        <w:pStyle w:val="ListParagraph"/>
        <w:numPr>
          <w:ilvl w:val="0"/>
          <w:numId w:val="2"/>
        </w:numPr>
        <w:spacing w:after="60"/>
      </w:pPr>
      <w:r>
        <w:rPr>
          <w:rFonts w:ascii="Arial" w:cs="Arial" w:eastAsia="Arial" w:hAnsi="Arial"/>
          <w:sz w:val="20"/>
          <w:szCs w:val="20"/>
        </w:rPr>
        <w:t xml:space="preserve">Verify the back-end Stripe auto-display works as expected</w:t>
      </w:r>
    </w:p>
    <w:p>
      <w:pPr>
        <w:pStyle w:val="ListParagraph"/>
        <w:numPr>
          <w:ilvl w:val="0"/>
          <w:numId w:val="2"/>
        </w:numPr>
        <w:spacing w:after="60"/>
      </w:pPr>
      <w:r>
        <w:rPr>
          <w:rFonts w:ascii="Arial" w:cs="Arial" w:eastAsia="Arial" w:hAnsi="Arial"/>
          <w:sz w:val="20"/>
          <w:szCs w:val="20"/>
        </w:rPr>
        <w:t xml:space="preserve">Sign-off required before production deployment</w:t>
      </w:r>
    </w:p>
    <w:p>
      <w:pPr>
        <w:spacing w:after="80" w:before="200"/>
      </w:pPr>
      <w:r>
        <w:rPr>
          <w:rFonts w:ascii="Arial" w:cs="Arial" w:eastAsia="Arial" w:hAnsi="Arial"/>
          <w:b/>
          <w:bCs/>
          <w:color w:val="333333"/>
          <w:sz w:val="22"/>
          <w:szCs w:val="22"/>
        </w:rPr>
        <w:t xml:space="preserve">Checkpoint 4 — Production Deployment</w:t>
      </w:r>
    </w:p>
    <w:p>
      <w:pPr>
        <w:pStyle w:val="ListParagraph"/>
        <w:numPr>
          <w:ilvl w:val="0"/>
          <w:numId w:val="2"/>
        </w:numPr>
        <w:spacing w:after="60"/>
      </w:pPr>
      <w:r>
        <w:rPr>
          <w:rFonts w:ascii="Arial" w:cs="Arial" w:eastAsia="Arial" w:hAnsi="Arial"/>
          <w:sz w:val="20"/>
          <w:szCs w:val="20"/>
        </w:rPr>
        <w:t xml:space="preserve">Old renewal link kept as a fallback for the first 30 days</w:t>
      </w:r>
    </w:p>
    <w:p>
      <w:pPr>
        <w:pStyle w:val="ListParagraph"/>
        <w:numPr>
          <w:ilvl w:val="0"/>
          <w:numId w:val="2"/>
        </w:numPr>
        <w:spacing w:after="60"/>
      </w:pPr>
      <w:r>
        <w:rPr>
          <w:rFonts w:ascii="Arial" w:cs="Arial" w:eastAsia="Arial" w:hAnsi="Arial"/>
          <w:sz w:val="20"/>
          <w:szCs w:val="20"/>
        </w:rPr>
        <w:t xml:space="preserve">New renewal link enabled only when you are ready</w:t>
      </w:r>
    </w:p>
    <w:p>
      <w:pPr>
        <w:pStyle w:val="ListParagraph"/>
        <w:numPr>
          <w:ilvl w:val="0"/>
          <w:numId w:val="2"/>
        </w:numPr>
        <w:spacing w:after="60"/>
      </w:pPr>
      <w:r>
        <w:rPr>
          <w:rFonts w:ascii="Arial" w:cs="Arial" w:eastAsia="Arial" w:hAnsi="Arial"/>
          <w:sz w:val="20"/>
          <w:szCs w:val="20"/>
        </w:rPr>
        <w:t xml:space="preserve">Close monitoring for the first week</w:t>
      </w:r>
    </w:p>
    <w:p>
      <w:pPr>
        <w:pStyle w:val="ListParagraph"/>
        <w:numPr>
          <w:ilvl w:val="0"/>
          <w:numId w:val="2"/>
        </w:numPr>
        <w:spacing w:after="60"/>
      </w:pPr>
      <w:r>
        <w:rPr>
          <w:rFonts w:ascii="Arial" w:cs="Arial" w:eastAsia="Arial" w:hAnsi="Arial"/>
          <w:sz w:val="20"/>
          <w:szCs w:val="20"/>
        </w:rPr>
        <w:t xml:space="preserve">Quick rollback path if any unexpected issue is found</w:t>
      </w:r>
    </w:p>
    <w:p>
      <w:pPr>
        <w:pBdr>
          <w:bottom w:val="single" w:color="2E5F8A" w:sz="8" w:space="4"/>
        </w:pBdr>
        <w:spacing w:after="160" w:before="360"/>
      </w:pPr>
      <w:r>
        <w:rPr>
          <w:rFonts w:ascii="Arial" w:cs="Arial" w:eastAsia="Arial" w:hAnsi="Arial"/>
          <w:b/>
          <w:bCs/>
          <w:color w:val="2E5F8A"/>
          <w:sz w:val="30"/>
          <w:szCs w:val="30"/>
        </w:rPr>
        <w:t xml:space="preserve">Considerations for the Future New-Application Phase</w:t>
      </w:r>
    </w:p>
    <w:p>
      <w:pPr>
        <w:spacing w:after="120"/>
      </w:pPr>
      <w:r>
        <w:rPr>
          <w:rFonts w:ascii="Arial" w:cs="Arial" w:eastAsia="Arial" w:hAnsi="Arial"/>
          <w:sz w:val="20"/>
          <w:szCs w:val="20"/>
        </w:rPr>
        <w:t xml:space="preserve">You asked whether any parts of the new-application rebuild should be considered during this work. The answer is yes — by design.</w:t>
      </w:r>
    </w:p>
    <w:p>
      <w:pPr>
        <w:spacing w:after="120"/>
      </w:pPr>
      <w:r>
        <w:rPr>
          <w:rFonts w:ascii="Arial" w:cs="Arial" w:eastAsia="Arial" w:hAnsi="Arial"/>
          <w:sz w:val="20"/>
          <w:szCs w:val="20"/>
        </w:rPr>
        <w:t xml:space="preserve">The renewal rebuild will be structured with shared, reusable components — buyer management, document upload, the wizard framework, the Stripe integration, and the back-end auto-population — so that when the new-application rebuild starts as a future phase, a significant portion of the foundation will already be in place. This should make the future phase faster and lower risk.</w:t>
      </w:r>
    </w:p>
    <w:p>
      <w:pPr>
        <w:spacing w:after="120"/>
      </w:pPr>
      <w:r>
        <w:rPr>
          <w:rFonts w:ascii="Arial" w:cs="Arial" w:eastAsia="Arial" w:hAnsi="Arial"/>
          <w:sz w:val="20"/>
          <w:szCs w:val="20"/>
        </w:rPr>
        <w:t xml:space="preserve">This approach does not add scope to the renewal phase; it is simply a matter of how the code is organized during the rebuild.</w:t>
      </w:r>
    </w:p>
    <w:p>
      <w:pPr>
        <w:pBdr>
          <w:bottom w:val="single" w:color="2E5F8A" w:sz="8" w:space="4"/>
        </w:pBdr>
        <w:spacing w:after="160" w:before="360"/>
      </w:pPr>
      <w:r>
        <w:rPr>
          <w:rFonts w:ascii="Arial" w:cs="Arial" w:eastAsia="Arial" w:hAnsi="Arial"/>
          <w:b/>
          <w:bCs/>
          <w:color w:val="2E5F8A"/>
          <w:sz w:val="30"/>
          <w:szCs w:val="30"/>
        </w:rPr>
        <w:t xml:space="preserve">Risk &amp; Stability</w:t>
      </w:r>
    </w:p>
    <w:p>
      <w:pPr>
        <w:pStyle w:val="ListParagraph"/>
        <w:numPr>
          <w:ilvl w:val="0"/>
          <w:numId w:val="2"/>
        </w:numPr>
        <w:spacing w:after="60"/>
      </w:pPr>
      <w:r>
        <w:rPr>
          <w:rFonts w:ascii="Arial" w:cs="Arial" w:eastAsia="Arial" w:hAnsi="Arial"/>
          <w:b/>
          <w:bCs/>
          <w:sz w:val="20"/>
          <w:szCs w:val="20"/>
        </w:rPr>
        <w:t xml:space="preserve">No admin-side impact </w:t>
      </w:r>
      <w:r>
        <w:rPr>
          <w:rFonts w:ascii="Arial" w:cs="Arial" w:eastAsia="Arial" w:hAnsi="Arial"/>
          <w:sz w:val="20"/>
          <w:szCs w:val="20"/>
        </w:rPr>
        <w:t xml:space="preserve">— existing back-end interfaces remain unchanged.</w:t>
      </w:r>
    </w:p>
    <w:p>
      <w:pPr>
        <w:pStyle w:val="ListParagraph"/>
        <w:numPr>
          <w:ilvl w:val="0"/>
          <w:numId w:val="2"/>
        </w:numPr>
        <w:spacing w:after="60"/>
      </w:pPr>
      <w:r>
        <w:rPr>
          <w:rFonts w:ascii="Arial" w:cs="Arial" w:eastAsia="Arial" w:hAnsi="Arial"/>
          <w:b/>
          <w:bCs/>
          <w:sz w:val="20"/>
          <w:szCs w:val="20"/>
        </w:rPr>
        <w:t xml:space="preserve">No database structure changes </w:t>
      </w:r>
      <w:r>
        <w:rPr>
          <w:rFonts w:ascii="Arial" w:cs="Arial" w:eastAsia="Arial" w:hAnsi="Arial"/>
          <w:sz w:val="20"/>
          <w:szCs w:val="20"/>
        </w:rPr>
        <w:t xml:space="preserve">— same tables used, but accessed through cleaner code.</w:t>
      </w:r>
    </w:p>
    <w:p>
      <w:pPr>
        <w:pStyle w:val="ListParagraph"/>
        <w:numPr>
          <w:ilvl w:val="0"/>
          <w:numId w:val="2"/>
        </w:numPr>
        <w:spacing w:after="60"/>
      </w:pPr>
      <w:r>
        <w:rPr>
          <w:rFonts w:ascii="Arial" w:cs="Arial" w:eastAsia="Arial" w:hAnsi="Arial"/>
          <w:b/>
          <w:bCs/>
          <w:sz w:val="20"/>
          <w:szCs w:val="20"/>
        </w:rPr>
        <w:t xml:space="preserve">No production changes during the build </w:t>
      </w:r>
      <w:r>
        <w:rPr>
          <w:rFonts w:ascii="Arial" w:cs="Arial" w:eastAsia="Arial" w:hAnsi="Arial"/>
          <w:sz w:val="20"/>
          <w:szCs w:val="20"/>
        </w:rPr>
        <w:t xml:space="preserve">— all work happens on staging.</w:t>
      </w:r>
    </w:p>
    <w:p>
      <w:pPr>
        <w:pStyle w:val="ListParagraph"/>
        <w:numPr>
          <w:ilvl w:val="0"/>
          <w:numId w:val="2"/>
        </w:numPr>
        <w:spacing w:after="60"/>
      </w:pPr>
      <w:r>
        <w:rPr>
          <w:rFonts w:ascii="Arial" w:cs="Arial" w:eastAsia="Arial" w:hAnsi="Arial"/>
          <w:b/>
          <w:bCs/>
          <w:sz w:val="20"/>
          <w:szCs w:val="20"/>
        </w:rPr>
        <w:t xml:space="preserve">Existing renewal flow remains as fallback </w:t>
      </w:r>
      <w:r>
        <w:rPr>
          <w:rFonts w:ascii="Arial" w:cs="Arial" w:eastAsia="Arial" w:hAnsi="Arial"/>
          <w:sz w:val="20"/>
          <w:szCs w:val="20"/>
        </w:rPr>
        <w:t xml:space="preserve">— can be re-enabled in minutes if needed.</w:t>
      </w:r>
    </w:p>
    <w:p>
      <w:pPr>
        <w:pStyle w:val="ListParagraph"/>
        <w:numPr>
          <w:ilvl w:val="0"/>
          <w:numId w:val="2"/>
        </w:numPr>
        <w:spacing w:after="60"/>
      </w:pPr>
      <w:r>
        <w:rPr>
          <w:rFonts w:ascii="Arial" w:cs="Arial" w:eastAsia="Arial" w:hAnsi="Arial"/>
          <w:b/>
          <w:bCs/>
          <w:sz w:val="20"/>
          <w:szCs w:val="20"/>
        </w:rPr>
        <w:t xml:space="preserve">Phased review process </w:t>
      </w:r>
      <w:r>
        <w:rPr>
          <w:rFonts w:ascii="Arial" w:cs="Arial" w:eastAsia="Arial" w:hAnsi="Arial"/>
          <w:sz w:val="20"/>
          <w:szCs w:val="20"/>
        </w:rPr>
        <w:t xml:space="preserve">— you confirm at each major milestone, no surprises.</w:t>
      </w:r>
    </w:p>
    <w:p>
      <w:pPr>
        <w:pBdr>
          <w:bottom w:val="single" w:color="2E5F8A" w:sz="8" w:space="4"/>
        </w:pBdr>
        <w:spacing w:after="160" w:before="360"/>
      </w:pPr>
      <w:r>
        <w:rPr>
          <w:rFonts w:ascii="Arial" w:cs="Arial" w:eastAsia="Arial" w:hAnsi="Arial"/>
          <w:b/>
          <w:bCs/>
          <w:color w:val="2E5F8A"/>
          <w:sz w:val="30"/>
          <w:szCs w:val="30"/>
        </w:rPr>
        <w:t xml:space="preserve">Next Steps</w:t>
      </w:r>
    </w:p>
    <w:p>
      <w:pPr>
        <w:pStyle w:val="ListParagraph"/>
        <w:numPr>
          <w:ilvl w:val="0"/>
          <w:numId w:val="2"/>
        </w:numPr>
        <w:spacing w:after="60"/>
      </w:pPr>
      <w:r>
        <w:rPr>
          <w:rFonts w:ascii="Arial" w:cs="Arial" w:eastAsia="Arial" w:hAnsi="Arial"/>
          <w:sz w:val="20"/>
          <w:szCs w:val="20"/>
        </w:rPr>
        <w:t xml:space="preserve">Review this proposal at your convenience</w:t>
      </w:r>
    </w:p>
    <w:p>
      <w:pPr>
        <w:pStyle w:val="ListParagraph"/>
        <w:numPr>
          <w:ilvl w:val="0"/>
          <w:numId w:val="2"/>
        </w:numPr>
        <w:spacing w:after="60"/>
      </w:pPr>
      <w:r>
        <w:rPr>
          <w:rFonts w:ascii="Arial" w:cs="Arial" w:eastAsia="Arial" w:hAnsi="Arial"/>
          <w:sz w:val="20"/>
          <w:szCs w:val="20"/>
        </w:rPr>
        <w:t xml:space="preserve">Confirm any adjustments to scope, wizard steps, or labels</w:t>
      </w:r>
    </w:p>
    <w:p>
      <w:pPr>
        <w:pStyle w:val="ListParagraph"/>
        <w:numPr>
          <w:ilvl w:val="0"/>
          <w:numId w:val="2"/>
        </w:numPr>
        <w:spacing w:after="60"/>
      </w:pPr>
      <w:r>
        <w:rPr>
          <w:rFonts w:ascii="Arial" w:cs="Arial" w:eastAsia="Arial" w:hAnsi="Arial"/>
          <w:sz w:val="20"/>
          <w:szCs w:val="20"/>
        </w:rPr>
        <w:t xml:space="preserve">Once approved, work begins on Phase 1 (Planning &amp; Schema Design)</w:t>
      </w:r>
    </w:p>
    <w:p>
      <w:pPr>
        <w:pStyle w:val="ListParagraph"/>
        <w:numPr>
          <w:ilvl w:val="0"/>
          <w:numId w:val="2"/>
        </w:numPr>
        <w:spacing w:after="60"/>
      </w:pPr>
      <w:r>
        <w:rPr>
          <w:rFonts w:ascii="Arial" w:cs="Arial" w:eastAsia="Arial" w:hAnsi="Arial"/>
          <w:sz w:val="20"/>
          <w:szCs w:val="20"/>
        </w:rPr>
        <w:t xml:space="preserve">First staging-visible progress at the end of Phase 3 (approximately 2 weeks in)</w:t>
      </w:r>
    </w:p>
    <w:p>
      <w:pPr>
        <w:spacing w:after="100"/>
      </w:pPr>
      <w:r>
        <w:t xml:space="preserve"/>
      </w:r>
    </w:p>
    <w:p>
      <w:pPr>
        <w:spacing w:after="100"/>
      </w:pPr>
      <w:r>
        <w:t xml:space="preserve"/>
      </w:r>
    </w:p>
    <w:p>
      <w:pPr>
        <w:pBdr>
          <w:top w:val="single" w:color="2E5F8A" w:sz="4" w:space="4"/>
        </w:pBdr>
        <w:spacing w:after="80" w:before="240"/>
      </w:pPr>
      <w:r>
        <w:rPr>
          <w:rFonts w:ascii="Arial" w:cs="Arial" w:eastAsia="Arial" w:hAnsi="Arial"/>
          <w:i/>
          <w:iCs/>
          <w:color w:val="555555"/>
          <w:sz w:val="20"/>
          <w:szCs w:val="20"/>
        </w:rPr>
        <w:t xml:space="preserve">Please feel free to send any questions, clarifications, or scope adjustments and I will address them right away.</w:t>
      </w:r>
    </w:p>
    <w:p>
      <w:pPr>
        <w:spacing w:after="60"/>
      </w:pPr>
      <w:r>
        <w:rPr>
          <w:rFonts w:ascii="Arial" w:cs="Arial" w:eastAsia="Arial" w:hAnsi="Arial"/>
          <w:sz w:val="20"/>
          <w:szCs w:val="20"/>
        </w:rPr>
        <w:t xml:space="preserve">Thank you,</w:t>
      </w:r>
    </w:p>
    <w:p>
      <w:r>
        <w:rPr>
          <w:rFonts w:ascii="Arial" w:cs="Arial" w:eastAsia="Arial" w:hAnsi="Arial"/>
          <w:b/>
          <w:bCs/>
          <w:sz w:val="20"/>
          <w:szCs w:val="20"/>
        </w:rPr>
        <w:t xml:space="preserve">Muhammad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jc w:val="right"/>
    </w:pPr>
    <w:r>
      <w:rPr>
        <w:rFonts w:ascii="Arial" w:cs="Arial" w:eastAsia="Arial" w:hAnsi="Arial"/>
        <w:color w:val="888888"/>
        <w:sz w:val="16"/>
        <w:szCs w:val="16"/>
      </w:rPr>
      <w:t xml:space="preserve">PFM — Renewal Rebuild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lvl w:ilvl="1"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2026-05-20T16:16:20.278Z</dcterms:created>
  <dcterms:modified xsi:type="dcterms:W3CDTF">2026-05-20T16:16:20.278Z</dcterms:modified>
</cp:coreProperties>
</file>

<file path=docProps/custom.xml><?xml version="1.0" encoding="utf-8"?>
<Properties xmlns="http://schemas.openxmlformats.org/officeDocument/2006/custom-properties" xmlns:vt="http://schemas.openxmlformats.org/officeDocument/2006/docPropsVTypes"/>
</file>