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:rsidTr="00C247D3">
        <w:tc>
          <w:tcPr>
            <w:tcW w:w="9350" w:type="dxa"/>
            <w:gridSpan w:val="2"/>
          </w:tcPr>
          <w:p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:rsidTr="00C247D3">
        <w:tc>
          <w:tcPr>
            <w:tcW w:w="4675" w:type="dxa"/>
          </w:tcPr>
          <w:p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:rsidTr="00C247D3">
        <w:tc>
          <w:tcPr>
            <w:tcW w:w="4675" w:type="dxa"/>
          </w:tcPr>
          <w:p w:rsidR="007D17FF" w:rsidRDefault="00BA75C2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:rsidR="007D17FF" w:rsidRDefault="00FD275F" w:rsidP="00FD275F">
            <w:pPr>
              <w:jc w:val="right"/>
            </w:pPr>
            <w:r>
              <w:t>+1 (217) 418-6072 (mobile)</w:t>
            </w:r>
          </w:p>
        </w:tc>
      </w:tr>
    </w:tbl>
    <w:p w:rsidR="00CF719C" w:rsidRPr="00673FF7" w:rsidRDefault="00CF719C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:rsidTr="00C247D3">
        <w:tc>
          <w:tcPr>
            <w:tcW w:w="6655" w:type="dxa"/>
          </w:tcPr>
          <w:p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CE0AC9"/>
        </w:tc>
      </w:tr>
      <w:tr w:rsidR="00CE0AC9" w:rsidTr="00C247D3">
        <w:tc>
          <w:tcPr>
            <w:tcW w:w="6655" w:type="dxa"/>
          </w:tcPr>
          <w:p w:rsidR="005E2801" w:rsidRDefault="005E2801">
            <w:r>
              <w:t>Assistant Professor</w:t>
            </w:r>
          </w:p>
          <w:p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:rsidTr="00C247D3">
        <w:tc>
          <w:tcPr>
            <w:tcW w:w="6655" w:type="dxa"/>
          </w:tcPr>
          <w:p w:rsidR="00CE0AC9" w:rsidRDefault="009A7A95">
            <w:r>
              <w:t>Postdoctoral Research Associate</w:t>
            </w:r>
          </w:p>
          <w:p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785EDF">
            <w:r>
              <w:t>2015 – 2017</w:t>
            </w:r>
          </w:p>
        </w:tc>
      </w:tr>
      <w:tr w:rsidR="00CE0AC9" w:rsidTr="00C247D3">
        <w:tc>
          <w:tcPr>
            <w:tcW w:w="6655" w:type="dxa"/>
          </w:tcPr>
          <w:p w:rsidR="00CE0AC9" w:rsidRDefault="00785EDF">
            <w:r>
              <w:t>Research Assistant</w:t>
            </w:r>
          </w:p>
          <w:p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:rsidR="00CE0AC9" w:rsidRDefault="00785EDF">
            <w:r>
              <w:t>Ph.D.</w:t>
            </w:r>
          </w:p>
          <w:p w:rsidR="00734AAD" w:rsidRDefault="00734AAD">
            <w:r>
              <w:t>B.E.</w:t>
            </w:r>
          </w:p>
        </w:tc>
        <w:tc>
          <w:tcPr>
            <w:tcW w:w="1435" w:type="dxa"/>
          </w:tcPr>
          <w:p w:rsidR="00CE0AC9" w:rsidRDefault="00785EDF">
            <w:r>
              <w:t>2010 – 2015</w:t>
            </w:r>
          </w:p>
          <w:p w:rsidR="00734AAD" w:rsidRDefault="00734AAD">
            <w:r>
              <w:t>2006 – 2010</w:t>
            </w:r>
          </w:p>
        </w:tc>
      </w:tr>
    </w:tbl>
    <w:p w:rsidR="001C0489" w:rsidRPr="00673FF7" w:rsidRDefault="001C0489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:rsidTr="00C247D3">
        <w:tc>
          <w:tcPr>
            <w:tcW w:w="7915" w:type="dxa"/>
          </w:tcPr>
          <w:p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:rsidR="000412D9" w:rsidRDefault="000412D9"/>
        </w:tc>
      </w:tr>
      <w:tr w:rsidR="000412D9" w:rsidTr="00C247D3">
        <w:tc>
          <w:tcPr>
            <w:tcW w:w="7915" w:type="dxa"/>
          </w:tcPr>
          <w:p w:rsidR="000412D9" w:rsidRDefault="004A2114">
            <w:r>
              <w:t>Citations: 2</w:t>
            </w:r>
            <w:r w:rsidR="00002543">
              <w:t>70</w:t>
            </w:r>
            <w:r w:rsidR="00BA75C2">
              <w:t>9</w:t>
            </w:r>
            <w:r w:rsidR="005E3384">
              <w:t>;</w:t>
            </w:r>
            <w:r>
              <w:t xml:space="preserve"> </w:t>
            </w:r>
            <w:r w:rsidR="00977220">
              <w:t>h-index: 2</w:t>
            </w:r>
            <w:r w:rsidR="00A20439">
              <w:t>4</w:t>
            </w:r>
            <w:r w:rsidR="00977220">
              <w:t xml:space="preserve">; i10-index: </w:t>
            </w:r>
            <w:r w:rsidR="001F7F50">
              <w:t>4</w:t>
            </w:r>
            <w:r w:rsidR="00A20439">
              <w:t>1</w:t>
            </w:r>
          </w:p>
        </w:tc>
        <w:tc>
          <w:tcPr>
            <w:tcW w:w="1435" w:type="dxa"/>
          </w:tcPr>
          <w:p w:rsidR="000412D9" w:rsidRDefault="004A2114">
            <w:r>
              <w:t>(</w:t>
            </w:r>
            <w:r w:rsidR="00492CF3">
              <w:t>0</w:t>
            </w:r>
            <w:r w:rsidR="00A20439">
              <w:t>6</w:t>
            </w:r>
            <w:r w:rsidR="00492CF3">
              <w:t>/</w:t>
            </w:r>
            <w:r w:rsidR="00002543">
              <w:t>2</w:t>
            </w:r>
            <w:r w:rsidR="00BA75C2">
              <w:t>4</w:t>
            </w:r>
            <w:r w:rsidR="005E3384">
              <w:t>/</w:t>
            </w:r>
            <w:r>
              <w:t>202</w:t>
            </w:r>
            <w:r w:rsidR="00B04602">
              <w:t>1</w:t>
            </w:r>
            <w:r>
              <w:t>)</w:t>
            </w:r>
          </w:p>
        </w:tc>
      </w:tr>
    </w:tbl>
    <w:p w:rsidR="00C12A7E" w:rsidRPr="00673FF7" w:rsidRDefault="00C12A7E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:rsidTr="00C247D3">
        <w:tc>
          <w:tcPr>
            <w:tcW w:w="4495" w:type="dxa"/>
          </w:tcPr>
          <w:p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:rsidR="001C657F" w:rsidRDefault="001C657F" w:rsidP="008F1170"/>
        </w:tc>
        <w:tc>
          <w:tcPr>
            <w:tcW w:w="2695" w:type="dxa"/>
          </w:tcPr>
          <w:p w:rsidR="001C657F" w:rsidRDefault="001C657F" w:rsidP="008F1170"/>
        </w:tc>
      </w:tr>
      <w:tr w:rsidR="009B3A49" w:rsidTr="00C247D3">
        <w:tc>
          <w:tcPr>
            <w:tcW w:w="4495" w:type="dxa"/>
          </w:tcPr>
          <w:p w:rsidR="001C657F" w:rsidRDefault="009B3A49" w:rsidP="008F1170">
            <w:r>
              <w:t>Snap Research gift: “Graph learning”</w:t>
            </w:r>
            <w:r w:rsidR="0049296F">
              <w:t xml:space="preserve"> </w:t>
            </w:r>
          </w:p>
        </w:tc>
        <w:tc>
          <w:tcPr>
            <w:tcW w:w="2160" w:type="dxa"/>
          </w:tcPr>
          <w:p w:rsidR="001C657F" w:rsidRDefault="009B3A49" w:rsidP="008F1170">
            <w:r>
              <w:t>$10,000</w:t>
            </w:r>
          </w:p>
        </w:tc>
        <w:tc>
          <w:tcPr>
            <w:tcW w:w="2695" w:type="dxa"/>
          </w:tcPr>
          <w:p w:rsidR="001C657F" w:rsidRDefault="009B3A49" w:rsidP="008F1170">
            <w:r>
              <w:t>07/01/2020</w:t>
            </w:r>
            <w:r w:rsidR="001C657F">
              <w:t xml:space="preserve"> –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:rsidR="005B0CA0" w:rsidRDefault="005B0CA0" w:rsidP="008F1170">
            <w:r>
              <w:t>$1,019,030 (co-PI)</w:t>
            </w:r>
          </w:p>
        </w:tc>
        <w:tc>
          <w:tcPr>
            <w:tcW w:w="2695" w:type="dxa"/>
          </w:tcPr>
          <w:p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5B0CA0" w:rsidTr="00C247D3">
        <w:tc>
          <w:tcPr>
            <w:tcW w:w="4495" w:type="dxa"/>
          </w:tcPr>
          <w:p w:rsidR="005B0CA0" w:rsidRDefault="005B0CA0" w:rsidP="008F1170">
            <w:r>
              <w:t>Notre Dame Research Faculty Award</w:t>
            </w:r>
          </w:p>
        </w:tc>
        <w:tc>
          <w:tcPr>
            <w:tcW w:w="2160" w:type="dxa"/>
          </w:tcPr>
          <w:p w:rsidR="005B0CA0" w:rsidRDefault="005B0CA0" w:rsidP="008F1170">
            <w:r>
              <w:t>$43,811 (</w:t>
            </w:r>
            <w:r w:rsidR="008F73FB">
              <w:t>co-</w:t>
            </w:r>
            <w:r>
              <w:t>PI)</w:t>
            </w:r>
          </w:p>
        </w:tc>
        <w:tc>
          <w:tcPr>
            <w:tcW w:w="2695" w:type="dxa"/>
          </w:tcPr>
          <w:p w:rsidR="005B0CA0" w:rsidRDefault="005B0CA0" w:rsidP="008F1170">
            <w:r>
              <w:t>05/01/2019 – 08/31/2021</w:t>
            </w:r>
          </w:p>
        </w:tc>
      </w:tr>
      <w:tr w:rsidR="00B5442E" w:rsidTr="00C247D3">
        <w:tc>
          <w:tcPr>
            <w:tcW w:w="4495" w:type="dxa"/>
          </w:tcPr>
          <w:p w:rsidR="00B5442E" w:rsidRDefault="00B5442E" w:rsidP="008F1170">
            <w:r>
              <w:t>Conde Nast: “Representation learning”</w:t>
            </w:r>
          </w:p>
        </w:tc>
        <w:tc>
          <w:tcPr>
            <w:tcW w:w="2160" w:type="dxa"/>
          </w:tcPr>
          <w:p w:rsidR="00B5442E" w:rsidRDefault="00B5442E" w:rsidP="008F1170">
            <w:r>
              <w:t>$148,400 (co-PI)</w:t>
            </w:r>
          </w:p>
        </w:tc>
        <w:tc>
          <w:tcPr>
            <w:tcW w:w="2695" w:type="dxa"/>
          </w:tcPr>
          <w:p w:rsidR="00B5442E" w:rsidRDefault="00B5442E" w:rsidP="008F1170">
            <w:r>
              <w:t>01/21/2019 – 05/20/2020</w:t>
            </w:r>
          </w:p>
        </w:tc>
      </w:tr>
      <w:tr w:rsidR="00DA40B0" w:rsidTr="00D87073">
        <w:tc>
          <w:tcPr>
            <w:tcW w:w="4495" w:type="dxa"/>
          </w:tcPr>
          <w:p w:rsidR="00DA40B0" w:rsidRDefault="00DA40B0" w:rsidP="00D87073">
            <w:r>
              <w:t xml:space="preserve">Best Paper Award at </w:t>
            </w:r>
            <w:r>
              <w:rPr>
                <w:rFonts w:hint="eastAsia"/>
              </w:rPr>
              <w:t>KDD</w:t>
            </w:r>
            <w:r>
              <w:t>-DLG</w:t>
            </w:r>
          </w:p>
        </w:tc>
        <w:tc>
          <w:tcPr>
            <w:tcW w:w="2160" w:type="dxa"/>
          </w:tcPr>
          <w:p w:rsidR="00DA40B0" w:rsidRDefault="00DA40B0" w:rsidP="00D87073"/>
        </w:tc>
        <w:tc>
          <w:tcPr>
            <w:tcW w:w="2695" w:type="dxa"/>
          </w:tcPr>
          <w:p w:rsidR="00DA40B0" w:rsidRDefault="00DA40B0" w:rsidP="00D87073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Award at ISDSA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2014</w:t>
            </w:r>
          </w:p>
        </w:tc>
      </w:tr>
    </w:tbl>
    <w:p w:rsidR="00C12A7E" w:rsidRPr="00673FF7" w:rsidRDefault="00C12A7E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:rsidTr="00C247D3">
        <w:tc>
          <w:tcPr>
            <w:tcW w:w="9350" w:type="dxa"/>
          </w:tcPr>
          <w:p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E257D3" w:rsidRPr="00E257D3">
              <w:rPr>
                <w:b/>
              </w:rPr>
              <w:t>5</w:t>
            </w:r>
            <w:r w:rsidR="0063104C">
              <w:rPr>
                <w:b/>
              </w:rPr>
              <w:t>8</w:t>
            </w:r>
            <w:r w:rsidR="00CF7234">
              <w:t xml:space="preserve"> papers, including</w:t>
            </w:r>
            <w:r w:rsidR="00340E97">
              <w:t xml:space="preserve"> </w:t>
            </w:r>
            <w:r w:rsidR="00340E97" w:rsidRPr="00193E88">
              <w:rPr>
                <w:b/>
              </w:rPr>
              <w:t>1</w:t>
            </w:r>
            <w:r w:rsidR="0063104C" w:rsidRPr="00193E88">
              <w:rPr>
                <w:b/>
              </w:rPr>
              <w:t>2</w:t>
            </w:r>
            <w:r w:rsidR="00340E97">
              <w:t xml:space="preserve"> </w:t>
            </w:r>
            <w:r w:rsidR="00340E97" w:rsidRPr="00182DAE">
              <w:rPr>
                <w:i/>
              </w:rPr>
              <w:t>KDD</w:t>
            </w:r>
            <w:r w:rsidR="00FC3A8E">
              <w:t>)</w:t>
            </w:r>
          </w:p>
        </w:tc>
      </w:tr>
      <w:tr w:rsidR="007A2D6A" w:rsidTr="00C247D3">
        <w:tc>
          <w:tcPr>
            <w:tcW w:w="9350" w:type="dxa"/>
          </w:tcPr>
          <w:p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>
              <w:t>g</w:t>
            </w:r>
            <w:r w:rsidRPr="002E1DF2">
              <w:t xml:space="preserve">raph </w:t>
            </w:r>
            <w:r>
              <w:t>c</w:t>
            </w:r>
            <w:r w:rsidRPr="002E1DF2">
              <w:t xml:space="preserve">onvolutional </w:t>
            </w:r>
            <w:r>
              <w:t>n</w:t>
            </w:r>
            <w:r w:rsidRPr="002E1DF2">
              <w:t>etworks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>, Syed, Conway, Juneja,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:rsidR="005B0672" w:rsidRPr="00673FF7" w:rsidRDefault="005B0672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:rsidTr="00C247D3">
        <w:tc>
          <w:tcPr>
            <w:tcW w:w="9350" w:type="dxa"/>
          </w:tcPr>
          <w:p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2A56E7">
              <w:rPr>
                <w:b/>
              </w:rPr>
              <w:t>1</w:t>
            </w:r>
            <w:r w:rsidR="00EE6F12">
              <w:rPr>
                <w:b/>
              </w:rPr>
              <w:t>1</w:t>
            </w:r>
            <w:r w:rsidR="00FC3A8E">
              <w:t xml:space="preserve"> </w:t>
            </w:r>
            <w:r w:rsidR="00CF7234">
              <w:t>tutorials</w:t>
            </w:r>
            <w:r w:rsidR="00FC3A8E">
              <w:t>)</w:t>
            </w:r>
          </w:p>
        </w:tc>
      </w:tr>
      <w:tr w:rsidR="00ED2463" w:rsidTr="00C247D3">
        <w:tc>
          <w:tcPr>
            <w:tcW w:w="9350" w:type="dxa"/>
          </w:tcPr>
          <w:p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:rsidR="00ED2463" w:rsidRPr="00673FF7" w:rsidRDefault="00ED2463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:rsidTr="00C247D3">
        <w:tc>
          <w:tcPr>
            <w:tcW w:w="9350" w:type="dxa"/>
          </w:tcPr>
          <w:p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CF7234" w:rsidRPr="00CF7234">
              <w:rPr>
                <w:b/>
              </w:rPr>
              <w:t>2</w:t>
            </w:r>
            <w:r w:rsidR="00BA75C2">
              <w:rPr>
                <w:b/>
              </w:rPr>
              <w:t>5</w:t>
            </w:r>
            <w:r w:rsidR="00CF7234">
              <w:t xml:space="preserve"> papers, including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:rsidTr="00C247D3">
        <w:tc>
          <w:tcPr>
            <w:tcW w:w="9350" w:type="dxa"/>
          </w:tcPr>
          <w:p w:rsidR="002C08B1" w:rsidRDefault="002C08B1" w:rsidP="00111955">
            <w:pPr>
              <w:pStyle w:val="ListParagraph"/>
              <w:numPr>
                <w:ilvl w:val="0"/>
                <w:numId w:val="1"/>
              </w:numPr>
            </w:pPr>
            <w:r>
              <w:t>Liu</w:t>
            </w:r>
            <w:r w:rsidRPr="00C247D3">
              <w:t xml:space="preserve">, </w:t>
            </w:r>
            <w:r w:rsidRPr="00C247D3">
              <w:rPr>
                <w:u w:val="single"/>
              </w:rPr>
              <w:t>Jiang</w:t>
            </w:r>
            <w:r>
              <w:t>, Luo.</w:t>
            </w:r>
            <w:r w:rsidRPr="00C247D3">
              <w:t xml:space="preserve"> “</w:t>
            </w:r>
            <w:r w:rsidRPr="002A46FF">
              <w:t xml:space="preserve">Leverage </w:t>
            </w:r>
            <w:r w:rsidR="00AE27BC">
              <w:t>e</w:t>
            </w:r>
            <w:r w:rsidRPr="002A46FF">
              <w:t xml:space="preserve">lectron </w:t>
            </w:r>
            <w:r w:rsidR="00AE27BC">
              <w:t>p</w:t>
            </w:r>
            <w:r w:rsidRPr="002A46FF">
              <w:t xml:space="preserve">roperties to </w:t>
            </w:r>
            <w:r w:rsidR="00AE27BC">
              <w:t>p</w:t>
            </w:r>
            <w:r w:rsidRPr="002A46FF">
              <w:t xml:space="preserve">redict </w:t>
            </w:r>
            <w:r w:rsidR="00AE27BC">
              <w:t>p</w:t>
            </w:r>
            <w:r w:rsidRPr="002A46FF">
              <w:t xml:space="preserve">honon </w:t>
            </w:r>
            <w:r w:rsidR="00AE27BC">
              <w:t>p</w:t>
            </w:r>
            <w:r w:rsidRPr="002A46FF">
              <w:t xml:space="preserve">roperties via </w:t>
            </w:r>
            <w:r w:rsidR="00AE27BC">
              <w:t>t</w:t>
            </w:r>
            <w:r w:rsidRPr="002A46FF">
              <w:t xml:space="preserve">ransfer </w:t>
            </w:r>
            <w:r w:rsidR="00AE27BC">
              <w:t>l</w:t>
            </w:r>
            <w:r w:rsidRPr="002A46FF">
              <w:t xml:space="preserve">earning for </w:t>
            </w:r>
            <w:r w:rsidR="00AE27BC">
              <w:t>s</w:t>
            </w:r>
            <w:r w:rsidRPr="002A46FF">
              <w:t>emiconductors</w:t>
            </w:r>
            <w:r w:rsidRPr="00C247D3">
              <w:t xml:space="preserve">,” in </w:t>
            </w:r>
            <w:r w:rsidRPr="00FF44EA">
              <w:rPr>
                <w:i/>
              </w:rPr>
              <w:t>Science Advances</w:t>
            </w:r>
            <w:bookmarkStart w:id="0" w:name="_GoBack"/>
            <w:bookmarkEnd w:id="0"/>
            <w:r w:rsidRPr="00C247D3">
              <w:t xml:space="preserve">, </w:t>
            </w:r>
            <w:r>
              <w:t xml:space="preserve">04 Nov </w:t>
            </w:r>
            <w:r w:rsidRPr="00C247D3">
              <w:t>2020.</w:t>
            </w:r>
            <w:r w:rsidR="00FF44EA">
              <w:t xml:space="preserve"> (IF=12.530)</w:t>
            </w:r>
          </w:p>
          <w:p w:rsidR="00C247D3" w:rsidRPr="00C247D3" w:rsidRDefault="001D5525" w:rsidP="002C08B1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</w:t>
            </w:r>
            <w:r w:rsidR="00111955">
              <w:t xml:space="preserve">Ammerman, Zeng, Jacobucci, Brodersen. “Phrase-level pairwise topic modeling to uncover helpful peer responses to online suicidal crises,” in </w:t>
            </w:r>
            <w:r w:rsidR="00111955" w:rsidRPr="00182DAE">
              <w:rPr>
                <w:i/>
              </w:rPr>
              <w:t>Nature Humanities &amp; Social Sciences Communications</w:t>
            </w:r>
            <w:r w:rsidR="00111955">
              <w:t xml:space="preserve">, 7:36, </w:t>
            </w:r>
            <w:r w:rsidR="00053AFC">
              <w:t xml:space="preserve">15 </w:t>
            </w:r>
            <w:r w:rsidR="00111955">
              <w:t>July 2020.</w:t>
            </w:r>
          </w:p>
        </w:tc>
      </w:tr>
    </w:tbl>
    <w:p w:rsidR="007D17FF" w:rsidRPr="00673FF7" w:rsidRDefault="007D17FF" w:rsidP="00673FF7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4581"/>
    <w:rsid w:val="00014B8E"/>
    <w:rsid w:val="000412D9"/>
    <w:rsid w:val="00045814"/>
    <w:rsid w:val="00053AFC"/>
    <w:rsid w:val="00054E14"/>
    <w:rsid w:val="00065530"/>
    <w:rsid w:val="00081657"/>
    <w:rsid w:val="0008178E"/>
    <w:rsid w:val="000B125A"/>
    <w:rsid w:val="000D30F2"/>
    <w:rsid w:val="000E7A4F"/>
    <w:rsid w:val="00111955"/>
    <w:rsid w:val="0014400D"/>
    <w:rsid w:val="00174E9A"/>
    <w:rsid w:val="00182DAE"/>
    <w:rsid w:val="00193E88"/>
    <w:rsid w:val="001C0489"/>
    <w:rsid w:val="001C657F"/>
    <w:rsid w:val="001D5525"/>
    <w:rsid w:val="001F7F50"/>
    <w:rsid w:val="002300AF"/>
    <w:rsid w:val="002506F0"/>
    <w:rsid w:val="0026221C"/>
    <w:rsid w:val="002642D7"/>
    <w:rsid w:val="00270A14"/>
    <w:rsid w:val="00275158"/>
    <w:rsid w:val="00287CDB"/>
    <w:rsid w:val="002A46FF"/>
    <w:rsid w:val="002A56E7"/>
    <w:rsid w:val="002C08B1"/>
    <w:rsid w:val="002E17F6"/>
    <w:rsid w:val="002E1DF2"/>
    <w:rsid w:val="002E57D0"/>
    <w:rsid w:val="002E7162"/>
    <w:rsid w:val="002F6F08"/>
    <w:rsid w:val="0033398C"/>
    <w:rsid w:val="00340E97"/>
    <w:rsid w:val="00356D71"/>
    <w:rsid w:val="00361274"/>
    <w:rsid w:val="003A2846"/>
    <w:rsid w:val="00401E2B"/>
    <w:rsid w:val="0046055A"/>
    <w:rsid w:val="0049296F"/>
    <w:rsid w:val="00492CF3"/>
    <w:rsid w:val="004A2114"/>
    <w:rsid w:val="004B314D"/>
    <w:rsid w:val="004C35C8"/>
    <w:rsid w:val="004E4CD9"/>
    <w:rsid w:val="004F4D88"/>
    <w:rsid w:val="0050207A"/>
    <w:rsid w:val="0050208F"/>
    <w:rsid w:val="00543265"/>
    <w:rsid w:val="005B0672"/>
    <w:rsid w:val="005B0CA0"/>
    <w:rsid w:val="005B10B6"/>
    <w:rsid w:val="005E2801"/>
    <w:rsid w:val="005E3384"/>
    <w:rsid w:val="005F1C9F"/>
    <w:rsid w:val="0063104C"/>
    <w:rsid w:val="00644830"/>
    <w:rsid w:val="00673FF7"/>
    <w:rsid w:val="00677C7B"/>
    <w:rsid w:val="00697855"/>
    <w:rsid w:val="00697C94"/>
    <w:rsid w:val="006A7E41"/>
    <w:rsid w:val="00712A49"/>
    <w:rsid w:val="00722AD3"/>
    <w:rsid w:val="00734AAD"/>
    <w:rsid w:val="00785EDF"/>
    <w:rsid w:val="00791EBB"/>
    <w:rsid w:val="007930EE"/>
    <w:rsid w:val="007A2D6A"/>
    <w:rsid w:val="007A4687"/>
    <w:rsid w:val="007D17FF"/>
    <w:rsid w:val="00813D51"/>
    <w:rsid w:val="008607AA"/>
    <w:rsid w:val="00884F91"/>
    <w:rsid w:val="008F1E12"/>
    <w:rsid w:val="008F47E0"/>
    <w:rsid w:val="008F73FB"/>
    <w:rsid w:val="00914E73"/>
    <w:rsid w:val="00935530"/>
    <w:rsid w:val="0097702B"/>
    <w:rsid w:val="00977220"/>
    <w:rsid w:val="009A7A95"/>
    <w:rsid w:val="009B3A49"/>
    <w:rsid w:val="009B7E88"/>
    <w:rsid w:val="009C3313"/>
    <w:rsid w:val="00A147F7"/>
    <w:rsid w:val="00A20439"/>
    <w:rsid w:val="00A207C7"/>
    <w:rsid w:val="00A44B3F"/>
    <w:rsid w:val="00A526C3"/>
    <w:rsid w:val="00A62C33"/>
    <w:rsid w:val="00AC7C64"/>
    <w:rsid w:val="00AE27BC"/>
    <w:rsid w:val="00AF71B8"/>
    <w:rsid w:val="00B04602"/>
    <w:rsid w:val="00B07F0C"/>
    <w:rsid w:val="00B40FDD"/>
    <w:rsid w:val="00B462D9"/>
    <w:rsid w:val="00B5442E"/>
    <w:rsid w:val="00B703E6"/>
    <w:rsid w:val="00B7071B"/>
    <w:rsid w:val="00B8252F"/>
    <w:rsid w:val="00B948F7"/>
    <w:rsid w:val="00BA75C2"/>
    <w:rsid w:val="00BC2903"/>
    <w:rsid w:val="00C12A7E"/>
    <w:rsid w:val="00C14547"/>
    <w:rsid w:val="00C247D3"/>
    <w:rsid w:val="00C36A24"/>
    <w:rsid w:val="00C517F6"/>
    <w:rsid w:val="00C90B3A"/>
    <w:rsid w:val="00C9731D"/>
    <w:rsid w:val="00CD5906"/>
    <w:rsid w:val="00CE0AC9"/>
    <w:rsid w:val="00CF719C"/>
    <w:rsid w:val="00CF7234"/>
    <w:rsid w:val="00CF7646"/>
    <w:rsid w:val="00D12B7D"/>
    <w:rsid w:val="00D76C00"/>
    <w:rsid w:val="00DA40B0"/>
    <w:rsid w:val="00DD70BC"/>
    <w:rsid w:val="00E063BA"/>
    <w:rsid w:val="00E11A80"/>
    <w:rsid w:val="00E257D3"/>
    <w:rsid w:val="00E2772F"/>
    <w:rsid w:val="00E277DC"/>
    <w:rsid w:val="00E429E8"/>
    <w:rsid w:val="00E576B6"/>
    <w:rsid w:val="00E77A04"/>
    <w:rsid w:val="00E82281"/>
    <w:rsid w:val="00E936EA"/>
    <w:rsid w:val="00ED2463"/>
    <w:rsid w:val="00EE4A35"/>
    <w:rsid w:val="00EE6F12"/>
    <w:rsid w:val="00F34FE9"/>
    <w:rsid w:val="00F35010"/>
    <w:rsid w:val="00F55EC8"/>
    <w:rsid w:val="00FC3A8E"/>
    <w:rsid w:val="00FD275F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F194F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75</cp:revision>
  <cp:lastPrinted>2020-08-26T03:27:00Z</cp:lastPrinted>
  <dcterms:created xsi:type="dcterms:W3CDTF">2020-08-26T03:27:00Z</dcterms:created>
  <dcterms:modified xsi:type="dcterms:W3CDTF">2021-06-24T16:28:00Z</dcterms:modified>
</cp:coreProperties>
</file>