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71" w:rsidRDefault="00933B71">
      <w:r w:rsidRPr="00933B71">
        <w:rPr>
          <w:b/>
        </w:rPr>
        <w:t>Description</w:t>
      </w:r>
      <w:r>
        <w:t xml:space="preserve"> </w:t>
      </w:r>
    </w:p>
    <w:p w:rsidR="00933B71" w:rsidRDefault="00933B71" w:rsidP="00933B71">
      <w:pPr>
        <w:ind w:left="720"/>
      </w:pPr>
      <w:r>
        <w:t xml:space="preserve">This function implements the upsilon effect size statistic as described in Lachowicz, Preacher, &amp; Kelley (in press). </w:t>
      </w:r>
    </w:p>
    <w:p w:rsidR="00933B71" w:rsidRDefault="00933B71" w:rsidP="00933B71">
      <w:r w:rsidRPr="00933B71">
        <w:rPr>
          <w:b/>
        </w:rPr>
        <w:t>Usage</w:t>
      </w:r>
      <w:r>
        <w:t xml:space="preserve"> </w:t>
      </w:r>
    </w:p>
    <w:p w:rsidR="00933B71" w:rsidRDefault="00933B71" w:rsidP="00933B71">
      <w:pPr>
        <w:ind w:left="720"/>
      </w:pPr>
      <w:proofErr w:type="gramStart"/>
      <w:r>
        <w:t>upsilon(</w:t>
      </w:r>
      <w:proofErr w:type="gramEnd"/>
      <w:r w:rsidRPr="00933B71">
        <w:t xml:space="preserve">x, mediator, dv, </w:t>
      </w:r>
      <w:proofErr w:type="spellStart"/>
      <w:r w:rsidRPr="00933B71">
        <w:t>conf.level</w:t>
      </w:r>
      <w:proofErr w:type="spellEnd"/>
      <w:r w:rsidRPr="00933B71">
        <w:t xml:space="preserve"> = 0.95, </w:t>
      </w:r>
      <w:proofErr w:type="spellStart"/>
      <w:r w:rsidRPr="00933B71">
        <w:t>bootstrap.lavaan</w:t>
      </w:r>
      <w:proofErr w:type="spellEnd"/>
      <w:r w:rsidRPr="00933B71">
        <w:t xml:space="preserve"> = TRUE, </w:t>
      </w:r>
      <w:proofErr w:type="spellStart"/>
      <w:r w:rsidRPr="00933B71">
        <w:t>bootstrap.lavaan.type</w:t>
      </w:r>
      <w:proofErr w:type="spellEnd"/>
      <w:r w:rsidRPr="00933B71">
        <w:t xml:space="preserve"> = "ordinary", </w:t>
      </w:r>
      <w:proofErr w:type="spellStart"/>
      <w:r w:rsidRPr="00933B71">
        <w:t>bootstrap.boot</w:t>
      </w:r>
      <w:proofErr w:type="spellEnd"/>
      <w:r w:rsidRPr="00933B71">
        <w:t xml:space="preserve"> = FALSE, </w:t>
      </w:r>
      <w:proofErr w:type="spellStart"/>
      <w:r w:rsidRPr="00933B71">
        <w:t>bootstrap.boot.type</w:t>
      </w:r>
      <w:proofErr w:type="spellEnd"/>
      <w:r w:rsidRPr="00933B71">
        <w:t xml:space="preserve"> = "perc", B = 1000, </w:t>
      </w:r>
      <w:proofErr w:type="spellStart"/>
      <w:r w:rsidRPr="00933B71">
        <w:t>boot.data.out</w:t>
      </w:r>
      <w:proofErr w:type="spellEnd"/>
      <w:r w:rsidR="00B5641F">
        <w:t xml:space="preserve"> </w:t>
      </w:r>
      <w:r w:rsidRPr="00933B71">
        <w:t>=</w:t>
      </w:r>
      <w:r w:rsidR="00B5641F">
        <w:t xml:space="preserve"> </w:t>
      </w:r>
      <w:r w:rsidRPr="00933B71">
        <w:t>FALSE</w:t>
      </w:r>
      <w:r>
        <w:t>)</w:t>
      </w:r>
    </w:p>
    <w:p w:rsidR="00933B71" w:rsidRDefault="00933B71" w:rsidP="00933B71">
      <w:r w:rsidRPr="00933B71">
        <w:rPr>
          <w:b/>
        </w:rPr>
        <w:t>Arguments</w:t>
      </w:r>
      <w:r>
        <w:t xml:space="preserve"> </w:t>
      </w:r>
    </w:p>
    <w:p w:rsidR="00933B71" w:rsidRDefault="00933B71" w:rsidP="00933B71">
      <w:pPr>
        <w:ind w:firstLine="720"/>
      </w:pPr>
      <w:r>
        <w:t xml:space="preserve">x </w:t>
      </w:r>
      <w:r>
        <w:tab/>
      </w:r>
      <w:r>
        <w:tab/>
      </w:r>
      <w:r>
        <w:tab/>
      </w:r>
      <w:proofErr w:type="spellStart"/>
      <w:r>
        <w:t>x</w:t>
      </w:r>
      <w:proofErr w:type="spellEnd"/>
      <w:r>
        <w:t xml:space="preserve"> is the independent variable. </w:t>
      </w:r>
    </w:p>
    <w:p w:rsidR="00933B71" w:rsidRDefault="00933B71" w:rsidP="00933B71">
      <w:pPr>
        <w:ind w:firstLine="720"/>
      </w:pPr>
      <w:r>
        <w:t xml:space="preserve">mediator </w:t>
      </w:r>
      <w:r>
        <w:tab/>
      </w:r>
      <w:r>
        <w:tab/>
      </w:r>
      <w:proofErr w:type="spellStart"/>
      <w:r>
        <w:t>mediator</w:t>
      </w:r>
      <w:proofErr w:type="spellEnd"/>
      <w:r>
        <w:t xml:space="preserve"> is the mediator variable. </w:t>
      </w:r>
    </w:p>
    <w:p w:rsidR="00933B71" w:rsidRDefault="00933B71" w:rsidP="00933B71">
      <w:pPr>
        <w:ind w:firstLine="720"/>
      </w:pPr>
      <w:r>
        <w:t xml:space="preserve">dv </w:t>
      </w:r>
      <w:r>
        <w:tab/>
      </w:r>
      <w:r>
        <w:tab/>
      </w:r>
      <w:r>
        <w:tab/>
      </w:r>
      <w:proofErr w:type="spellStart"/>
      <w:r>
        <w:t>dv</w:t>
      </w:r>
      <w:proofErr w:type="spellEnd"/>
      <w:r>
        <w:t xml:space="preserve"> is the outcome or dependent variable. </w:t>
      </w:r>
    </w:p>
    <w:p w:rsidR="00933B71" w:rsidRDefault="00933B71" w:rsidP="00933B71">
      <w:pPr>
        <w:ind w:left="2880" w:hanging="2160"/>
      </w:pPr>
      <w:proofErr w:type="spellStart"/>
      <w:proofErr w:type="gramStart"/>
      <w:r>
        <w:t>conf.level</w:t>
      </w:r>
      <w:proofErr w:type="spellEnd"/>
      <w:proofErr w:type="gramEnd"/>
      <w:r>
        <w:t xml:space="preserve"> </w:t>
      </w:r>
      <w:r>
        <w:tab/>
      </w:r>
      <w:proofErr w:type="spellStart"/>
      <w:r>
        <w:t>conf.level</w:t>
      </w:r>
      <w:proofErr w:type="spellEnd"/>
      <w:r>
        <w:t xml:space="preserve"> is the desired confidence coefficient (i.e., the complement of the Type I error rate). </w:t>
      </w:r>
    </w:p>
    <w:p w:rsidR="00933B71" w:rsidRDefault="00933B71" w:rsidP="00933B71">
      <w:pPr>
        <w:ind w:left="2880" w:hanging="2160"/>
      </w:pPr>
      <w:proofErr w:type="spellStart"/>
      <w:proofErr w:type="gramStart"/>
      <w:r w:rsidRPr="00933B71">
        <w:t>bootstrap.lavaan</w:t>
      </w:r>
      <w:proofErr w:type="spellEnd"/>
      <w:proofErr w:type="gramEnd"/>
      <w:r>
        <w:tab/>
      </w:r>
      <w:r>
        <w:t>TRUE or FALSE regarding if a bootstrap confidence interval should be performed</w:t>
      </w:r>
      <w:r>
        <w:t xml:space="preserve"> using </w:t>
      </w:r>
      <w:proofErr w:type="spellStart"/>
      <w:r>
        <w:t>bootstrapLavaan</w:t>
      </w:r>
      <w:proofErr w:type="spellEnd"/>
      <w:r>
        <w:t xml:space="preserve"> function</w:t>
      </w:r>
      <w:r>
        <w:t xml:space="preserve">. </w:t>
      </w:r>
    </w:p>
    <w:p w:rsidR="00933B71" w:rsidRDefault="00933B71" w:rsidP="00933B71">
      <w:pPr>
        <w:ind w:left="2880" w:hanging="2160"/>
      </w:pPr>
      <w:proofErr w:type="spellStart"/>
      <w:proofErr w:type="gramStart"/>
      <w:r w:rsidRPr="00933B71">
        <w:t>bootstrap.lavaan</w:t>
      </w:r>
      <w:proofErr w:type="gramEnd"/>
      <w:r w:rsidRPr="00933B71">
        <w:t>.type</w:t>
      </w:r>
      <w:proofErr w:type="spellEnd"/>
      <w:r>
        <w:tab/>
      </w:r>
      <w:r>
        <w:t>The type of bootstrap confidence interval</w:t>
      </w:r>
      <w:r>
        <w:t>, either “ordinary” or “</w:t>
      </w:r>
      <w:proofErr w:type="spellStart"/>
      <w:r>
        <w:t>bollen</w:t>
      </w:r>
      <w:r w:rsidR="00BD2CD3">
        <w:t>.</w:t>
      </w:r>
      <w:r>
        <w:t>stine</w:t>
      </w:r>
      <w:proofErr w:type="spellEnd"/>
      <w:r>
        <w:t>” (default is “ordinary”)</w:t>
      </w:r>
      <w:r>
        <w:t>.</w:t>
      </w:r>
    </w:p>
    <w:p w:rsidR="00933B71" w:rsidRDefault="00933B71" w:rsidP="00933B71">
      <w:pPr>
        <w:ind w:left="2880" w:hanging="2160"/>
      </w:pPr>
      <w:proofErr w:type="spellStart"/>
      <w:proofErr w:type="gramStart"/>
      <w:r w:rsidRPr="00933B71">
        <w:t>bootstrap.boot</w:t>
      </w:r>
      <w:proofErr w:type="spellEnd"/>
      <w:proofErr w:type="gramEnd"/>
      <w:r>
        <w:tab/>
      </w:r>
      <w:r>
        <w:t xml:space="preserve">TRUE or FALSE regarding if a bootstrap confidence interval should be performed using </w:t>
      </w:r>
      <w:r>
        <w:t>package boot</w:t>
      </w:r>
      <w:r>
        <w:t>.</w:t>
      </w:r>
    </w:p>
    <w:p w:rsidR="00933B71" w:rsidRDefault="00933B71" w:rsidP="00933B71">
      <w:pPr>
        <w:ind w:left="2880" w:hanging="2160"/>
      </w:pPr>
      <w:proofErr w:type="spellStart"/>
      <w:proofErr w:type="gramStart"/>
      <w:r w:rsidRPr="00933B71">
        <w:t>bootstrap.boot</w:t>
      </w:r>
      <w:proofErr w:type="gramEnd"/>
      <w:r w:rsidRPr="00933B71">
        <w:t>.type</w:t>
      </w:r>
      <w:proofErr w:type="spellEnd"/>
      <w:r>
        <w:tab/>
      </w:r>
      <w:r>
        <w:t>The type of bootstrap confidence interval</w:t>
      </w:r>
      <w:r>
        <w:t xml:space="preserve"> using the boot.ci function form the boot package, which includes “normal”, “basic”, “student”, “perc”, and</w:t>
      </w:r>
      <w:r w:rsidR="00B5641F">
        <w:t xml:space="preserve"> </w:t>
      </w:r>
      <w:r>
        <w:t>”</w:t>
      </w:r>
      <w:proofErr w:type="spellStart"/>
      <w:r>
        <w:t>bca</w:t>
      </w:r>
      <w:proofErr w:type="spellEnd"/>
      <w:r>
        <w:t xml:space="preserve">” </w:t>
      </w:r>
      <w:r w:rsidR="00B5641F">
        <w:t xml:space="preserve">CIs </w:t>
      </w:r>
      <w:r>
        <w:t>(default is “perc”</w:t>
      </w:r>
      <w:r w:rsidR="00B5641F">
        <w:t xml:space="preserve"> CIs</w:t>
      </w:r>
      <w:r>
        <w:t>).</w:t>
      </w:r>
    </w:p>
    <w:p w:rsidR="00B5641F" w:rsidRDefault="00933B71" w:rsidP="00933B71">
      <w:pPr>
        <w:ind w:firstLine="720"/>
      </w:pPr>
      <w:r>
        <w:t xml:space="preserve">B </w:t>
      </w:r>
      <w:r w:rsidR="00B5641F">
        <w:tab/>
      </w:r>
      <w:r w:rsidR="00B5641F">
        <w:tab/>
      </w:r>
      <w:r w:rsidR="00B5641F">
        <w:tab/>
      </w:r>
      <w:r>
        <w:t>The number of bootstrap replications</w:t>
      </w:r>
      <w:r w:rsidR="00BD2CD3">
        <w:t>.</w:t>
      </w:r>
    </w:p>
    <w:p w:rsidR="00B5641F" w:rsidRDefault="00B5641F" w:rsidP="00B5641F">
      <w:pPr>
        <w:ind w:left="2880" w:hanging="2160"/>
      </w:pPr>
      <w:proofErr w:type="spellStart"/>
      <w:r w:rsidRPr="00933B71">
        <w:t>boot.data.out</w:t>
      </w:r>
      <w:proofErr w:type="spellEnd"/>
      <w:r>
        <w:tab/>
        <w:t xml:space="preserve">TRUE or FALSE regarding if bootstrap data is returned with function output (only available if </w:t>
      </w:r>
      <w:proofErr w:type="spellStart"/>
      <w:r w:rsidRPr="00933B71">
        <w:t>bootstrap.boot</w:t>
      </w:r>
      <w:proofErr w:type="spellEnd"/>
      <w:r>
        <w:t xml:space="preserve"> = TRUE)</w:t>
      </w:r>
      <w:r w:rsidR="00BD2CD3">
        <w:t>.</w:t>
      </w:r>
      <w:bookmarkStart w:id="0" w:name="_GoBack"/>
      <w:bookmarkEnd w:id="0"/>
    </w:p>
    <w:p w:rsidR="00B5641F" w:rsidRPr="00B5641F" w:rsidRDefault="00933B71" w:rsidP="00B5641F">
      <w:pPr>
        <w:rPr>
          <w:b/>
        </w:rPr>
      </w:pPr>
      <w:r w:rsidRPr="00B5641F">
        <w:rPr>
          <w:b/>
        </w:rPr>
        <w:t xml:space="preserve">Value </w:t>
      </w:r>
    </w:p>
    <w:p w:rsidR="00B5641F" w:rsidRDefault="00933B71" w:rsidP="00B5641F">
      <w:pPr>
        <w:ind w:firstLine="720"/>
      </w:pPr>
      <w:r>
        <w:t xml:space="preserve">Returns the value of the effect size upsilon for a simple mediation model. </w:t>
      </w:r>
    </w:p>
    <w:p w:rsidR="00B5641F" w:rsidRPr="00B5641F" w:rsidRDefault="00933B71" w:rsidP="00B5641F">
      <w:pPr>
        <w:rPr>
          <w:b/>
        </w:rPr>
      </w:pPr>
      <w:r w:rsidRPr="00B5641F">
        <w:rPr>
          <w:b/>
        </w:rPr>
        <w:t xml:space="preserve">Note </w:t>
      </w:r>
    </w:p>
    <w:p w:rsidR="00B5641F" w:rsidRDefault="00933B71" w:rsidP="00B5641F">
      <w:pPr>
        <w:ind w:left="720"/>
      </w:pPr>
      <w:r>
        <w:t xml:space="preserve">Note that this function overcomes some limitations of other effects for mediation models, such as those discussed in Preacher and Kelley (2012) and Wen and Fan (2015). This function can only be used for simple mediation models at this time. </w:t>
      </w:r>
    </w:p>
    <w:p w:rsidR="00B5641F" w:rsidRPr="00B5641F" w:rsidRDefault="00933B71" w:rsidP="00B5641F">
      <w:pPr>
        <w:rPr>
          <w:b/>
        </w:rPr>
      </w:pPr>
      <w:r w:rsidRPr="00B5641F">
        <w:rPr>
          <w:b/>
        </w:rPr>
        <w:t xml:space="preserve">Author(s) </w:t>
      </w:r>
    </w:p>
    <w:p w:rsidR="00B5641F" w:rsidRDefault="00933B71" w:rsidP="00B5641F">
      <w:pPr>
        <w:ind w:firstLine="720"/>
      </w:pPr>
      <w:r>
        <w:lastRenderedPageBreak/>
        <w:t xml:space="preserve">Mark J. Lachowicz (Vanderbilt University) </w:t>
      </w:r>
    </w:p>
    <w:p w:rsidR="00B5641F" w:rsidRDefault="00933B71" w:rsidP="00B5641F">
      <w:r w:rsidRPr="00B5641F">
        <w:rPr>
          <w:b/>
        </w:rPr>
        <w:t>References</w:t>
      </w:r>
      <w:r>
        <w:t xml:space="preserve"> </w:t>
      </w:r>
    </w:p>
    <w:p w:rsidR="00B5641F" w:rsidRDefault="00933B71" w:rsidP="00B5641F">
      <w:pPr>
        <w:ind w:left="720"/>
      </w:pPr>
      <w:r>
        <w:t xml:space="preserve">Lachowicz, M. J., Preacher, K. J., &amp; Kelley, K. (in press). A novel measure of effect size for mediation analysis. Psychological Methods, X, X–X. </w:t>
      </w:r>
    </w:p>
    <w:p w:rsidR="00B5641F" w:rsidRDefault="00933B71" w:rsidP="00B5641F">
      <w:pPr>
        <w:ind w:left="720"/>
      </w:pPr>
      <w:r>
        <w:t xml:space="preserve">Preacher, K. J., &amp; Kelley, K. (2011). Effect size measures for mediation models: quantitative strategies for communicating indirect effects. Psychological Methods, 16, 93–115. </w:t>
      </w:r>
    </w:p>
    <w:p w:rsidR="00B5641F" w:rsidRDefault="00933B71" w:rsidP="00B5641F">
      <w:pPr>
        <w:ind w:left="720"/>
      </w:pPr>
      <w:r>
        <w:t xml:space="preserve">Wen, Z., &amp; Fan, X. (2015). Monotonicity of effect sizes: Questioning kappa-squared as mediation effect size measure. Psychological Methods, 20, 193–203. </w:t>
      </w:r>
    </w:p>
    <w:p w:rsidR="00B5641F" w:rsidRPr="00B5641F" w:rsidRDefault="00933B71" w:rsidP="00B5641F">
      <w:pPr>
        <w:rPr>
          <w:b/>
        </w:rPr>
      </w:pPr>
      <w:r w:rsidRPr="00B5641F">
        <w:rPr>
          <w:b/>
        </w:rPr>
        <w:t xml:space="preserve">See Also </w:t>
      </w:r>
    </w:p>
    <w:p w:rsidR="0061046E" w:rsidRDefault="00B5641F" w:rsidP="00B5641F">
      <w:pPr>
        <w:ind w:firstLine="720"/>
      </w:pPr>
      <w:r>
        <w:t>m</w:t>
      </w:r>
      <w:r w:rsidR="00933B71">
        <w:t>ediation</w:t>
      </w:r>
      <w:r>
        <w:t xml:space="preserve">, </w:t>
      </w:r>
      <w:proofErr w:type="spellStart"/>
      <w:r>
        <w:t>lavaan</w:t>
      </w:r>
      <w:proofErr w:type="spellEnd"/>
      <w:r>
        <w:t xml:space="preserve">, </w:t>
      </w:r>
      <w:proofErr w:type="spellStart"/>
      <w:r>
        <w:t>bootstrapLavaan</w:t>
      </w:r>
      <w:proofErr w:type="spellEnd"/>
      <w:r>
        <w:t>, boot, boot.ci</w:t>
      </w:r>
    </w:p>
    <w:sectPr w:rsidR="00610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B71"/>
    <w:rsid w:val="00160A33"/>
    <w:rsid w:val="00393FF3"/>
    <w:rsid w:val="0061046E"/>
    <w:rsid w:val="00933B71"/>
    <w:rsid w:val="00B35D2D"/>
    <w:rsid w:val="00B5641F"/>
    <w:rsid w:val="00BD2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1885"/>
  <w15:chartTrackingRefBased/>
  <w15:docId w15:val="{F66E8188-A25B-4A17-875C-F4D602258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Lachowicz</dc:creator>
  <cp:keywords/>
  <dc:description/>
  <cp:lastModifiedBy>Mark Lachowicz</cp:lastModifiedBy>
  <cp:revision>2</cp:revision>
  <dcterms:created xsi:type="dcterms:W3CDTF">2017-12-08T05:53:00Z</dcterms:created>
  <dcterms:modified xsi:type="dcterms:W3CDTF">2017-12-08T06:13:00Z</dcterms:modified>
</cp:coreProperties>
</file>