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C42C" w14:textId="6EAE3BCE" w:rsidR="00186460" w:rsidRPr="00186460" w:rsidRDefault="00186460" w:rsidP="003C7213">
      <w:pPr>
        <w:spacing w:before="100" w:beforeAutospacing="1" w:after="100" w:afterAutospacing="1"/>
        <w:rPr>
          <w:rFonts w:ascii="Times New Roman" w:eastAsia="Times New Roman" w:hAnsi="Times New Roman" w:cs="Times New Roman"/>
          <w:b/>
        </w:rPr>
      </w:pPr>
      <w:r w:rsidRPr="009A0344">
        <w:rPr>
          <w:rFonts w:ascii="Times New Roman" w:eastAsia="Times New Roman" w:hAnsi="Times New Roman" w:cs="Times New Roman"/>
          <w:b/>
        </w:rPr>
        <w:t>[</w:t>
      </w:r>
      <w:r>
        <w:rPr>
          <w:rFonts w:ascii="Times New Roman" w:eastAsia="Times New Roman" w:hAnsi="Times New Roman" w:cs="Times New Roman"/>
          <w:b/>
        </w:rPr>
        <w:t>Slide</w:t>
      </w:r>
      <w:r>
        <w:rPr>
          <w:rFonts w:ascii="Times New Roman" w:eastAsia="Times New Roman" w:hAnsi="Times New Roman" w:cs="Times New Roman"/>
          <w:b/>
        </w:rPr>
        <w:t xml:space="preserve"> 1</w:t>
      </w:r>
      <w:r w:rsidR="007951C6">
        <w:rPr>
          <w:rFonts w:ascii="Times New Roman" w:eastAsia="Times New Roman" w:hAnsi="Times New Roman" w:cs="Times New Roman"/>
          <w:b/>
        </w:rPr>
        <w:t>: Title</w:t>
      </w:r>
      <w:r w:rsidRPr="009A0344">
        <w:rPr>
          <w:rFonts w:ascii="Times New Roman" w:eastAsia="Times New Roman" w:hAnsi="Times New Roman" w:cs="Times New Roman"/>
          <w:b/>
        </w:rPr>
        <w:t>]</w:t>
      </w:r>
    </w:p>
    <w:p w14:paraId="4ADF8531" w14:textId="7CD60C08" w:rsidR="007951C6" w:rsidRPr="00584427" w:rsidRDefault="008246C9" w:rsidP="003C7213">
      <w:p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In May of 1905, a </w:t>
      </w:r>
      <w:r w:rsidR="0084070C" w:rsidRPr="00B67D36">
        <w:rPr>
          <w:rFonts w:ascii="Times New Roman" w:eastAsia="Times New Roman" w:hAnsi="Times New Roman" w:cs="Times New Roman"/>
        </w:rPr>
        <w:t xml:space="preserve">review of </w:t>
      </w:r>
      <w:r w:rsidR="0084070C" w:rsidRPr="00B67D36">
        <w:rPr>
          <w:rFonts w:ascii="Times New Roman" w:eastAsia="Times New Roman" w:hAnsi="Times New Roman" w:cs="Times New Roman"/>
          <w:i/>
        </w:rPr>
        <w:t>The Troll Garden</w:t>
      </w:r>
      <w:r w:rsidR="0084070C" w:rsidRPr="00B67D36">
        <w:rPr>
          <w:rFonts w:ascii="Times New Roman" w:eastAsia="Times New Roman" w:hAnsi="Times New Roman" w:cs="Times New Roman"/>
        </w:rPr>
        <w:t xml:space="preserve">, Willa Cather’s first published collection of short stories, appeared </w:t>
      </w:r>
      <w:r w:rsidR="0084070C" w:rsidRPr="00584427">
        <w:rPr>
          <w:rFonts w:ascii="Times New Roman" w:eastAsia="Times New Roman" w:hAnsi="Times New Roman" w:cs="Times New Roman"/>
        </w:rPr>
        <w:t xml:space="preserve">in </w:t>
      </w:r>
      <w:r w:rsidR="00B67D36" w:rsidRPr="00584427">
        <w:rPr>
          <w:rFonts w:ascii="Times New Roman" w:eastAsia="Times New Roman" w:hAnsi="Times New Roman" w:cs="Times New Roman"/>
          <w:i/>
        </w:rPr>
        <w:t>T</w:t>
      </w:r>
      <w:r w:rsidR="0084070C" w:rsidRPr="00584427">
        <w:rPr>
          <w:rFonts w:ascii="Times New Roman" w:eastAsia="Times New Roman" w:hAnsi="Times New Roman" w:cs="Times New Roman"/>
          <w:i/>
        </w:rPr>
        <w:t>he</w:t>
      </w:r>
      <w:r w:rsidR="0084070C" w:rsidRPr="00584427">
        <w:rPr>
          <w:rFonts w:ascii="Times New Roman" w:eastAsia="Times New Roman" w:hAnsi="Times New Roman" w:cs="Times New Roman"/>
        </w:rPr>
        <w:t xml:space="preserve"> </w:t>
      </w:r>
      <w:r w:rsidR="0084070C" w:rsidRPr="00584427">
        <w:rPr>
          <w:rFonts w:ascii="Times New Roman" w:eastAsia="Times New Roman" w:hAnsi="Times New Roman" w:cs="Times New Roman"/>
          <w:i/>
        </w:rPr>
        <w:t>New York Times</w:t>
      </w:r>
      <w:r w:rsidR="0084070C" w:rsidRPr="00584427">
        <w:rPr>
          <w:rFonts w:ascii="Times New Roman" w:eastAsia="Times New Roman" w:hAnsi="Times New Roman" w:cs="Times New Roman"/>
        </w:rPr>
        <w:t>. The title of the review is “</w:t>
      </w:r>
      <w:r w:rsidR="00316EBD" w:rsidRPr="00584427">
        <w:rPr>
          <w:rFonts w:ascii="Times New Roman" w:eastAsia="Times New Roman" w:hAnsi="Times New Roman" w:cs="Times New Roman"/>
        </w:rPr>
        <w:t>Promising Stories</w:t>
      </w:r>
      <w:r w:rsidR="0084070C" w:rsidRPr="00584427">
        <w:rPr>
          <w:rFonts w:ascii="Times New Roman" w:eastAsia="Times New Roman" w:hAnsi="Times New Roman" w:cs="Times New Roman"/>
        </w:rPr>
        <w:t>”</w:t>
      </w:r>
      <w:r w:rsidR="00316EBD" w:rsidRPr="00584427">
        <w:rPr>
          <w:rFonts w:ascii="Times New Roman" w:eastAsia="Times New Roman" w:hAnsi="Times New Roman" w:cs="Times New Roman"/>
        </w:rPr>
        <w:t xml:space="preserve"> and the length is three paragraphs, or what seems to be a rather short notice when we compare it to reviews of </w:t>
      </w:r>
      <w:r w:rsidR="00316EBD" w:rsidRPr="00584427">
        <w:rPr>
          <w:rFonts w:ascii="Times New Roman" w:eastAsia="Times New Roman" w:hAnsi="Times New Roman" w:cs="Times New Roman"/>
          <w:i/>
        </w:rPr>
        <w:t>The Troll Garden</w:t>
      </w:r>
      <w:r w:rsidR="00316EBD" w:rsidRPr="00584427">
        <w:rPr>
          <w:rFonts w:ascii="Times New Roman" w:eastAsia="Times New Roman" w:hAnsi="Times New Roman" w:cs="Times New Roman"/>
        </w:rPr>
        <w:t xml:space="preserve"> from </w:t>
      </w:r>
      <w:r w:rsidR="00316EBD" w:rsidRPr="00584427">
        <w:rPr>
          <w:rFonts w:ascii="Times New Roman" w:eastAsia="Times New Roman" w:hAnsi="Times New Roman" w:cs="Times New Roman"/>
          <w:i/>
        </w:rPr>
        <w:t>Harper’s Weekly</w:t>
      </w:r>
      <w:r w:rsidR="00316EBD" w:rsidRPr="00584427">
        <w:rPr>
          <w:rFonts w:ascii="Times New Roman" w:eastAsia="Times New Roman" w:hAnsi="Times New Roman" w:cs="Times New Roman"/>
        </w:rPr>
        <w:t xml:space="preserve">, </w:t>
      </w:r>
      <w:r w:rsidR="00316EBD" w:rsidRPr="00584427">
        <w:rPr>
          <w:rFonts w:ascii="Times New Roman" w:eastAsia="Times New Roman" w:hAnsi="Times New Roman" w:cs="Times New Roman"/>
          <w:i/>
        </w:rPr>
        <w:t>Bookman</w:t>
      </w:r>
      <w:r w:rsidR="0086129C" w:rsidRPr="00584427">
        <w:rPr>
          <w:rFonts w:ascii="Times New Roman" w:eastAsia="Times New Roman" w:hAnsi="Times New Roman" w:cs="Times New Roman"/>
          <w:i/>
        </w:rPr>
        <w:t>,</w:t>
      </w:r>
      <w:r w:rsidR="0086129C" w:rsidRPr="00584427">
        <w:rPr>
          <w:rFonts w:ascii="Times New Roman" w:eastAsia="Times New Roman" w:hAnsi="Times New Roman" w:cs="Times New Roman"/>
        </w:rPr>
        <w:t xml:space="preserve"> or </w:t>
      </w:r>
      <w:r w:rsidR="0086129C" w:rsidRPr="00584427">
        <w:rPr>
          <w:rFonts w:ascii="Times New Roman" w:eastAsia="Times New Roman" w:hAnsi="Times New Roman" w:cs="Times New Roman"/>
          <w:i/>
        </w:rPr>
        <w:t>Atlantic Monthly</w:t>
      </w:r>
      <w:r w:rsidR="00584427" w:rsidRPr="00584427">
        <w:rPr>
          <w:rFonts w:ascii="Times New Roman" w:eastAsia="Times New Roman" w:hAnsi="Times New Roman" w:cs="Times New Roman"/>
        </w:rPr>
        <w:t xml:space="preserve">, all of which are included in </w:t>
      </w:r>
      <w:r w:rsidR="00584427" w:rsidRPr="00584427">
        <w:rPr>
          <w:rFonts w:ascii="Times New Roman" w:eastAsia="Times New Roman" w:hAnsi="Times New Roman" w:cs="Times New Roman"/>
          <w:i/>
        </w:rPr>
        <w:t>Willa Cather</w:t>
      </w:r>
      <w:r w:rsidR="00584427" w:rsidRPr="00584427">
        <w:rPr>
          <w:rFonts w:ascii="Times New Roman" w:eastAsia="Times New Roman" w:hAnsi="Times New Roman" w:cs="Times New Roman"/>
        </w:rPr>
        <w:t xml:space="preserve">: </w:t>
      </w:r>
      <w:r w:rsidR="00584427" w:rsidRPr="00584427">
        <w:rPr>
          <w:rFonts w:ascii="Times New Roman" w:eastAsia="Times New Roman" w:hAnsi="Times New Roman" w:cs="Times New Roman"/>
          <w:i/>
        </w:rPr>
        <w:t>The Contemporary Revi</w:t>
      </w:r>
      <w:r w:rsidR="00584427" w:rsidRPr="00584427">
        <w:rPr>
          <w:rFonts w:ascii="Times New Roman" w:eastAsia="Times New Roman" w:hAnsi="Times New Roman" w:cs="Times New Roman"/>
        </w:rPr>
        <w:t>ews</w:t>
      </w:r>
      <w:r w:rsidR="00584427" w:rsidRPr="00584427">
        <w:rPr>
          <w:rFonts w:ascii="Times New Roman" w:eastAsia="Times New Roman" w:hAnsi="Times New Roman" w:cs="Times New Roman"/>
        </w:rPr>
        <w:t>.</w:t>
      </w:r>
      <w:r w:rsidR="00B67D36" w:rsidRPr="00584427">
        <w:rPr>
          <w:rStyle w:val="FootnoteReference"/>
          <w:rFonts w:ascii="Times New Roman" w:eastAsia="Times New Roman" w:hAnsi="Times New Roman" w:cs="Times New Roman"/>
        </w:rPr>
        <w:footnoteReference w:id="1"/>
      </w:r>
      <w:r w:rsidR="0086129C" w:rsidRPr="00584427">
        <w:rPr>
          <w:rFonts w:ascii="Times New Roman" w:eastAsia="Times New Roman" w:hAnsi="Times New Roman" w:cs="Times New Roman"/>
        </w:rPr>
        <w:t xml:space="preserve"> </w:t>
      </w:r>
    </w:p>
    <w:p w14:paraId="7AE49A13" w14:textId="717730BA" w:rsidR="007951C6" w:rsidRPr="00584427" w:rsidRDefault="007951C6" w:rsidP="003C7213">
      <w:pPr>
        <w:spacing w:before="100" w:beforeAutospacing="1" w:after="100" w:afterAutospacing="1"/>
        <w:rPr>
          <w:rFonts w:ascii="Times New Roman" w:eastAsia="Times New Roman" w:hAnsi="Times New Roman" w:cs="Times New Roman"/>
          <w:b/>
        </w:rPr>
      </w:pPr>
      <w:r w:rsidRPr="00584427">
        <w:rPr>
          <w:rFonts w:ascii="Times New Roman" w:eastAsia="Times New Roman" w:hAnsi="Times New Roman" w:cs="Times New Roman"/>
          <w:b/>
        </w:rPr>
        <w:t>[Slide 2: Troll Garden]</w:t>
      </w:r>
    </w:p>
    <w:p w14:paraId="06663C83" w14:textId="6EB7D589" w:rsidR="00B67D36" w:rsidRPr="005E4574" w:rsidRDefault="007951C6" w:rsidP="003C7213">
      <w:pPr>
        <w:spacing w:before="100" w:beforeAutospacing="1" w:after="100" w:afterAutospacing="1"/>
        <w:rPr>
          <w:rFonts w:ascii="Times New Roman" w:eastAsia="Times New Roman" w:hAnsi="Times New Roman" w:cs="Times New Roman"/>
        </w:rPr>
      </w:pPr>
      <w:r w:rsidRPr="00584427">
        <w:rPr>
          <w:rFonts w:ascii="Times New Roman" w:eastAsia="Times New Roman" w:hAnsi="Times New Roman" w:cs="Times New Roman"/>
        </w:rPr>
        <w:t>But w</w:t>
      </w:r>
      <w:r w:rsidR="006446B4" w:rsidRPr="00584427">
        <w:rPr>
          <w:rFonts w:ascii="Times New Roman" w:eastAsia="Times New Roman" w:hAnsi="Times New Roman" w:cs="Times New Roman"/>
        </w:rPr>
        <w:t>hat if we</w:t>
      </w:r>
      <w:r w:rsidR="00B67D36" w:rsidRPr="00584427">
        <w:rPr>
          <w:rFonts w:ascii="Times New Roman" w:eastAsia="Times New Roman" w:hAnsi="Times New Roman" w:cs="Times New Roman"/>
        </w:rPr>
        <w:t xml:space="preserve"> compare this review of </w:t>
      </w:r>
      <w:r w:rsidR="00B67D36" w:rsidRPr="00584427">
        <w:rPr>
          <w:rFonts w:ascii="Times New Roman" w:eastAsia="Times New Roman" w:hAnsi="Times New Roman" w:cs="Times New Roman"/>
          <w:i/>
        </w:rPr>
        <w:t>The Troll Garden</w:t>
      </w:r>
      <w:r w:rsidR="00B67D36" w:rsidRPr="00584427">
        <w:rPr>
          <w:rFonts w:ascii="Times New Roman" w:eastAsia="Times New Roman" w:hAnsi="Times New Roman" w:cs="Times New Roman"/>
        </w:rPr>
        <w:t xml:space="preserve"> to other reviews in </w:t>
      </w:r>
      <w:r w:rsidR="00B67D36" w:rsidRPr="00584427">
        <w:rPr>
          <w:rFonts w:ascii="Times New Roman" w:eastAsia="Times New Roman" w:hAnsi="Times New Roman" w:cs="Times New Roman"/>
          <w:i/>
        </w:rPr>
        <w:t>The New York Times</w:t>
      </w:r>
      <w:r w:rsidR="00B67D36" w:rsidRPr="00584427">
        <w:rPr>
          <w:rFonts w:ascii="Times New Roman" w:eastAsia="Times New Roman" w:hAnsi="Times New Roman" w:cs="Times New Roman"/>
        </w:rPr>
        <w:t xml:space="preserve">, or other reviews in </w:t>
      </w:r>
      <w:r w:rsidR="00B67D36" w:rsidRPr="00584427">
        <w:rPr>
          <w:rFonts w:ascii="Times New Roman" w:eastAsia="Times New Roman" w:hAnsi="Times New Roman" w:cs="Times New Roman"/>
          <w:i/>
        </w:rPr>
        <w:t xml:space="preserve">The New York Times </w:t>
      </w:r>
      <w:r w:rsidR="00B67D36" w:rsidRPr="00584427">
        <w:rPr>
          <w:rFonts w:ascii="Times New Roman" w:eastAsia="Times New Roman" w:hAnsi="Times New Roman" w:cs="Times New Roman"/>
        </w:rPr>
        <w:t xml:space="preserve">in 1905, or other reviews in </w:t>
      </w:r>
      <w:r w:rsidR="00B67D36" w:rsidRPr="00584427">
        <w:rPr>
          <w:rFonts w:ascii="Times New Roman" w:eastAsia="Times New Roman" w:hAnsi="Times New Roman" w:cs="Times New Roman"/>
          <w:i/>
        </w:rPr>
        <w:t xml:space="preserve">The New York Times </w:t>
      </w:r>
      <w:r w:rsidR="00B67D36" w:rsidRPr="00584427">
        <w:rPr>
          <w:rFonts w:ascii="Times New Roman" w:eastAsia="Times New Roman" w:hAnsi="Times New Roman" w:cs="Times New Roman"/>
        </w:rPr>
        <w:t>in May</w:t>
      </w:r>
      <w:r w:rsidR="005E4574" w:rsidRPr="00584427">
        <w:rPr>
          <w:rFonts w:ascii="Times New Roman" w:eastAsia="Times New Roman" w:hAnsi="Times New Roman" w:cs="Times New Roman"/>
        </w:rPr>
        <w:t xml:space="preserve"> of 1905 to characterize</w:t>
      </w:r>
      <w:r w:rsidR="00B67D36" w:rsidRPr="00584427">
        <w:rPr>
          <w:rFonts w:ascii="Times New Roman" w:eastAsia="Times New Roman" w:hAnsi="Times New Roman" w:cs="Times New Roman"/>
        </w:rPr>
        <w:t xml:space="preserve"> its</w:t>
      </w:r>
      <w:r w:rsidR="006446B4">
        <w:rPr>
          <w:rFonts w:ascii="Times New Roman" w:eastAsia="Times New Roman" w:hAnsi="Times New Roman" w:cs="Times New Roman"/>
        </w:rPr>
        <w:t xml:space="preserve"> length?</w:t>
      </w:r>
      <w:r w:rsidR="005E4574">
        <w:rPr>
          <w:rFonts w:ascii="Times New Roman" w:eastAsia="Times New Roman" w:hAnsi="Times New Roman" w:cs="Times New Roman"/>
        </w:rPr>
        <w:t xml:space="preserve"> </w:t>
      </w:r>
      <w:r w:rsidR="005E4574" w:rsidRPr="00B67D36">
        <w:rPr>
          <w:rFonts w:ascii="Times New Roman" w:eastAsia="Times New Roman" w:hAnsi="Times New Roman" w:cs="Times New Roman"/>
          <w:i/>
        </w:rPr>
        <w:t>The New York Times</w:t>
      </w:r>
      <w:r w:rsidR="005E4574">
        <w:rPr>
          <w:rFonts w:ascii="Times New Roman" w:eastAsia="Times New Roman" w:hAnsi="Times New Roman" w:cs="Times New Roman"/>
          <w:i/>
        </w:rPr>
        <w:t xml:space="preserve"> </w:t>
      </w:r>
      <w:r w:rsidR="005E4574">
        <w:rPr>
          <w:rFonts w:ascii="Times New Roman" w:eastAsia="Times New Roman" w:hAnsi="Times New Roman" w:cs="Times New Roman"/>
        </w:rPr>
        <w:t xml:space="preserve">archive API makes these comparisons relatively easy, as one can quite easily construct a Python script to retrieve review metadata, including review word counts, by month and year. And here is what we find: </w:t>
      </w:r>
    </w:p>
    <w:p w14:paraId="1B2C1EF8" w14:textId="26428376" w:rsidR="00B67D36" w:rsidRPr="009A0344" w:rsidRDefault="005E4574" w:rsidP="003C7213">
      <w:pPr>
        <w:spacing w:before="100" w:beforeAutospacing="1" w:after="100" w:afterAutospacing="1"/>
        <w:rPr>
          <w:rFonts w:ascii="Times New Roman" w:eastAsia="Times New Roman" w:hAnsi="Times New Roman" w:cs="Times New Roman"/>
          <w:b/>
        </w:rPr>
      </w:pPr>
      <w:r w:rsidRPr="009A0344">
        <w:rPr>
          <w:rFonts w:ascii="Times New Roman" w:eastAsia="Times New Roman" w:hAnsi="Times New Roman" w:cs="Times New Roman"/>
          <w:b/>
        </w:rPr>
        <w:t>[</w:t>
      </w:r>
      <w:r w:rsidR="00186460">
        <w:rPr>
          <w:rFonts w:ascii="Times New Roman" w:eastAsia="Times New Roman" w:hAnsi="Times New Roman" w:cs="Times New Roman"/>
          <w:b/>
        </w:rPr>
        <w:t xml:space="preserve">Slide </w:t>
      </w:r>
      <w:r w:rsidR="00584427">
        <w:rPr>
          <w:rFonts w:ascii="Times New Roman" w:eastAsia="Times New Roman" w:hAnsi="Times New Roman" w:cs="Times New Roman"/>
          <w:b/>
        </w:rPr>
        <w:t>3</w:t>
      </w:r>
      <w:r w:rsidR="007951C6">
        <w:rPr>
          <w:rFonts w:ascii="Times New Roman" w:eastAsia="Times New Roman" w:hAnsi="Times New Roman" w:cs="Times New Roman"/>
          <w:b/>
        </w:rPr>
        <w:t xml:space="preserve">: </w:t>
      </w:r>
      <w:r w:rsidR="00584427">
        <w:rPr>
          <w:rFonts w:ascii="Times New Roman" w:eastAsia="Times New Roman" w:hAnsi="Times New Roman" w:cs="Times New Roman"/>
          <w:b/>
        </w:rPr>
        <w:t>NYT-1</w:t>
      </w:r>
      <w:r w:rsidRPr="009A0344">
        <w:rPr>
          <w:rFonts w:ascii="Times New Roman" w:eastAsia="Times New Roman" w:hAnsi="Times New Roman" w:cs="Times New Roman"/>
          <w:b/>
        </w:rPr>
        <w:t>]</w:t>
      </w:r>
    </w:p>
    <w:p w14:paraId="60BA08C7" w14:textId="4294EAD3" w:rsidR="00584427" w:rsidRDefault="001708FA" w:rsidP="003C721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w:t>
      </w:r>
      <w:r w:rsidR="0081700A">
        <w:rPr>
          <w:rFonts w:ascii="Times New Roman" w:eastAsia="Times New Roman" w:hAnsi="Times New Roman" w:cs="Times New Roman"/>
        </w:rPr>
        <w:t>se</w:t>
      </w:r>
      <w:r>
        <w:rPr>
          <w:rFonts w:ascii="Times New Roman" w:eastAsia="Times New Roman" w:hAnsi="Times New Roman" w:cs="Times New Roman"/>
        </w:rPr>
        <w:t xml:space="preserve"> word lengths </w:t>
      </w:r>
      <w:r w:rsidR="00391BB3">
        <w:rPr>
          <w:rFonts w:ascii="Times New Roman" w:eastAsia="Times New Roman" w:hAnsi="Times New Roman" w:cs="Times New Roman"/>
        </w:rPr>
        <w:t xml:space="preserve">do not have </w:t>
      </w:r>
      <w:r w:rsidR="00C30F10">
        <w:rPr>
          <w:rFonts w:ascii="Times New Roman" w:eastAsia="Times New Roman" w:hAnsi="Times New Roman" w:cs="Times New Roman"/>
        </w:rPr>
        <w:t xml:space="preserve">a </w:t>
      </w:r>
      <w:r w:rsidR="00391BB3">
        <w:rPr>
          <w:rFonts w:ascii="Times New Roman" w:eastAsia="Times New Roman" w:hAnsi="Times New Roman" w:cs="Times New Roman"/>
        </w:rPr>
        <w:t xml:space="preserve">“normal </w:t>
      </w:r>
      <w:r w:rsidR="0094076B">
        <w:rPr>
          <w:rFonts w:ascii="Times New Roman" w:eastAsia="Times New Roman" w:hAnsi="Times New Roman" w:cs="Times New Roman"/>
        </w:rPr>
        <w:t>distribution”</w:t>
      </w:r>
      <w:r w:rsidR="00391BB3">
        <w:rPr>
          <w:rFonts w:ascii="Times New Roman" w:eastAsia="Times New Roman" w:hAnsi="Times New Roman" w:cs="Times New Roman"/>
        </w:rPr>
        <w:t xml:space="preserve"> or </w:t>
      </w:r>
      <w:r w:rsidR="00C30F10">
        <w:rPr>
          <w:rFonts w:ascii="Times New Roman" w:eastAsia="Times New Roman" w:hAnsi="Times New Roman" w:cs="Times New Roman"/>
        </w:rPr>
        <w:t xml:space="preserve">the iconic </w:t>
      </w:r>
      <w:r w:rsidR="00391BB3">
        <w:rPr>
          <w:rFonts w:ascii="Times New Roman" w:eastAsia="Times New Roman" w:hAnsi="Times New Roman" w:cs="Times New Roman"/>
        </w:rPr>
        <w:t>bell curve</w:t>
      </w:r>
      <w:r w:rsidR="0094076B">
        <w:rPr>
          <w:rFonts w:ascii="Times New Roman" w:eastAsia="Times New Roman" w:hAnsi="Times New Roman" w:cs="Times New Roman"/>
        </w:rPr>
        <w:t xml:space="preserve"> we might remember from </w:t>
      </w:r>
      <w:r w:rsidR="006F03DD">
        <w:rPr>
          <w:rFonts w:ascii="Times New Roman" w:eastAsia="Times New Roman" w:hAnsi="Times New Roman" w:cs="Times New Roman"/>
        </w:rPr>
        <w:t xml:space="preserve">a </w:t>
      </w:r>
      <w:r w:rsidR="0094076B">
        <w:rPr>
          <w:rFonts w:ascii="Times New Roman" w:eastAsia="Times New Roman" w:hAnsi="Times New Roman" w:cs="Times New Roman"/>
        </w:rPr>
        <w:t>statistics class</w:t>
      </w:r>
      <w:r w:rsidR="00391BB3">
        <w:rPr>
          <w:rFonts w:ascii="Times New Roman" w:eastAsia="Times New Roman" w:hAnsi="Times New Roman" w:cs="Times New Roman"/>
        </w:rPr>
        <w:t>.</w:t>
      </w:r>
      <w:r>
        <w:rPr>
          <w:rFonts w:ascii="Times New Roman" w:eastAsia="Times New Roman" w:hAnsi="Times New Roman" w:cs="Times New Roman"/>
        </w:rPr>
        <w:t xml:space="preserve"> </w:t>
      </w:r>
      <w:r w:rsidR="00391BB3">
        <w:rPr>
          <w:rFonts w:ascii="Times New Roman" w:eastAsia="Times New Roman" w:hAnsi="Times New Roman" w:cs="Times New Roman"/>
        </w:rPr>
        <w:t xml:space="preserve">Instead, </w:t>
      </w:r>
      <w:r w:rsidR="003E4E16">
        <w:rPr>
          <w:rFonts w:ascii="Times New Roman" w:eastAsia="Times New Roman" w:hAnsi="Times New Roman" w:cs="Times New Roman"/>
        </w:rPr>
        <w:t>they range from</w:t>
      </w:r>
      <w:r w:rsidR="006F03DD">
        <w:rPr>
          <w:rFonts w:ascii="Times New Roman" w:eastAsia="Times New Roman" w:hAnsi="Times New Roman" w:cs="Times New Roman"/>
        </w:rPr>
        <w:t xml:space="preserve"> </w:t>
      </w:r>
      <w:r w:rsidR="003E4E16">
        <w:rPr>
          <w:rFonts w:ascii="Times New Roman" w:eastAsia="Times New Roman" w:hAnsi="Times New Roman" w:cs="Times New Roman"/>
        </w:rPr>
        <w:t>29 to</w:t>
      </w:r>
      <w:r w:rsidR="006E2A98">
        <w:rPr>
          <w:rFonts w:ascii="Times New Roman" w:eastAsia="Times New Roman" w:hAnsi="Times New Roman" w:cs="Times New Roman"/>
        </w:rPr>
        <w:t xml:space="preserve"> </w:t>
      </w:r>
      <w:r w:rsidR="00266EDC">
        <w:rPr>
          <w:rFonts w:ascii="Times New Roman" w:eastAsia="Times New Roman" w:hAnsi="Times New Roman" w:cs="Times New Roman"/>
        </w:rPr>
        <w:t>4,492 words long.</w:t>
      </w:r>
      <w:r w:rsidR="0081700A">
        <w:rPr>
          <w:rFonts w:ascii="Times New Roman" w:eastAsia="Times New Roman" w:hAnsi="Times New Roman" w:cs="Times New Roman"/>
        </w:rPr>
        <w:t xml:space="preserve"> </w:t>
      </w:r>
      <w:r w:rsidR="00391BB3">
        <w:rPr>
          <w:rFonts w:ascii="Times New Roman" w:eastAsia="Times New Roman" w:hAnsi="Times New Roman" w:cs="Times New Roman"/>
        </w:rPr>
        <w:t>A</w:t>
      </w:r>
      <w:r w:rsidR="008054E7">
        <w:rPr>
          <w:rFonts w:ascii="Times New Roman" w:eastAsia="Times New Roman" w:hAnsi="Times New Roman" w:cs="Times New Roman"/>
        </w:rPr>
        <w:t xml:space="preserve"> review </w:t>
      </w:r>
      <w:r w:rsidR="003E4E16">
        <w:rPr>
          <w:rFonts w:ascii="Times New Roman" w:eastAsia="Times New Roman" w:hAnsi="Times New Roman" w:cs="Times New Roman"/>
        </w:rPr>
        <w:t xml:space="preserve">cannot be shorter than 0 words, the </w:t>
      </w:r>
      <w:r>
        <w:rPr>
          <w:rFonts w:ascii="Times New Roman" w:eastAsia="Times New Roman" w:hAnsi="Times New Roman" w:cs="Times New Roman"/>
        </w:rPr>
        <w:t>median review length is 287 words, and</w:t>
      </w:r>
      <w:r w:rsidR="008054E7">
        <w:rPr>
          <w:rFonts w:ascii="Times New Roman" w:eastAsia="Times New Roman" w:hAnsi="Times New Roman" w:cs="Times New Roman"/>
        </w:rPr>
        <w:t xml:space="preserve"> </w:t>
      </w:r>
      <w:r w:rsidR="003E4E16">
        <w:rPr>
          <w:rFonts w:ascii="Times New Roman" w:eastAsia="Times New Roman" w:hAnsi="Times New Roman" w:cs="Times New Roman"/>
        </w:rPr>
        <w:t>the</w:t>
      </w:r>
      <w:r>
        <w:rPr>
          <w:rFonts w:ascii="Times New Roman" w:eastAsia="Times New Roman" w:hAnsi="Times New Roman" w:cs="Times New Roman"/>
        </w:rPr>
        <w:t xml:space="preserve"> </w:t>
      </w:r>
      <w:r w:rsidR="008054E7">
        <w:rPr>
          <w:rFonts w:ascii="Times New Roman" w:eastAsia="Times New Roman" w:hAnsi="Times New Roman" w:cs="Times New Roman"/>
        </w:rPr>
        <w:t xml:space="preserve">largest review length is </w:t>
      </w:r>
      <w:r w:rsidR="003E4E16">
        <w:rPr>
          <w:rFonts w:ascii="Times New Roman" w:eastAsia="Times New Roman" w:hAnsi="Times New Roman" w:cs="Times New Roman"/>
        </w:rPr>
        <w:t>much larger</w:t>
      </w:r>
      <w:r w:rsidR="006446B4">
        <w:rPr>
          <w:rFonts w:ascii="Times New Roman" w:eastAsia="Times New Roman" w:hAnsi="Times New Roman" w:cs="Times New Roman"/>
        </w:rPr>
        <w:t xml:space="preserve"> than most of the reviews</w:t>
      </w:r>
      <w:r w:rsidR="008054E7">
        <w:rPr>
          <w:rFonts w:ascii="Times New Roman" w:eastAsia="Times New Roman" w:hAnsi="Times New Roman" w:cs="Times New Roman"/>
        </w:rPr>
        <w:t xml:space="preserve">. </w:t>
      </w:r>
      <w:r w:rsidR="00027623">
        <w:rPr>
          <w:rFonts w:ascii="Times New Roman" w:eastAsia="Times New Roman" w:hAnsi="Times New Roman" w:cs="Times New Roman"/>
        </w:rPr>
        <w:t xml:space="preserve">We therefore </w:t>
      </w:r>
      <w:r w:rsidR="006446B4">
        <w:rPr>
          <w:rFonts w:ascii="Times New Roman" w:eastAsia="Times New Roman" w:hAnsi="Times New Roman" w:cs="Times New Roman"/>
        </w:rPr>
        <w:t>see a distribution converging to log-normal</w:t>
      </w:r>
      <w:r w:rsidR="00027623">
        <w:rPr>
          <w:rFonts w:ascii="Times New Roman" w:eastAsia="Times New Roman" w:hAnsi="Times New Roman" w:cs="Times New Roman"/>
        </w:rPr>
        <w:t>.</w:t>
      </w:r>
      <w:r w:rsidR="00584427">
        <w:rPr>
          <w:rFonts w:ascii="Times New Roman" w:eastAsia="Times New Roman" w:hAnsi="Times New Roman" w:cs="Times New Roman"/>
        </w:rPr>
        <w:t xml:space="preserve"> Using a log function,</w:t>
      </w:r>
      <w:r w:rsidR="0081700A">
        <w:rPr>
          <w:rFonts w:ascii="Times New Roman" w:eastAsia="Times New Roman" w:hAnsi="Times New Roman" w:cs="Times New Roman"/>
        </w:rPr>
        <w:t xml:space="preserve"> we can convert the values to a normal distribution and analyze each observation’s relationship to the norms of the data. </w:t>
      </w:r>
    </w:p>
    <w:p w14:paraId="12408073" w14:textId="56677D23" w:rsidR="00584427" w:rsidRPr="00584427" w:rsidRDefault="00584427" w:rsidP="003C7213">
      <w:pPr>
        <w:spacing w:before="100" w:beforeAutospacing="1" w:after="100" w:afterAutospacing="1"/>
        <w:rPr>
          <w:rFonts w:ascii="Times New Roman" w:eastAsia="Times New Roman" w:hAnsi="Times New Roman" w:cs="Times New Roman"/>
          <w:b/>
        </w:rPr>
      </w:pPr>
      <w:r w:rsidRPr="009A0344">
        <w:rPr>
          <w:rFonts w:ascii="Times New Roman" w:eastAsia="Times New Roman" w:hAnsi="Times New Roman" w:cs="Times New Roman"/>
          <w:b/>
        </w:rPr>
        <w:t>[</w:t>
      </w:r>
      <w:r>
        <w:rPr>
          <w:rFonts w:ascii="Times New Roman" w:eastAsia="Times New Roman" w:hAnsi="Times New Roman" w:cs="Times New Roman"/>
          <w:b/>
        </w:rPr>
        <w:t xml:space="preserve">Slide </w:t>
      </w:r>
      <w:r w:rsidR="00A75585">
        <w:rPr>
          <w:rFonts w:ascii="Times New Roman" w:eastAsia="Times New Roman" w:hAnsi="Times New Roman" w:cs="Times New Roman"/>
          <w:b/>
        </w:rPr>
        <w:t>4</w:t>
      </w:r>
      <w:r>
        <w:rPr>
          <w:rFonts w:ascii="Times New Roman" w:eastAsia="Times New Roman" w:hAnsi="Times New Roman" w:cs="Times New Roman"/>
          <w:b/>
        </w:rPr>
        <w:t xml:space="preserve">: </w:t>
      </w:r>
      <w:r>
        <w:rPr>
          <w:rFonts w:ascii="Times New Roman" w:eastAsia="Times New Roman" w:hAnsi="Times New Roman" w:cs="Times New Roman"/>
          <w:b/>
        </w:rPr>
        <w:t>NYT-2</w:t>
      </w:r>
      <w:r w:rsidRPr="009A0344">
        <w:rPr>
          <w:rFonts w:ascii="Times New Roman" w:eastAsia="Times New Roman" w:hAnsi="Times New Roman" w:cs="Times New Roman"/>
          <w:b/>
        </w:rPr>
        <w:t>]</w:t>
      </w:r>
    </w:p>
    <w:p w14:paraId="005C4B92" w14:textId="09C7BE3A" w:rsidR="001708FA" w:rsidRDefault="0081700A" w:rsidP="003C721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review of Cather’s collection has a z-score of -.3059, which is to say that it is less than one third of one standa</w:t>
      </w:r>
      <w:r w:rsidR="00277F72">
        <w:rPr>
          <w:rFonts w:ascii="Times New Roman" w:eastAsia="Times New Roman" w:hAnsi="Times New Roman" w:cs="Times New Roman"/>
        </w:rPr>
        <w:t>rd deviation away from the norm</w:t>
      </w:r>
      <w:r w:rsidR="008B6F2F">
        <w:rPr>
          <w:rFonts w:ascii="Times New Roman" w:eastAsia="Times New Roman" w:hAnsi="Times New Roman" w:cs="Times New Roman"/>
        </w:rPr>
        <w:t>. A statistically accurate</w:t>
      </w:r>
      <w:r w:rsidR="007626A4">
        <w:rPr>
          <w:rFonts w:ascii="Times New Roman" w:eastAsia="Times New Roman" w:hAnsi="Times New Roman" w:cs="Times New Roman"/>
        </w:rPr>
        <w:t xml:space="preserve"> </w:t>
      </w:r>
      <w:r w:rsidR="008B6F2F">
        <w:rPr>
          <w:rFonts w:ascii="Times New Roman" w:eastAsia="Times New Roman" w:hAnsi="Times New Roman" w:cs="Times New Roman"/>
        </w:rPr>
        <w:t xml:space="preserve">description would </w:t>
      </w:r>
      <w:r w:rsidR="007626A4">
        <w:rPr>
          <w:rFonts w:ascii="Times New Roman" w:eastAsia="Times New Roman" w:hAnsi="Times New Roman" w:cs="Times New Roman"/>
        </w:rPr>
        <w:t xml:space="preserve">characterize </w:t>
      </w:r>
      <w:r w:rsidR="008B6F2F">
        <w:rPr>
          <w:rFonts w:ascii="Times New Roman" w:eastAsia="Times New Roman" w:hAnsi="Times New Roman" w:cs="Times New Roman"/>
        </w:rPr>
        <w:t>the</w:t>
      </w:r>
      <w:r>
        <w:rPr>
          <w:rFonts w:ascii="Times New Roman" w:eastAsia="Times New Roman" w:hAnsi="Times New Roman" w:cs="Times New Roman"/>
        </w:rPr>
        <w:t xml:space="preserve"> review</w:t>
      </w:r>
      <w:r w:rsidR="008B6F2F">
        <w:rPr>
          <w:rFonts w:ascii="Times New Roman" w:eastAsia="Times New Roman" w:hAnsi="Times New Roman" w:cs="Times New Roman"/>
        </w:rPr>
        <w:t xml:space="preserve"> as being </w:t>
      </w:r>
      <w:r w:rsidR="00C20035">
        <w:rPr>
          <w:rFonts w:ascii="Times New Roman" w:eastAsia="Times New Roman" w:hAnsi="Times New Roman" w:cs="Times New Roman"/>
        </w:rPr>
        <w:t>within</w:t>
      </w:r>
      <w:r>
        <w:rPr>
          <w:rFonts w:ascii="Times New Roman" w:eastAsia="Times New Roman" w:hAnsi="Times New Roman" w:cs="Times New Roman"/>
        </w:rPr>
        <w:t xml:space="preserve"> </w:t>
      </w:r>
      <w:r w:rsidR="00C20035">
        <w:rPr>
          <w:rFonts w:ascii="Times New Roman" w:eastAsia="Times New Roman" w:hAnsi="Times New Roman" w:cs="Times New Roman"/>
        </w:rPr>
        <w:t xml:space="preserve">the </w:t>
      </w:r>
      <w:r>
        <w:rPr>
          <w:rFonts w:ascii="Times New Roman" w:eastAsia="Times New Roman" w:hAnsi="Times New Roman" w:cs="Times New Roman"/>
        </w:rPr>
        <w:t>typical length</w:t>
      </w:r>
      <w:r w:rsidR="00C20035">
        <w:rPr>
          <w:rFonts w:ascii="Times New Roman" w:eastAsia="Times New Roman" w:hAnsi="Times New Roman" w:cs="Times New Roman"/>
        </w:rPr>
        <w:t xml:space="preserve"> range</w:t>
      </w:r>
      <w:r w:rsidR="008209B9">
        <w:rPr>
          <w:rFonts w:ascii="Times New Roman" w:eastAsia="Times New Roman" w:hAnsi="Times New Roman" w:cs="Times New Roman"/>
        </w:rPr>
        <w:t xml:space="preserve"> for </w:t>
      </w:r>
      <w:r w:rsidR="007626A4">
        <w:rPr>
          <w:rFonts w:ascii="Times New Roman" w:eastAsia="Times New Roman" w:hAnsi="Times New Roman" w:cs="Times New Roman"/>
          <w:i/>
        </w:rPr>
        <w:t xml:space="preserve">The New York Times </w:t>
      </w:r>
      <w:r w:rsidR="007626A4">
        <w:rPr>
          <w:rFonts w:ascii="Times New Roman" w:eastAsia="Times New Roman" w:hAnsi="Times New Roman" w:cs="Times New Roman"/>
        </w:rPr>
        <w:t xml:space="preserve">in </w:t>
      </w:r>
      <w:r w:rsidR="008209B9">
        <w:rPr>
          <w:rFonts w:ascii="Times New Roman" w:eastAsia="Times New Roman" w:hAnsi="Times New Roman" w:cs="Times New Roman"/>
        </w:rPr>
        <w:t>April 1905</w:t>
      </w:r>
      <w:r>
        <w:rPr>
          <w:rFonts w:ascii="Times New Roman" w:eastAsia="Times New Roman" w:hAnsi="Times New Roman" w:cs="Times New Roman"/>
        </w:rPr>
        <w:t>.</w:t>
      </w:r>
      <w:r w:rsidR="00FA6564">
        <w:rPr>
          <w:rFonts w:ascii="Times New Roman" w:eastAsia="Times New Roman" w:hAnsi="Times New Roman" w:cs="Times New Roman"/>
        </w:rPr>
        <w:t xml:space="preserve"> </w:t>
      </w:r>
    </w:p>
    <w:p w14:paraId="7349EA81" w14:textId="65515632" w:rsidR="00B713C3" w:rsidRPr="00630E5E" w:rsidRDefault="00C20035" w:rsidP="00630E5E">
      <w:pPr>
        <w:spacing w:before="100" w:beforeAutospacing="1" w:after="100" w:afterAutospacing="1"/>
        <w:rPr>
          <w:rFonts w:ascii="Times New Roman" w:eastAsia="Times New Roman" w:hAnsi="Times New Roman" w:cs="Times New Roman"/>
        </w:rPr>
      </w:pPr>
      <w:r w:rsidRPr="00630E5E">
        <w:rPr>
          <w:rFonts w:ascii="Times New Roman" w:eastAsia="Times New Roman" w:hAnsi="Times New Roman" w:cs="Times New Roman"/>
        </w:rPr>
        <w:t xml:space="preserve">Perhaps someone in the audience here today is already wondering what the point this introduction has been. It’s not an unfair question. </w:t>
      </w:r>
      <w:r w:rsidR="00B713C3" w:rsidRPr="00630E5E">
        <w:rPr>
          <w:rFonts w:ascii="Times New Roman" w:hAnsi="Times New Roman" w:cs="Times New Roman"/>
          <w:color w:val="000000"/>
        </w:rPr>
        <w:t>In this</w:t>
      </w:r>
      <w:r w:rsidR="00630E5E" w:rsidRPr="00630E5E">
        <w:rPr>
          <w:rFonts w:ascii="Times New Roman" w:hAnsi="Times New Roman" w:cs="Times New Roman"/>
          <w:color w:val="000000"/>
        </w:rPr>
        <w:t xml:space="preserve"> paper, I </w:t>
      </w:r>
      <w:r w:rsidR="00B713C3" w:rsidRPr="00630E5E">
        <w:rPr>
          <w:rFonts w:ascii="Times New Roman" w:hAnsi="Times New Roman" w:cs="Times New Roman"/>
          <w:color w:val="000000"/>
        </w:rPr>
        <w:t xml:space="preserve">focus on book reviews </w:t>
      </w:r>
      <w:r w:rsidR="00630E5E" w:rsidRPr="00630E5E">
        <w:rPr>
          <w:rFonts w:ascii="Times New Roman" w:hAnsi="Times New Roman" w:cs="Times New Roman"/>
          <w:color w:val="000000"/>
        </w:rPr>
        <w:t xml:space="preserve">of </w:t>
      </w:r>
      <w:r w:rsidR="00B713C3" w:rsidRPr="00630E5E">
        <w:rPr>
          <w:rFonts w:ascii="Times New Roman" w:hAnsi="Times New Roman" w:cs="Times New Roman"/>
          <w:color w:val="000000"/>
        </w:rPr>
        <w:t>the tu</w:t>
      </w:r>
      <w:r w:rsidR="00630E5E" w:rsidRPr="00630E5E">
        <w:rPr>
          <w:rFonts w:ascii="Times New Roman" w:hAnsi="Times New Roman" w:cs="Times New Roman"/>
          <w:color w:val="000000"/>
        </w:rPr>
        <w:t>rn-of-the century United States as crucial, currently undervalued book historical objects. I frame my analysis</w:t>
      </w:r>
      <w:r w:rsidR="00B713C3" w:rsidRPr="00630E5E">
        <w:rPr>
          <w:rFonts w:ascii="Times New Roman" w:hAnsi="Times New Roman" w:cs="Times New Roman"/>
          <w:color w:val="000000"/>
        </w:rPr>
        <w:t xml:space="preserve"> </w:t>
      </w:r>
      <w:r w:rsidR="00630E5E" w:rsidRPr="00630E5E">
        <w:rPr>
          <w:rFonts w:ascii="Times New Roman" w:hAnsi="Times New Roman" w:cs="Times New Roman"/>
          <w:color w:val="000000"/>
        </w:rPr>
        <w:t>with several important</w:t>
      </w:r>
      <w:r w:rsidR="00B713C3" w:rsidRPr="00630E5E">
        <w:rPr>
          <w:rFonts w:ascii="Times New Roman" w:hAnsi="Times New Roman" w:cs="Times New Roman"/>
          <w:color w:val="000000"/>
        </w:rPr>
        <w:t xml:space="preserve"> stage</w:t>
      </w:r>
      <w:r w:rsidR="00B713C3" w:rsidRPr="00630E5E">
        <w:rPr>
          <w:rFonts w:ascii="Times New Roman" w:hAnsi="Times New Roman" w:cs="Times New Roman"/>
          <w:color w:val="000000"/>
        </w:rPr>
        <w:t>s</w:t>
      </w:r>
      <w:r w:rsidR="00B713C3" w:rsidRPr="00630E5E">
        <w:rPr>
          <w:rFonts w:ascii="Times New Roman" w:hAnsi="Times New Roman" w:cs="Times New Roman"/>
          <w:color w:val="000000"/>
        </w:rPr>
        <w:t xml:space="preserve"> of the data lifecycle</w:t>
      </w:r>
      <w:r w:rsidR="00630E5E" w:rsidRPr="00630E5E">
        <w:rPr>
          <w:rFonts w:ascii="Times New Roman" w:hAnsi="Times New Roman" w:cs="Times New Roman"/>
          <w:color w:val="000000"/>
        </w:rPr>
        <w:t xml:space="preserve">—planning, </w:t>
      </w:r>
      <w:r w:rsidR="00B713C3" w:rsidRPr="00630E5E">
        <w:rPr>
          <w:rFonts w:ascii="Times New Roman" w:hAnsi="Times New Roman" w:cs="Times New Roman"/>
          <w:color w:val="000000"/>
        </w:rPr>
        <w:t>creation/collection, processing, an</w:t>
      </w:r>
      <w:r w:rsidR="00630E5E" w:rsidRPr="00630E5E">
        <w:rPr>
          <w:rFonts w:ascii="Times New Roman" w:hAnsi="Times New Roman" w:cs="Times New Roman"/>
          <w:color w:val="000000"/>
        </w:rPr>
        <w:t xml:space="preserve">alysis, </w:t>
      </w:r>
      <w:r w:rsidR="00630E5E" w:rsidRPr="00630E5E">
        <w:rPr>
          <w:rFonts w:ascii="Times New Roman" w:eastAsia="Times New Roman" w:hAnsi="Times New Roman" w:cs="Times New Roman"/>
        </w:rPr>
        <w:t>preservation/distribution/discovery</w:t>
      </w:r>
      <w:r w:rsidR="00B713C3" w:rsidRPr="00630E5E">
        <w:rPr>
          <w:rFonts w:ascii="Times New Roman" w:hAnsi="Times New Roman" w:cs="Times New Roman"/>
          <w:color w:val="000000"/>
        </w:rPr>
        <w:t xml:space="preserve">, and re-use. This model, I will argue, has enormous potential to reveal longstanding compatibilities </w:t>
      </w:r>
      <w:r w:rsidR="00630E5E">
        <w:rPr>
          <w:rFonts w:ascii="Times New Roman" w:hAnsi="Times New Roman" w:cs="Times New Roman"/>
          <w:color w:val="000000"/>
        </w:rPr>
        <w:t xml:space="preserve">between </w:t>
      </w:r>
      <w:r w:rsidR="00B713C3" w:rsidRPr="00630E5E">
        <w:rPr>
          <w:rFonts w:ascii="Times New Roman" w:hAnsi="Times New Roman" w:cs="Times New Roman"/>
          <w:color w:val="000000"/>
        </w:rPr>
        <w:t>book history</w:t>
      </w:r>
      <w:r w:rsidR="00630E5E" w:rsidRPr="00630E5E">
        <w:rPr>
          <w:rFonts w:ascii="Times New Roman" w:hAnsi="Times New Roman" w:cs="Times New Roman"/>
          <w:color w:val="000000"/>
        </w:rPr>
        <w:t>,</w:t>
      </w:r>
      <w:r w:rsidR="00B713C3" w:rsidRPr="00630E5E">
        <w:rPr>
          <w:rFonts w:ascii="Times New Roman" w:hAnsi="Times New Roman" w:cs="Times New Roman"/>
          <w:color w:val="000000"/>
        </w:rPr>
        <w:t xml:space="preserve"> and </w:t>
      </w:r>
      <w:r w:rsidR="00630E5E" w:rsidRPr="00630E5E">
        <w:rPr>
          <w:rFonts w:ascii="Times New Roman" w:hAnsi="Times New Roman" w:cs="Times New Roman"/>
          <w:color w:val="000000"/>
        </w:rPr>
        <w:t xml:space="preserve">large scale </w:t>
      </w:r>
      <w:r w:rsidR="00B713C3" w:rsidRPr="00630E5E">
        <w:rPr>
          <w:rFonts w:ascii="Times New Roman" w:hAnsi="Times New Roman" w:cs="Times New Roman"/>
          <w:color w:val="000000"/>
        </w:rPr>
        <w:t>humanities computing.</w:t>
      </w:r>
      <w:r w:rsidR="00630E5E">
        <w:rPr>
          <w:rFonts w:ascii="Times New Roman" w:hAnsi="Times New Roman" w:cs="Times New Roman"/>
          <w:color w:val="000000"/>
        </w:rPr>
        <w:t xml:space="preserve"> </w:t>
      </w:r>
    </w:p>
    <w:p w14:paraId="75B64F7F" w14:textId="7436C404" w:rsidR="00B713C3" w:rsidRDefault="00E323C0" w:rsidP="00443E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Before I go too far, I must </w:t>
      </w:r>
      <w:r w:rsidR="00F1046A">
        <w:rPr>
          <w:rFonts w:ascii="Times New Roman" w:eastAsia="Times New Roman" w:hAnsi="Times New Roman" w:cs="Times New Roman"/>
        </w:rPr>
        <w:t xml:space="preserve">acknowledge that the Data Lifecycle has become something of a librarian’s slideshow cliché. </w:t>
      </w:r>
    </w:p>
    <w:p w14:paraId="4B917A4F" w14:textId="207EA564" w:rsidR="00FE22F6" w:rsidRPr="00FE22F6" w:rsidRDefault="00A75585" w:rsidP="00443E71">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lastRenderedPageBreak/>
        <w:t>[Slide 5</w:t>
      </w:r>
      <w:r w:rsidR="009B334E">
        <w:rPr>
          <w:rFonts w:ascii="Times New Roman" w:eastAsia="Times New Roman" w:hAnsi="Times New Roman" w:cs="Times New Roman"/>
          <w:b/>
        </w:rPr>
        <w:t xml:space="preserve">: </w:t>
      </w:r>
      <w:r w:rsidR="009B334E">
        <w:rPr>
          <w:rFonts w:ascii="Times New Roman" w:eastAsia="Times New Roman" w:hAnsi="Times New Roman" w:cs="Times New Roman"/>
          <w:b/>
        </w:rPr>
        <w:t>lifecycle-all</w:t>
      </w:r>
      <w:r w:rsidR="00FE22F6" w:rsidRPr="00FE22F6">
        <w:rPr>
          <w:rFonts w:ascii="Times New Roman" w:eastAsia="Times New Roman" w:hAnsi="Times New Roman" w:cs="Times New Roman"/>
          <w:b/>
        </w:rPr>
        <w:t xml:space="preserve">] </w:t>
      </w:r>
    </w:p>
    <w:p w14:paraId="1479E6C2" w14:textId="7A8BA9B4" w:rsidR="00691C05" w:rsidRDefault="00691C05" w:rsidP="00443E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Lifecycle diagrams are l</w:t>
      </w:r>
      <w:r w:rsidR="001D0BE2">
        <w:rPr>
          <w:rFonts w:ascii="Times New Roman" w:eastAsia="Times New Roman" w:hAnsi="Times New Roman" w:cs="Times New Roman"/>
        </w:rPr>
        <w:t>iable to show up as flow charts;</w:t>
      </w:r>
      <w:r w:rsidR="00FE22F6">
        <w:rPr>
          <w:rFonts w:ascii="Times New Roman" w:eastAsia="Times New Roman" w:hAnsi="Times New Roman" w:cs="Times New Roman"/>
        </w:rPr>
        <w:t xml:space="preserve"> bright</w:t>
      </w:r>
      <w:r w:rsidR="001D0BE2">
        <w:rPr>
          <w:rFonts w:ascii="Times New Roman" w:eastAsia="Times New Roman" w:hAnsi="Times New Roman" w:cs="Times New Roman"/>
        </w:rPr>
        <w:t xml:space="preserve">ly colored circles with arrows; </w:t>
      </w:r>
      <w:r w:rsidR="00900E39">
        <w:rPr>
          <w:rFonts w:ascii="Times New Roman" w:eastAsia="Times New Roman" w:hAnsi="Times New Roman" w:cs="Times New Roman"/>
        </w:rPr>
        <w:t xml:space="preserve">A mostly blue geometric diamond shape with one green triangle that says “Dependent Processes”; </w:t>
      </w:r>
      <w:r w:rsidR="00FE22F6">
        <w:rPr>
          <w:rFonts w:ascii="Times New Roman" w:eastAsia="Times New Roman" w:hAnsi="Times New Roman" w:cs="Times New Roman"/>
        </w:rPr>
        <w:t>swirly thingies making up an outer circle that seems to be swirling around an inner circle that’s swi</w:t>
      </w:r>
      <w:r w:rsidR="001D0BE2">
        <w:rPr>
          <w:rFonts w:ascii="Times New Roman" w:eastAsia="Times New Roman" w:hAnsi="Times New Roman" w:cs="Times New Roman"/>
        </w:rPr>
        <w:t>rling in the opposite direction; an infographic</w:t>
      </w:r>
      <w:r w:rsidR="001D0BE2">
        <w:rPr>
          <w:rFonts w:ascii="Times New Roman" w:eastAsia="Times New Roman" w:hAnsi="Times New Roman" w:cs="Times New Roman"/>
        </w:rPr>
        <w:t xml:space="preserve"> with the universal icons for a server, a computer, downloading from the cloud and … I think that’s a Word War II fighter plane?</w:t>
      </w:r>
      <w:r w:rsidR="001D0BE2">
        <w:rPr>
          <w:rFonts w:ascii="Times New Roman" w:eastAsia="Times New Roman" w:hAnsi="Times New Roman" w:cs="Times New Roman"/>
        </w:rPr>
        <w:t xml:space="preserve"> A</w:t>
      </w:r>
      <w:r w:rsidR="00FE22F6">
        <w:rPr>
          <w:rFonts w:ascii="Times New Roman" w:eastAsia="Times New Roman" w:hAnsi="Times New Roman" w:cs="Times New Roman"/>
        </w:rPr>
        <w:t xml:space="preserve">nd many more. </w:t>
      </w:r>
      <w:r w:rsidR="004C0336">
        <w:rPr>
          <w:rFonts w:ascii="Times New Roman" w:eastAsia="Times New Roman" w:hAnsi="Times New Roman" w:cs="Times New Roman"/>
        </w:rPr>
        <w:t xml:space="preserve">Just past this preponderance of chatter and hype, however, is potentially crucial perspective on how research data move through an ecosystem of interlinked practitioners. For this reason, I want to emphasize the </w:t>
      </w:r>
      <w:r w:rsidR="00BF60D1">
        <w:rPr>
          <w:rFonts w:ascii="Times New Roman" w:eastAsia="Times New Roman" w:hAnsi="Times New Roman" w:cs="Times New Roman"/>
        </w:rPr>
        <w:t>model as described by the Data Documentation Initiative.</w:t>
      </w:r>
    </w:p>
    <w:p w14:paraId="55979969" w14:textId="77777777" w:rsidR="00A75585" w:rsidRDefault="00FE22F6" w:rsidP="00443E71">
      <w:pPr>
        <w:spacing w:before="100" w:beforeAutospacing="1" w:after="100" w:afterAutospacing="1"/>
        <w:rPr>
          <w:rFonts w:ascii="Times New Roman" w:eastAsia="Times New Roman" w:hAnsi="Times New Roman" w:cs="Times New Roman"/>
        </w:rPr>
      </w:pPr>
      <w:r w:rsidRPr="00F1046A">
        <w:rPr>
          <w:rFonts w:ascii="Times New Roman" w:eastAsia="Times New Roman" w:hAnsi="Times New Roman" w:cs="Times New Roman"/>
          <w:b/>
        </w:rPr>
        <w:t xml:space="preserve">[Slide </w:t>
      </w:r>
      <w:r w:rsidR="00A75585">
        <w:rPr>
          <w:rFonts w:ascii="Times New Roman" w:eastAsia="Times New Roman" w:hAnsi="Times New Roman" w:cs="Times New Roman"/>
          <w:b/>
        </w:rPr>
        <w:t>6</w:t>
      </w:r>
      <w:r w:rsidR="009B334E">
        <w:rPr>
          <w:rFonts w:ascii="Times New Roman" w:eastAsia="Times New Roman" w:hAnsi="Times New Roman" w:cs="Times New Roman"/>
          <w:b/>
        </w:rPr>
        <w:t>: DDI Lifecycle</w:t>
      </w:r>
      <w:r w:rsidRPr="00F1046A">
        <w:rPr>
          <w:rFonts w:ascii="Times New Roman" w:eastAsia="Times New Roman" w:hAnsi="Times New Roman" w:cs="Times New Roman"/>
          <w:b/>
        </w:rPr>
        <w:t>]</w:t>
      </w:r>
      <w:r>
        <w:rPr>
          <w:rFonts w:ascii="Times New Roman" w:eastAsia="Times New Roman" w:hAnsi="Times New Roman" w:cs="Times New Roman"/>
          <w:b/>
        </w:rPr>
        <w:t xml:space="preserve"> - </w:t>
      </w:r>
      <w:r w:rsidRPr="00B67D36">
        <w:rPr>
          <w:rFonts w:ascii="Times New Roman" w:eastAsia="Times New Roman" w:hAnsi="Times New Roman" w:cs="Times New Roman"/>
        </w:rPr>
        <w:t>Ball, A., 2012. Review of Data Management Lifecycle Models. University of Bath.</w:t>
      </w:r>
    </w:p>
    <w:p w14:paraId="44B7A0BB" w14:textId="082F1605" w:rsidR="00E323C0" w:rsidRDefault="00E323C0" w:rsidP="00443E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DDI Lifecycle</w:t>
      </w:r>
      <w:r w:rsidR="004B4FEF">
        <w:rPr>
          <w:rFonts w:ascii="Times New Roman" w:eastAsia="Times New Roman" w:hAnsi="Times New Roman" w:cs="Times New Roman"/>
        </w:rPr>
        <w:t xml:space="preserve"> version 3.0</w:t>
      </w:r>
      <w:r>
        <w:rPr>
          <w:rFonts w:ascii="Times New Roman" w:eastAsia="Times New Roman" w:hAnsi="Times New Roman" w:cs="Times New Roman"/>
        </w:rPr>
        <w:t xml:space="preserve"> </w:t>
      </w:r>
      <w:r w:rsidR="004B4FEF">
        <w:rPr>
          <w:rFonts w:ascii="Times New Roman" w:eastAsia="Times New Roman" w:hAnsi="Times New Roman" w:cs="Times New Roman"/>
        </w:rPr>
        <w:t xml:space="preserve">emphasizes study concept, data collection, data processing, data archiving and distribution, data discovery, and data analysis. </w:t>
      </w:r>
      <w:r w:rsidR="00A97756">
        <w:rPr>
          <w:rFonts w:ascii="Times New Roman" w:eastAsia="Times New Roman" w:hAnsi="Times New Roman" w:cs="Times New Roman"/>
        </w:rPr>
        <w:t xml:space="preserve">As with most models, repurposing is considered the end of one iteration of the lifecycle and the beginning of new one. </w:t>
      </w:r>
      <w:r w:rsidR="006F592B">
        <w:rPr>
          <w:rFonts w:ascii="Times New Roman" w:eastAsia="Times New Roman" w:hAnsi="Times New Roman" w:cs="Times New Roman"/>
        </w:rPr>
        <w:t xml:space="preserve">I will </w:t>
      </w:r>
      <w:r w:rsidR="0030455E">
        <w:rPr>
          <w:rFonts w:ascii="Times New Roman" w:eastAsia="Times New Roman" w:hAnsi="Times New Roman" w:cs="Times New Roman"/>
        </w:rPr>
        <w:t xml:space="preserve">discuss these elements in non-chronological order as I relate them to </w:t>
      </w:r>
      <w:r w:rsidR="009747F9">
        <w:rPr>
          <w:rFonts w:ascii="Times New Roman" w:eastAsia="Times New Roman" w:hAnsi="Times New Roman" w:cs="Times New Roman"/>
        </w:rPr>
        <w:t>hist</w:t>
      </w:r>
      <w:bookmarkStart w:id="0" w:name="_GoBack"/>
      <w:bookmarkEnd w:id="0"/>
      <w:r w:rsidR="009747F9">
        <w:rPr>
          <w:rFonts w:ascii="Times New Roman" w:eastAsia="Times New Roman" w:hAnsi="Times New Roman" w:cs="Times New Roman"/>
        </w:rPr>
        <w:t>orical book review</w:t>
      </w:r>
      <w:r w:rsidR="0030455E">
        <w:rPr>
          <w:rFonts w:ascii="Times New Roman" w:eastAsia="Times New Roman" w:hAnsi="Times New Roman" w:cs="Times New Roman"/>
        </w:rPr>
        <w:t>s.</w:t>
      </w:r>
    </w:p>
    <w:p w14:paraId="6BB390C2" w14:textId="77777777" w:rsidR="00E323C0" w:rsidRDefault="00E323C0" w:rsidP="00E323C0">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Phase I: Study Concept/Planning; pair with Analyze </w:t>
      </w:r>
    </w:p>
    <w:p w14:paraId="62C5538B" w14:textId="77777777" w:rsidR="00E323C0" w:rsidRDefault="00E323C0" w:rsidP="00E323C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Return to Cather</w:t>
      </w:r>
    </w:p>
    <w:p w14:paraId="4722D915" w14:textId="77777777" w:rsidR="00E323C0" w:rsidRDefault="00E323C0" w:rsidP="00E323C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Other review types, especially Bookman, a newspaper, as well as Goodreads and Amazon to show later developments. </w:t>
      </w:r>
    </w:p>
    <w:p w14:paraId="1EEECF73" w14:textId="77777777" w:rsidR="00E323C0" w:rsidRDefault="00E323C0" w:rsidP="00E323C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Describe some of the other investigative work we did</w:t>
      </w:r>
    </w:p>
    <w:p w14:paraId="4A9939EE" w14:textId="77777777" w:rsidR="00E323C0" w:rsidRDefault="00E323C0" w:rsidP="00E323C0">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Phase II: Collection/A</w:t>
      </w:r>
      <w:r w:rsidRPr="00B67D36">
        <w:rPr>
          <w:rFonts w:ascii="Times New Roman" w:eastAsia="Times New Roman" w:hAnsi="Times New Roman" w:cs="Times New Roman"/>
        </w:rPr>
        <w:t>cquisition</w:t>
      </w:r>
    </w:p>
    <w:p w14:paraId="7350406A" w14:textId="77777777" w:rsidR="00E323C0" w:rsidRDefault="00E323C0" w:rsidP="00E323C0">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Phase III:  Processing</w:t>
      </w:r>
    </w:p>
    <w:p w14:paraId="68C4245B" w14:textId="77777777" w:rsidR="00E323C0" w:rsidRDefault="00E323C0" w:rsidP="00E323C0">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Phases IV, V, VI: Preservation, Distribution, Discovery </w:t>
      </w:r>
    </w:p>
    <w:p w14:paraId="47B3AF05" w14:textId="77777777" w:rsidR="00E323C0" w:rsidRDefault="00E323C0" w:rsidP="00E323C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Publication is sometimes its own phase</w:t>
      </w:r>
    </w:p>
    <w:p w14:paraId="76108CB8" w14:textId="534E253D" w:rsidR="004C0336" w:rsidRDefault="00E323C0" w:rsidP="00E323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Conclusion: Why phase VIII is reuse</w:t>
      </w:r>
    </w:p>
    <w:p w14:paraId="73F356D7" w14:textId="77777777" w:rsidR="004C0336" w:rsidRDefault="004C0336" w:rsidP="00443E71">
      <w:pPr>
        <w:spacing w:before="100" w:beforeAutospacing="1" w:after="100" w:afterAutospacing="1"/>
        <w:rPr>
          <w:rFonts w:ascii="Times New Roman" w:eastAsia="Times New Roman" w:hAnsi="Times New Roman" w:cs="Times New Roman"/>
        </w:rPr>
      </w:pPr>
    </w:p>
    <w:p w14:paraId="59577ACD" w14:textId="77777777" w:rsidR="004C0336" w:rsidRDefault="004C0336" w:rsidP="00443E71">
      <w:pPr>
        <w:spacing w:before="100" w:beforeAutospacing="1" w:after="100" w:afterAutospacing="1"/>
        <w:rPr>
          <w:rFonts w:ascii="Times New Roman" w:eastAsia="Times New Roman" w:hAnsi="Times New Roman" w:cs="Times New Roman"/>
        </w:rPr>
      </w:pPr>
    </w:p>
    <w:p w14:paraId="46BD66F2" w14:textId="6589E484" w:rsidR="001A7E57" w:rsidRDefault="00F1046A" w:rsidP="00443E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w:t>
      </w:r>
      <w:r w:rsidR="00C20035">
        <w:rPr>
          <w:rFonts w:ascii="Times New Roman" w:eastAsia="Times New Roman" w:hAnsi="Times New Roman" w:cs="Times New Roman"/>
        </w:rPr>
        <w:t xml:space="preserve">ven the most </w:t>
      </w:r>
      <w:r w:rsidR="00A75585">
        <w:rPr>
          <w:rFonts w:ascii="Times New Roman" w:eastAsia="Times New Roman" w:hAnsi="Times New Roman" w:cs="Times New Roman"/>
        </w:rPr>
        <w:t>theory-heavy</w:t>
      </w:r>
      <w:r w:rsidR="00C20035">
        <w:rPr>
          <w:rFonts w:ascii="Times New Roman" w:eastAsia="Times New Roman" w:hAnsi="Times New Roman" w:cs="Times New Roman"/>
        </w:rPr>
        <w:t xml:space="preserve"> humanistic scholarship is peppered with what we might call </w:t>
      </w:r>
      <w:r w:rsidR="008969A4">
        <w:rPr>
          <w:rFonts w:ascii="Times New Roman" w:eastAsia="Times New Roman" w:hAnsi="Times New Roman" w:cs="Times New Roman"/>
        </w:rPr>
        <w:t>pseudo-</w:t>
      </w:r>
      <w:r w:rsidR="00C20035">
        <w:rPr>
          <w:rFonts w:ascii="Times New Roman" w:eastAsia="Times New Roman" w:hAnsi="Times New Roman" w:cs="Times New Roman"/>
        </w:rPr>
        <w:t>quantitative</w:t>
      </w:r>
      <w:r w:rsidR="008969A4">
        <w:rPr>
          <w:rFonts w:ascii="Times New Roman" w:eastAsia="Times New Roman" w:hAnsi="Times New Roman" w:cs="Times New Roman"/>
        </w:rPr>
        <w:t xml:space="preserve"> </w:t>
      </w:r>
      <w:r w:rsidR="00C20035">
        <w:rPr>
          <w:rFonts w:ascii="Times New Roman" w:eastAsia="Times New Roman" w:hAnsi="Times New Roman" w:cs="Times New Roman"/>
        </w:rPr>
        <w:t xml:space="preserve">claims or </w:t>
      </w:r>
      <w:r w:rsidR="00C20035">
        <w:rPr>
          <w:rFonts w:ascii="Times New Roman" w:eastAsia="Times New Roman" w:hAnsi="Times New Roman" w:cs="Times New Roman"/>
        </w:rPr>
        <w:t>characterizations</w:t>
      </w:r>
      <w:r w:rsidR="00C20035">
        <w:rPr>
          <w:rFonts w:ascii="Times New Roman" w:eastAsia="Times New Roman" w:hAnsi="Times New Roman" w:cs="Times New Roman"/>
        </w:rPr>
        <w:t>.</w:t>
      </w:r>
      <w:r w:rsidR="001A7E57">
        <w:rPr>
          <w:rFonts w:ascii="Times New Roman" w:eastAsia="Times New Roman" w:hAnsi="Times New Roman" w:cs="Times New Roman"/>
        </w:rPr>
        <w:t xml:space="preserve"> A quick measurement like the one I reenacted reminds us that human intuition often mischaracterizes subtle things like size, frequency, density, or duration</w:t>
      </w:r>
      <w:r w:rsidR="000902F9">
        <w:rPr>
          <w:rFonts w:ascii="Times New Roman" w:eastAsia="Times New Roman" w:hAnsi="Times New Roman" w:cs="Times New Roman"/>
        </w:rPr>
        <w:t xml:space="preserve">, especially when we are </w:t>
      </w:r>
      <w:r w:rsidR="00037A4B">
        <w:rPr>
          <w:rFonts w:ascii="Times New Roman" w:eastAsia="Times New Roman" w:hAnsi="Times New Roman" w:cs="Times New Roman"/>
        </w:rPr>
        <w:t>focusing on how</w:t>
      </w:r>
      <w:r w:rsidR="000902F9">
        <w:rPr>
          <w:rFonts w:ascii="Times New Roman" w:eastAsia="Times New Roman" w:hAnsi="Times New Roman" w:cs="Times New Roman"/>
        </w:rPr>
        <w:t xml:space="preserve"> one </w:t>
      </w:r>
      <w:r w:rsidR="00037A4B">
        <w:rPr>
          <w:rFonts w:ascii="Times New Roman" w:eastAsia="Times New Roman" w:hAnsi="Times New Roman" w:cs="Times New Roman"/>
        </w:rPr>
        <w:t>case</w:t>
      </w:r>
      <w:r w:rsidR="000902F9">
        <w:rPr>
          <w:rFonts w:ascii="Times New Roman" w:eastAsia="Times New Roman" w:hAnsi="Times New Roman" w:cs="Times New Roman"/>
        </w:rPr>
        <w:t xml:space="preserve"> </w:t>
      </w:r>
      <w:r w:rsidR="00037A4B">
        <w:rPr>
          <w:rFonts w:ascii="Times New Roman" w:eastAsia="Times New Roman" w:hAnsi="Times New Roman" w:cs="Times New Roman"/>
        </w:rPr>
        <w:t>relates to a norm because</w:t>
      </w:r>
      <w:r w:rsidR="00025784">
        <w:rPr>
          <w:rFonts w:ascii="Times New Roman" w:eastAsia="Times New Roman" w:hAnsi="Times New Roman" w:cs="Times New Roman"/>
        </w:rPr>
        <w:t xml:space="preserve"> anchoring</w:t>
      </w:r>
      <w:r w:rsidR="00037A4B">
        <w:rPr>
          <w:rFonts w:ascii="Times New Roman" w:eastAsia="Times New Roman" w:hAnsi="Times New Roman" w:cs="Times New Roman"/>
        </w:rPr>
        <w:t xml:space="preserve"> bias</w:t>
      </w:r>
      <w:r w:rsidR="00025784">
        <w:rPr>
          <w:rFonts w:ascii="Times New Roman" w:eastAsia="Times New Roman" w:hAnsi="Times New Roman" w:cs="Times New Roman"/>
        </w:rPr>
        <w:t xml:space="preserve">, </w:t>
      </w:r>
      <w:r w:rsidR="00A60F3C">
        <w:rPr>
          <w:rFonts w:ascii="Times New Roman" w:eastAsia="Times New Roman" w:hAnsi="Times New Roman" w:cs="Times New Roman"/>
        </w:rPr>
        <w:t>attentional bias</w:t>
      </w:r>
      <w:r w:rsidR="00A60F3C">
        <w:rPr>
          <w:rFonts w:ascii="Times New Roman" w:eastAsia="Times New Roman" w:hAnsi="Times New Roman" w:cs="Times New Roman"/>
        </w:rPr>
        <w:t xml:space="preserve">, </w:t>
      </w:r>
      <w:r w:rsidR="00037A4B">
        <w:rPr>
          <w:rFonts w:ascii="Times New Roman" w:eastAsia="Times New Roman" w:hAnsi="Times New Roman" w:cs="Times New Roman"/>
        </w:rPr>
        <w:t>confirmation</w:t>
      </w:r>
      <w:r w:rsidR="00037A4B">
        <w:rPr>
          <w:rFonts w:ascii="Times New Roman" w:eastAsia="Times New Roman" w:hAnsi="Times New Roman" w:cs="Times New Roman"/>
        </w:rPr>
        <w:t xml:space="preserve"> bias, and overconfidence are all potentially at play.</w:t>
      </w:r>
      <w:r w:rsidR="00037A4B">
        <w:rPr>
          <w:rStyle w:val="FootnoteReference"/>
          <w:rFonts w:ascii="Times New Roman" w:eastAsia="Times New Roman" w:hAnsi="Times New Roman" w:cs="Times New Roman"/>
        </w:rPr>
        <w:footnoteReference w:id="2"/>
      </w:r>
      <w:r w:rsidR="00037A4B">
        <w:rPr>
          <w:rFonts w:ascii="Times New Roman" w:eastAsia="Times New Roman" w:hAnsi="Times New Roman" w:cs="Times New Roman"/>
        </w:rPr>
        <w:t xml:space="preserve"> </w:t>
      </w:r>
      <w:r w:rsidR="00443E71">
        <w:rPr>
          <w:rFonts w:ascii="Times New Roman" w:eastAsia="Times New Roman" w:hAnsi="Times New Roman" w:cs="Times New Roman"/>
        </w:rPr>
        <w:t xml:space="preserve">Positioning oneself against “positivistic, strictly quantitative, mechanistic, reductive and literal” measures and methods </w:t>
      </w:r>
      <w:r w:rsidR="00443E71">
        <w:rPr>
          <w:rFonts w:ascii="Times New Roman" w:eastAsia="Times New Roman" w:hAnsi="Times New Roman" w:cs="Times New Roman"/>
        </w:rPr>
        <w:t>has become increasingly fashionable in the humanities</w:t>
      </w:r>
      <w:r w:rsidR="00443E71">
        <w:rPr>
          <w:rFonts w:ascii="Times New Roman" w:eastAsia="Times New Roman" w:hAnsi="Times New Roman" w:cs="Times New Roman"/>
        </w:rPr>
        <w:t xml:space="preserve">, but the humanities have never abandoned our need to speak of external, observable phenomena and divide those phenomena into </w:t>
      </w:r>
      <w:r w:rsidR="00F21609">
        <w:rPr>
          <w:rFonts w:ascii="Times New Roman" w:eastAsia="Times New Roman" w:hAnsi="Times New Roman" w:cs="Times New Roman"/>
        </w:rPr>
        <w:t>legible</w:t>
      </w:r>
      <w:r w:rsidR="00443E71">
        <w:rPr>
          <w:rFonts w:ascii="Times New Roman" w:eastAsia="Times New Roman" w:hAnsi="Times New Roman" w:cs="Times New Roman"/>
        </w:rPr>
        <w:t xml:space="preserve"> units</w:t>
      </w:r>
      <w:r w:rsidR="002F2CD5">
        <w:rPr>
          <w:rFonts w:ascii="Times New Roman" w:eastAsia="Times New Roman" w:hAnsi="Times New Roman" w:cs="Times New Roman"/>
        </w:rPr>
        <w:t>.</w:t>
      </w:r>
      <w:r w:rsidR="00443E71">
        <w:rPr>
          <w:rStyle w:val="FootnoteReference"/>
          <w:rFonts w:ascii="Times New Roman" w:eastAsia="Times New Roman" w:hAnsi="Times New Roman" w:cs="Times New Roman"/>
        </w:rPr>
        <w:footnoteReference w:id="3"/>
      </w:r>
      <w:r w:rsidR="004C0336">
        <w:rPr>
          <w:rFonts w:ascii="Times New Roman" w:eastAsia="Times New Roman" w:hAnsi="Times New Roman" w:cs="Times New Roman"/>
        </w:rPr>
        <w:t xml:space="preserve"> </w:t>
      </w:r>
      <w:r w:rsidR="00F21609">
        <w:rPr>
          <w:rFonts w:ascii="Times New Roman" w:eastAsia="Times New Roman" w:hAnsi="Times New Roman" w:cs="Times New Roman"/>
        </w:rPr>
        <w:t>B</w:t>
      </w:r>
      <w:r w:rsidR="0065461A">
        <w:rPr>
          <w:rFonts w:ascii="Times New Roman" w:eastAsia="Times New Roman" w:hAnsi="Times New Roman" w:cs="Times New Roman"/>
        </w:rPr>
        <w:t>ibliographers and book historians</w:t>
      </w:r>
      <w:r w:rsidR="00EF7487">
        <w:rPr>
          <w:rFonts w:ascii="Times New Roman" w:eastAsia="Times New Roman" w:hAnsi="Times New Roman" w:cs="Times New Roman"/>
        </w:rPr>
        <w:t xml:space="preserve">, all too often, have </w:t>
      </w:r>
      <w:r w:rsidR="0065461A">
        <w:rPr>
          <w:rFonts w:ascii="Times New Roman" w:eastAsia="Times New Roman" w:hAnsi="Times New Roman" w:cs="Times New Roman"/>
        </w:rPr>
        <w:t xml:space="preserve">quietly reminded literary studies scholars that careful observation </w:t>
      </w:r>
      <w:r w:rsidR="004C0336">
        <w:rPr>
          <w:rFonts w:ascii="Times New Roman" w:eastAsia="Times New Roman" w:hAnsi="Times New Roman" w:cs="Times New Roman"/>
        </w:rPr>
        <w:t>and tabulation</w:t>
      </w:r>
      <w:r w:rsidR="0065461A">
        <w:rPr>
          <w:rFonts w:ascii="Times New Roman" w:eastAsia="Times New Roman" w:hAnsi="Times New Roman" w:cs="Times New Roman"/>
        </w:rPr>
        <w:t xml:space="preserve"> </w:t>
      </w:r>
      <w:r w:rsidR="004C0336">
        <w:rPr>
          <w:rFonts w:ascii="Times New Roman" w:eastAsia="Times New Roman" w:hAnsi="Times New Roman" w:cs="Times New Roman"/>
        </w:rPr>
        <w:t xml:space="preserve">lays the foundation for </w:t>
      </w:r>
      <w:r w:rsidR="004C0336">
        <w:rPr>
          <w:rFonts w:ascii="Times New Roman" w:eastAsia="Times New Roman" w:hAnsi="Times New Roman" w:cs="Times New Roman"/>
        </w:rPr>
        <w:t xml:space="preserve">close reading </w:t>
      </w:r>
      <w:r w:rsidR="004C0336">
        <w:rPr>
          <w:rFonts w:ascii="Times New Roman" w:eastAsia="Times New Roman" w:hAnsi="Times New Roman" w:cs="Times New Roman"/>
        </w:rPr>
        <w:t>and even literary theory</w:t>
      </w:r>
      <w:r w:rsidR="00EF7487">
        <w:rPr>
          <w:rFonts w:ascii="Times New Roman" w:eastAsia="Times New Roman" w:hAnsi="Times New Roman" w:cs="Times New Roman"/>
        </w:rPr>
        <w:t xml:space="preserve">. </w:t>
      </w:r>
    </w:p>
    <w:p w14:paraId="17FA0063" w14:textId="53E6DCF1" w:rsidR="0081700A" w:rsidRDefault="00B713C3" w:rsidP="001A7E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Second, I’m hoping a measure as simple yet still deceptive as review length will underline the importance of seeing computational analysis and data stewardship practices as interdependent roles. </w:t>
      </w:r>
    </w:p>
    <w:p w14:paraId="30319265" w14:textId="661ABDFD" w:rsidR="00C37625" w:rsidRDefault="00C37625" w:rsidP="00C3762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Phase I: Study Concept/Planning</w:t>
      </w:r>
      <w:r w:rsidR="009D6F9B">
        <w:rPr>
          <w:rFonts w:ascii="Times New Roman" w:eastAsia="Times New Roman" w:hAnsi="Times New Roman" w:cs="Times New Roman"/>
        </w:rPr>
        <w:t xml:space="preserve">; pair with Analyze </w:t>
      </w:r>
    </w:p>
    <w:p w14:paraId="6D903A79" w14:textId="2FF80D35" w:rsidR="00C37625" w:rsidRDefault="00C37625" w:rsidP="00C37625">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Return to Cather</w:t>
      </w:r>
    </w:p>
    <w:p w14:paraId="6BD4E88B" w14:textId="77777777" w:rsidR="00C37625" w:rsidRDefault="00C37625" w:rsidP="00C37625">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Other review types, especially Bookman, a newspaper, as well as Goodreads and Amazon to show later developments. </w:t>
      </w:r>
    </w:p>
    <w:p w14:paraId="3BF02084" w14:textId="77777777" w:rsidR="00C37625" w:rsidRDefault="00C37625" w:rsidP="00C37625">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Describe some of the other investigative work we did</w:t>
      </w:r>
    </w:p>
    <w:p w14:paraId="42C4F0B4" w14:textId="77777777" w:rsidR="00C37625" w:rsidRDefault="00C37625" w:rsidP="00C3762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Phase II: Collection/A</w:t>
      </w:r>
      <w:r w:rsidRPr="00B67D36">
        <w:rPr>
          <w:rFonts w:ascii="Times New Roman" w:eastAsia="Times New Roman" w:hAnsi="Times New Roman" w:cs="Times New Roman"/>
        </w:rPr>
        <w:t>cquisition</w:t>
      </w:r>
    </w:p>
    <w:p w14:paraId="16BEC77F" w14:textId="6A92F011" w:rsidR="00C37625" w:rsidRDefault="00C37625" w:rsidP="00C3762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Phase III:  </w:t>
      </w:r>
      <w:r w:rsidR="009D6F9B">
        <w:rPr>
          <w:rFonts w:ascii="Times New Roman" w:eastAsia="Times New Roman" w:hAnsi="Times New Roman" w:cs="Times New Roman"/>
        </w:rPr>
        <w:t>Processing</w:t>
      </w:r>
    </w:p>
    <w:p w14:paraId="4EFE0C76" w14:textId="701C80D5" w:rsidR="009D6F9B" w:rsidRDefault="009D6F9B" w:rsidP="00C3762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Phases IV, V, VI: Preservation, Distribution, Discovery </w:t>
      </w:r>
    </w:p>
    <w:p w14:paraId="205821FC" w14:textId="097A6E9E" w:rsidR="009D6F9B" w:rsidRDefault="009D6F9B" w:rsidP="009D6F9B">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Publication is sometimes its own phase</w:t>
      </w:r>
    </w:p>
    <w:p w14:paraId="2210B4F6" w14:textId="44FB87F2" w:rsidR="009D6F9B" w:rsidRDefault="009D6F9B" w:rsidP="00C3762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Conclusion: Why phase VIII is reuse</w:t>
      </w:r>
    </w:p>
    <w:p w14:paraId="67029ECC" w14:textId="77777777" w:rsidR="009D6F9B" w:rsidRPr="00C37625" w:rsidRDefault="009D6F9B" w:rsidP="009D6F9B">
      <w:pPr>
        <w:pStyle w:val="ListParagraph"/>
        <w:spacing w:before="100" w:beforeAutospacing="1" w:after="100" w:afterAutospacing="1"/>
        <w:rPr>
          <w:rFonts w:ascii="Times New Roman" w:eastAsia="Times New Roman" w:hAnsi="Times New Roman" w:cs="Times New Roman"/>
        </w:rPr>
      </w:pPr>
    </w:p>
    <w:p w14:paraId="6F5CCA1E" w14:textId="77777777" w:rsidR="0081700A" w:rsidRPr="00B67D36" w:rsidRDefault="0081700A" w:rsidP="003C7213">
      <w:pPr>
        <w:spacing w:before="100" w:beforeAutospacing="1" w:after="100" w:afterAutospacing="1"/>
        <w:rPr>
          <w:rFonts w:ascii="Times New Roman" w:eastAsia="Times New Roman" w:hAnsi="Times New Roman" w:cs="Times New Roman"/>
        </w:rPr>
      </w:pPr>
    </w:p>
    <w:p w14:paraId="41F9A37C" w14:textId="7ED1804E" w:rsidR="00AE3AE0" w:rsidRPr="00B67D36" w:rsidRDefault="006446B4" w:rsidP="003C721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w:t>
      </w:r>
      <w:r w:rsidR="00AE3AE0" w:rsidRPr="00B67D36">
        <w:rPr>
          <w:rFonts w:ascii="Times New Roman" w:eastAsia="Times New Roman" w:hAnsi="Times New Roman" w:cs="Times New Roman"/>
        </w:rPr>
        <w:t xml:space="preserve">he cultural cachet </w:t>
      </w:r>
      <w:r>
        <w:rPr>
          <w:rFonts w:ascii="Times New Roman" w:eastAsia="Times New Roman" w:hAnsi="Times New Roman" w:cs="Times New Roman"/>
        </w:rPr>
        <w:t>conveyed by t</w:t>
      </w:r>
      <w:r w:rsidR="00C83427" w:rsidRPr="00B67D36">
        <w:rPr>
          <w:rFonts w:ascii="Times New Roman" w:eastAsia="Times New Roman" w:hAnsi="Times New Roman" w:cs="Times New Roman"/>
        </w:rPr>
        <w:t>his list of periodical titles</w:t>
      </w:r>
      <w:r>
        <w:rPr>
          <w:rFonts w:ascii="Times New Roman" w:eastAsia="Times New Roman" w:hAnsi="Times New Roman" w:cs="Times New Roman"/>
        </w:rPr>
        <w:t xml:space="preserve"> would perhaps suggest that </w:t>
      </w:r>
      <w:r w:rsidR="00C83427" w:rsidRPr="00B67D36">
        <w:rPr>
          <w:rFonts w:ascii="Times New Roman" w:eastAsia="Times New Roman" w:hAnsi="Times New Roman" w:cs="Times New Roman"/>
          <w:i/>
        </w:rPr>
        <w:t xml:space="preserve">The Troll Garden </w:t>
      </w:r>
      <w:r>
        <w:rPr>
          <w:rFonts w:ascii="Times New Roman" w:eastAsia="Times New Roman" w:hAnsi="Times New Roman" w:cs="Times New Roman"/>
          <w:i/>
        </w:rPr>
        <w:t xml:space="preserve">was </w:t>
      </w:r>
      <w:r w:rsidR="00C83427" w:rsidRPr="00B67D36">
        <w:rPr>
          <w:rFonts w:ascii="Times New Roman" w:eastAsia="Times New Roman" w:hAnsi="Times New Roman" w:cs="Times New Roman"/>
        </w:rPr>
        <w:t>widely reviewed, or at least widel</w:t>
      </w:r>
      <w:r>
        <w:rPr>
          <w:rFonts w:ascii="Times New Roman" w:eastAsia="Times New Roman" w:hAnsi="Times New Roman" w:cs="Times New Roman"/>
        </w:rPr>
        <w:t>y reviewed for a debut short story collection</w:t>
      </w:r>
      <w:r w:rsidR="00C83427" w:rsidRPr="00B67D36">
        <w:rPr>
          <w:rFonts w:ascii="Times New Roman" w:eastAsia="Times New Roman" w:hAnsi="Times New Roman" w:cs="Times New Roman"/>
        </w:rPr>
        <w:t>. Based on several memorable lines, we might also consider this a mostly positive review</w:t>
      </w:r>
      <w:r w:rsidR="004416ED" w:rsidRPr="00B67D36">
        <w:rPr>
          <w:rFonts w:ascii="Times New Roman" w:eastAsia="Times New Roman" w:hAnsi="Times New Roman" w:cs="Times New Roman"/>
        </w:rPr>
        <w:t xml:space="preserve"> with minor qualifications</w:t>
      </w:r>
      <w:r w:rsidR="00C83427" w:rsidRPr="00B67D36">
        <w:rPr>
          <w:rFonts w:ascii="Times New Roman" w:eastAsia="Times New Roman" w:hAnsi="Times New Roman" w:cs="Times New Roman"/>
        </w:rPr>
        <w:t>:</w:t>
      </w:r>
    </w:p>
    <w:p w14:paraId="17FD5EC8" w14:textId="41713FDA" w:rsidR="004E385A" w:rsidRPr="00B67D36" w:rsidRDefault="0084070C" w:rsidP="004C58F4">
      <w:pPr>
        <w:spacing w:before="100" w:beforeAutospacing="1" w:after="100" w:afterAutospacing="1"/>
        <w:ind w:left="720"/>
        <w:rPr>
          <w:rFonts w:ascii="Times New Roman" w:eastAsia="Times New Roman" w:hAnsi="Times New Roman" w:cs="Times New Roman"/>
        </w:rPr>
      </w:pPr>
      <w:r w:rsidRPr="00B67D36">
        <w:rPr>
          <w:rFonts w:ascii="Times New Roman" w:eastAsia="Times New Roman" w:hAnsi="Times New Roman" w:cs="Times New Roman"/>
        </w:rPr>
        <w:t xml:space="preserve">“In this collection of </w:t>
      </w:r>
      <w:r w:rsidR="00C83427" w:rsidRPr="00B67D36">
        <w:rPr>
          <w:rFonts w:ascii="Times New Roman" w:eastAsia="Times New Roman" w:hAnsi="Times New Roman" w:cs="Times New Roman"/>
        </w:rPr>
        <w:t xml:space="preserve">seven stories </w:t>
      </w:r>
      <w:r w:rsidRPr="00B67D36">
        <w:rPr>
          <w:rFonts w:ascii="Times New Roman" w:eastAsia="Times New Roman" w:hAnsi="Times New Roman" w:cs="Times New Roman"/>
        </w:rPr>
        <w:t>the author has shown a great deal of deep feeling and real ability”</w:t>
      </w:r>
      <w:r w:rsidR="004E385A" w:rsidRPr="00B67D36">
        <w:rPr>
          <w:rFonts w:ascii="Times New Roman" w:eastAsia="Times New Roman" w:hAnsi="Times New Roman" w:cs="Times New Roman"/>
        </w:rPr>
        <w:t xml:space="preserve"> (303). </w:t>
      </w:r>
      <w:r w:rsidRPr="00B67D36">
        <w:rPr>
          <w:rFonts w:ascii="Times New Roman" w:eastAsia="Times New Roman" w:hAnsi="Times New Roman" w:cs="Times New Roman"/>
        </w:rPr>
        <w:t xml:space="preserve"> </w:t>
      </w:r>
    </w:p>
    <w:p w14:paraId="27B528F8" w14:textId="2711A0DE" w:rsidR="00C83427" w:rsidRPr="00B67D36" w:rsidRDefault="00C83427" w:rsidP="004C58F4">
      <w:pPr>
        <w:spacing w:before="100" w:beforeAutospacing="1" w:after="100" w:afterAutospacing="1"/>
        <w:ind w:left="720"/>
        <w:rPr>
          <w:rFonts w:ascii="Times New Roman" w:eastAsia="Times New Roman" w:hAnsi="Times New Roman" w:cs="Times New Roman"/>
        </w:rPr>
      </w:pPr>
      <w:r w:rsidRPr="00B67D36">
        <w:rPr>
          <w:rFonts w:ascii="Times New Roman" w:eastAsia="Times New Roman" w:hAnsi="Times New Roman" w:cs="Times New Roman"/>
        </w:rPr>
        <w:t>“One wishes … that Miss Cather would eschew the complex psychological attitude which she so frequently displays” (303).</w:t>
      </w:r>
    </w:p>
    <w:p w14:paraId="16CB30B7" w14:textId="139D86EE" w:rsidR="004E385A" w:rsidRPr="00B67D36" w:rsidRDefault="00C83427" w:rsidP="004C58F4">
      <w:pPr>
        <w:spacing w:before="100" w:beforeAutospacing="1" w:after="100" w:afterAutospacing="1"/>
        <w:ind w:left="720"/>
        <w:rPr>
          <w:rFonts w:ascii="Times New Roman" w:eastAsia="Times New Roman" w:hAnsi="Times New Roman" w:cs="Times New Roman"/>
        </w:rPr>
      </w:pPr>
      <w:r w:rsidRPr="00B67D36">
        <w:rPr>
          <w:rFonts w:ascii="Times New Roman" w:eastAsia="Times New Roman" w:hAnsi="Times New Roman" w:cs="Times New Roman"/>
        </w:rPr>
        <w:t xml:space="preserve"> </w:t>
      </w:r>
      <w:r w:rsidR="004E385A" w:rsidRPr="00B67D36">
        <w:rPr>
          <w:rFonts w:ascii="Times New Roman" w:eastAsia="Times New Roman" w:hAnsi="Times New Roman" w:cs="Times New Roman"/>
        </w:rPr>
        <w:t>“‘Flavia and Her Artists,’ holding up to ridicule that senseless toadyism to genius which obliterates entirely any appreciation for real worth which has not already been accepted by the world, is perhaps the best story in the collection” (303).</w:t>
      </w:r>
    </w:p>
    <w:p w14:paraId="3555C2F0" w14:textId="3A2566A5" w:rsidR="003821C7" w:rsidRPr="00B67D36" w:rsidRDefault="003821C7" w:rsidP="004C58F4">
      <w:pPr>
        <w:spacing w:before="100" w:beforeAutospacing="1" w:after="100" w:afterAutospacing="1"/>
        <w:ind w:left="720"/>
        <w:rPr>
          <w:rFonts w:ascii="Times New Roman" w:eastAsia="Times New Roman" w:hAnsi="Times New Roman" w:cs="Times New Roman"/>
        </w:rPr>
      </w:pPr>
      <w:r w:rsidRPr="00B67D36">
        <w:rPr>
          <w:rFonts w:ascii="Times New Roman" w:eastAsia="Times New Roman" w:hAnsi="Times New Roman" w:cs="Times New Roman"/>
        </w:rPr>
        <w:t>“There is something about ‘The Garden Lodge’ which rings shallow in spite of the pathos in which it is enveloped, and the same might be said of ‘A Death in the Desert.”</w:t>
      </w:r>
    </w:p>
    <w:p w14:paraId="7626ACFE" w14:textId="73E1B7D1" w:rsidR="00E17FBD" w:rsidRPr="00B67D36" w:rsidRDefault="004E385A" w:rsidP="004C58F4">
      <w:pPr>
        <w:spacing w:before="100" w:beforeAutospacing="1" w:after="100" w:afterAutospacing="1"/>
        <w:ind w:left="720"/>
        <w:rPr>
          <w:rFonts w:ascii="Times New Roman" w:eastAsia="Times New Roman" w:hAnsi="Times New Roman" w:cs="Times New Roman"/>
        </w:rPr>
      </w:pPr>
      <w:r w:rsidRPr="00B67D36">
        <w:rPr>
          <w:rFonts w:ascii="Times New Roman" w:eastAsia="Times New Roman" w:hAnsi="Times New Roman" w:cs="Times New Roman"/>
        </w:rPr>
        <w:t>“</w:t>
      </w:r>
      <w:r w:rsidR="003821C7" w:rsidRPr="00B67D36">
        <w:rPr>
          <w:rFonts w:ascii="Times New Roman" w:eastAsia="Times New Roman" w:hAnsi="Times New Roman" w:cs="Times New Roman"/>
        </w:rPr>
        <w:t xml:space="preserve">Nevertheless, </w:t>
      </w:r>
      <w:r w:rsidRPr="00B67D36">
        <w:rPr>
          <w:rFonts w:ascii="Times New Roman" w:eastAsia="Times New Roman" w:hAnsi="Times New Roman" w:cs="Times New Roman"/>
        </w:rPr>
        <w:t>the little book contains some excellent work between its covers</w:t>
      </w:r>
      <w:r w:rsidR="003821C7" w:rsidRPr="00B67D36">
        <w:rPr>
          <w:rFonts w:ascii="Times New Roman" w:eastAsia="Times New Roman" w:hAnsi="Times New Roman" w:cs="Times New Roman"/>
        </w:rPr>
        <w:t>, and is well worth while if only as an olive branch of promise</w:t>
      </w:r>
      <w:r w:rsidRPr="00B67D36">
        <w:rPr>
          <w:rFonts w:ascii="Times New Roman" w:eastAsia="Times New Roman" w:hAnsi="Times New Roman" w:cs="Times New Roman"/>
        </w:rPr>
        <w:t xml:space="preserve">” (303). </w:t>
      </w:r>
    </w:p>
    <w:p w14:paraId="51EB5A72" w14:textId="3C89FD83" w:rsidR="00B67D36" w:rsidRPr="00B67D36" w:rsidRDefault="005102F3" w:rsidP="004C58F4">
      <w:p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Certainly the </w:t>
      </w:r>
      <w:r w:rsidRPr="00B67D36">
        <w:rPr>
          <w:rFonts w:ascii="Times New Roman" w:eastAsia="Times New Roman" w:hAnsi="Times New Roman" w:cs="Times New Roman"/>
          <w:i/>
        </w:rPr>
        <w:t xml:space="preserve">New York Times </w:t>
      </w:r>
      <w:r w:rsidRPr="00B67D36">
        <w:rPr>
          <w:rFonts w:ascii="Times New Roman" w:eastAsia="Times New Roman" w:hAnsi="Times New Roman" w:cs="Times New Roman"/>
        </w:rPr>
        <w:t>review was kinder than Bessie du Bois who, writing for the Bookman, called it “a collection of freak stories that are either lurid, hysterical or unwholesome</w:t>
      </w:r>
      <w:r w:rsidR="001451E2" w:rsidRPr="00B67D36">
        <w:rPr>
          <w:rFonts w:ascii="Times New Roman" w:eastAsia="Times New Roman" w:hAnsi="Times New Roman" w:cs="Times New Roman"/>
        </w:rPr>
        <w:t>” reminiscent of a Sunday newspaper’s “</w:t>
      </w:r>
      <w:proofErr w:type="spellStart"/>
      <w:r w:rsidR="001451E2" w:rsidRPr="00B67D36">
        <w:rPr>
          <w:rFonts w:ascii="Times New Roman" w:eastAsia="Times New Roman" w:hAnsi="Times New Roman" w:cs="Times New Roman"/>
        </w:rPr>
        <w:t>coloured</w:t>
      </w:r>
      <w:proofErr w:type="spellEnd"/>
      <w:r w:rsidR="001451E2" w:rsidRPr="00B67D36">
        <w:rPr>
          <w:rFonts w:ascii="Times New Roman" w:eastAsia="Times New Roman" w:hAnsi="Times New Roman" w:cs="Times New Roman"/>
        </w:rPr>
        <w:t xml:space="preserve"> supplement,” which was turn-of-the-century name for what we would now call the funny paper or the comic section</w:t>
      </w:r>
      <w:r w:rsidR="00B67D36">
        <w:rPr>
          <w:rFonts w:ascii="Times New Roman" w:eastAsia="Times New Roman" w:hAnsi="Times New Roman" w:cs="Times New Roman"/>
        </w:rPr>
        <w:t xml:space="preserve"> (612)</w:t>
      </w:r>
      <w:r w:rsidR="001451E2" w:rsidRPr="00B67D36">
        <w:rPr>
          <w:rFonts w:ascii="Times New Roman" w:eastAsia="Times New Roman" w:hAnsi="Times New Roman" w:cs="Times New Roman"/>
        </w:rPr>
        <w:t>.</w:t>
      </w:r>
    </w:p>
    <w:p w14:paraId="1FB1CC07" w14:textId="1213E749" w:rsidR="00B67D36" w:rsidRPr="00B67D36" w:rsidRDefault="00B67D36" w:rsidP="004C58F4">
      <w:p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Every day document so ubiquitous as to seem self-evident, </w:t>
      </w:r>
    </w:p>
    <w:p w14:paraId="1EDC9700" w14:textId="562EB52E" w:rsidR="00B67D36" w:rsidRPr="00B67D36" w:rsidRDefault="00B67D36" w:rsidP="004C58F4">
      <w:p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It is seldom if ever treated as a highly rehearsed and performative genre with deep rhetorical and material codes of information transfer. </w:t>
      </w:r>
    </w:p>
    <w:p w14:paraId="51292FDB" w14:textId="4CF9A167" w:rsidR="004C58F4" w:rsidRPr="00B67D36" w:rsidRDefault="001451E2" w:rsidP="004C58F4">
      <w:p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 </w:t>
      </w:r>
    </w:p>
    <w:p w14:paraId="616BF94D" w14:textId="23427D05" w:rsidR="003C7213" w:rsidRPr="00B67D36" w:rsidRDefault="003C7213" w:rsidP="003C7213">
      <w:pPr>
        <w:spacing w:before="100" w:beforeAutospacing="1" w:after="100" w:afterAutospacing="1"/>
        <w:rPr>
          <w:rFonts w:ascii="Times New Roman" w:eastAsia="Times New Roman" w:hAnsi="Times New Roman" w:cs="Times New Roman"/>
        </w:rPr>
      </w:pPr>
    </w:p>
    <w:p w14:paraId="5CA3D06F" w14:textId="1F2F627C" w:rsidR="003C7213" w:rsidRPr="00B67D36" w:rsidRDefault="00415BDB" w:rsidP="003C7213">
      <w:pPr>
        <w:numPr>
          <w:ilvl w:val="0"/>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The d</w:t>
      </w:r>
      <w:r w:rsidR="003C7213" w:rsidRPr="00A60C48">
        <w:rPr>
          <w:rFonts w:ascii="Times New Roman" w:eastAsia="Times New Roman" w:hAnsi="Times New Roman" w:cs="Times New Roman"/>
        </w:rPr>
        <w:t xml:space="preserve">ata lifecycle </w:t>
      </w:r>
    </w:p>
    <w:p w14:paraId="138017B5" w14:textId="3AAD803C" w:rsidR="003C7213" w:rsidRPr="00B67D36" w:rsidRDefault="003C7213" w:rsidP="003C7213">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Study Concept/planning: design, assess, modeling, looking ahead etc.</w:t>
      </w:r>
    </w:p>
    <w:p w14:paraId="341A2504" w14:textId="57D20FBE" w:rsidR="003C7213" w:rsidRPr="00B67D36" w:rsidRDefault="003C7213" w:rsidP="003C7213">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Collection/acquisition: make, purchase, collect, </w:t>
      </w:r>
      <w:proofErr w:type="spellStart"/>
      <w:r w:rsidRPr="00B67D36">
        <w:rPr>
          <w:rFonts w:ascii="Times New Roman" w:eastAsia="Times New Roman" w:hAnsi="Times New Roman" w:cs="Times New Roman"/>
        </w:rPr>
        <w:t>datify</w:t>
      </w:r>
      <w:proofErr w:type="spellEnd"/>
    </w:p>
    <w:p w14:paraId="6A0ACF03" w14:textId="713D4269" w:rsidR="003C7213" w:rsidRPr="00B67D36" w:rsidRDefault="003C7213" w:rsidP="003C7213">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Processing: anonymize, cleanup, merge, convert, tag, ingest, normalize, munge, memory saving tasks</w:t>
      </w:r>
    </w:p>
    <w:p w14:paraId="17C4B1D1" w14:textId="70129127" w:rsidR="003C7213" w:rsidRPr="00B67D36" w:rsidRDefault="003C7213" w:rsidP="003C7213">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Archiving/preserve or destroy: curation, stewardship, context for outside audience, document practices, articulate absence and uncertainties</w:t>
      </w:r>
    </w:p>
    <w:p w14:paraId="1C09A8D9" w14:textId="3A7E430D" w:rsidR="003C7213" w:rsidRPr="00B67D36" w:rsidRDefault="003C7213" w:rsidP="003C7213">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Distribution/share dataset: ideally in a discoverable way</w:t>
      </w:r>
    </w:p>
    <w:p w14:paraId="5A4253B4" w14:textId="5B52EC39" w:rsidR="00EF67D7" w:rsidRPr="00C37625" w:rsidRDefault="00EF67D7" w:rsidP="00C37625">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Discovery: readers</w:t>
      </w:r>
      <w:r w:rsidR="00C37625">
        <w:rPr>
          <w:rFonts w:ascii="Times New Roman" w:eastAsia="Times New Roman" w:hAnsi="Times New Roman" w:cs="Times New Roman"/>
        </w:rPr>
        <w:t xml:space="preserve">, </w:t>
      </w:r>
      <w:r w:rsidR="00C37625" w:rsidRPr="00B67D36">
        <w:rPr>
          <w:rFonts w:ascii="Times New Roman" w:eastAsia="Times New Roman" w:hAnsi="Times New Roman" w:cs="Times New Roman"/>
        </w:rPr>
        <w:t>emphasizes other using finding and access your data</w:t>
      </w:r>
    </w:p>
    <w:p w14:paraId="31B5C548" w14:textId="7F19EC05" w:rsidR="00036B4A" w:rsidRPr="00C37625" w:rsidRDefault="00036B4A" w:rsidP="00C37625">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Analyze: computational and/or non-computational</w:t>
      </w:r>
    </w:p>
    <w:p w14:paraId="14B5587A" w14:textId="77777777" w:rsidR="00EF67D7" w:rsidRPr="00B67D36" w:rsidRDefault="003C7213" w:rsidP="00EF67D7">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Repurposing/reuse</w:t>
      </w:r>
    </w:p>
    <w:p w14:paraId="57083A90" w14:textId="27556A92" w:rsidR="00F77283" w:rsidRPr="00B67D36" w:rsidRDefault="003C7213"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Publish: scholarship based upon the data, contains a more rigorous interpretation of results</w:t>
      </w:r>
    </w:p>
    <w:p w14:paraId="2597D6F7" w14:textId="77777777" w:rsidR="008D4C60" w:rsidRPr="00B67D36" w:rsidRDefault="008D4C60" w:rsidP="008D4C60">
      <w:pPr>
        <w:numPr>
          <w:ilvl w:val="0"/>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How I'm interpreting the data lifecycle</w:t>
      </w:r>
    </w:p>
    <w:p w14:paraId="4D1E7FD8" w14:textId="77777777" w:rsidR="008D4C60" w:rsidRPr="00B67D36" w:rsidRDefault="008D4C60"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Spiral aspect</w:t>
      </w:r>
    </w:p>
    <w:p w14:paraId="12E63BFB" w14:textId="4DCD10D5" w:rsidR="008D4C60" w:rsidRPr="00B67D36" w:rsidRDefault="008D4C60"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Recognition of multiple stakeholders</w:t>
      </w:r>
    </w:p>
    <w:p w14:paraId="312630C9" w14:textId="77777777" w:rsidR="00A60C48" w:rsidRPr="00B67D36" w:rsidRDefault="00A60C48" w:rsidP="00B13D47">
      <w:pPr>
        <w:numPr>
          <w:ilvl w:val="0"/>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Why </w:t>
      </w:r>
      <w:r w:rsidR="00B13D47" w:rsidRPr="00B67D36">
        <w:rPr>
          <w:rFonts w:ascii="Times New Roman" w:eastAsia="Times New Roman" w:hAnsi="Times New Roman" w:cs="Times New Roman"/>
        </w:rPr>
        <w:t>talk about book reviews this way?</w:t>
      </w:r>
    </w:p>
    <w:p w14:paraId="1A2ACDA2" w14:textId="294D1E52" w:rsidR="00B72977" w:rsidRPr="00B67D36" w:rsidRDefault="00B72977" w:rsidP="00B72977">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Deeply tied to a direction I would like to see my discipline go in</w:t>
      </w:r>
    </w:p>
    <w:p w14:paraId="593A9ADE" w14:textId="63CED117" w:rsidR="008D4C60" w:rsidRPr="00B67D36" w:rsidRDefault="00E76DDE"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w:t>
      </w:r>
      <w:r w:rsidR="008D4C60" w:rsidRPr="00B67D36">
        <w:rPr>
          <w:rFonts w:ascii="Times New Roman" w:eastAsia="Times New Roman" w:hAnsi="Times New Roman" w:cs="Times New Roman"/>
        </w:rPr>
        <w:t xml:space="preserve">e </w:t>
      </w:r>
      <w:r w:rsidR="008D4C60" w:rsidRPr="00A60C48">
        <w:rPr>
          <w:rFonts w:ascii="Times New Roman" w:eastAsia="Times New Roman" w:hAnsi="Times New Roman" w:cs="Times New Roman"/>
        </w:rPr>
        <w:t>very clear about what doesn't exist that should. I espe</w:t>
      </w:r>
      <w:r w:rsidR="008D4C60" w:rsidRPr="00B67D36">
        <w:rPr>
          <w:rFonts w:ascii="Times New Roman" w:eastAsia="Times New Roman" w:hAnsi="Times New Roman" w:cs="Times New Roman"/>
        </w:rPr>
        <w:t xml:space="preserve">cially need to emphasize </w:t>
      </w:r>
      <w:proofErr w:type="spellStart"/>
      <w:r w:rsidR="008D4C60" w:rsidRPr="00B67D36">
        <w:rPr>
          <w:rFonts w:ascii="Times New Roman" w:eastAsia="Times New Roman" w:hAnsi="Times New Roman" w:cs="Times New Roman"/>
        </w:rPr>
        <w:t>search</w:t>
      </w:r>
      <w:r w:rsidR="008D4C60" w:rsidRPr="00A60C48">
        <w:rPr>
          <w:rFonts w:ascii="Times New Roman" w:eastAsia="Times New Roman" w:hAnsi="Times New Roman" w:cs="Times New Roman"/>
        </w:rPr>
        <w:t>ability</w:t>
      </w:r>
      <w:proofErr w:type="spellEnd"/>
      <w:r w:rsidR="008D4C60" w:rsidRPr="00A60C48">
        <w:rPr>
          <w:rFonts w:ascii="Times New Roman" w:eastAsia="Times New Roman" w:hAnsi="Times New Roman" w:cs="Times New Roman"/>
        </w:rPr>
        <w:t>, accessibility, and computability as different things.</w:t>
      </w:r>
    </w:p>
    <w:p w14:paraId="103846E9" w14:textId="32D60D5D" w:rsidR="00E76DDE" w:rsidRPr="00B67D36" w:rsidRDefault="00B72977"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“big data” line from Kirschenbaum and Werner</w:t>
      </w:r>
    </w:p>
    <w:p w14:paraId="58CB8A0A" w14:textId="07A92FAE" w:rsidR="00B72977" w:rsidRPr="00B67D36" w:rsidRDefault="00B72977"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look at book reviews proposal and FER</w:t>
      </w:r>
    </w:p>
    <w:p w14:paraId="137B98FF" w14:textId="0096CCCE" w:rsidR="00B72977" w:rsidRPr="00B67D36" w:rsidRDefault="00B72977"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look at recent blog post</w:t>
      </w:r>
    </w:p>
    <w:p w14:paraId="0CBC7E96" w14:textId="604B8B1D" w:rsidR="00634648" w:rsidRPr="00B67D36" w:rsidRDefault="00634648"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Piper, “There will be numbers”</w:t>
      </w:r>
    </w:p>
    <w:p w14:paraId="38049275" w14:textId="1FFB41E3" w:rsidR="00081D10" w:rsidRPr="00B67D36" w:rsidRDefault="00081D10" w:rsidP="00081D10">
      <w:pPr>
        <w:pStyle w:val="ListParagraph"/>
        <w:rPr>
          <w:rFonts w:ascii="Times New Roman" w:eastAsia="Times New Roman" w:hAnsi="Times New Roman" w:cs="Times New Roman"/>
        </w:rPr>
      </w:pPr>
      <w:r w:rsidRPr="00B67D36">
        <w:rPr>
          <w:rFonts w:ascii="Times New Roman" w:eastAsia="Times New Roman" w:hAnsi="Times New Roman" w:cs="Times New Roman"/>
          <w:color w:val="000000"/>
        </w:rPr>
        <w:t>It would be wrong, and intellectually limiting, to see this undertaking solely as computer science applied to culture. Cultural analytics requires a wholesale rethinking of </w:t>
      </w:r>
      <w:r w:rsidRPr="00B67D36">
        <w:rPr>
          <w:rFonts w:ascii="Times New Roman" w:eastAsia="Times New Roman" w:hAnsi="Times New Roman" w:cs="Times New Roman"/>
          <w:i/>
          <w:iCs/>
          <w:color w:val="000000"/>
        </w:rPr>
        <w:t>both</w:t>
      </w:r>
      <w:r w:rsidRPr="00B67D36">
        <w:rPr>
          <w:rFonts w:ascii="Times New Roman" w:eastAsia="Times New Roman" w:hAnsi="Times New Roman" w:cs="Times New Roman"/>
          <w:color w:val="000000"/>
        </w:rPr>
        <w:t> of these categories. Computation forces us to rethink our current disciplinary practices in the humanities from the ground up. What counts as evidence? What is the relationship between theory and practice? How do we account for the technological mediations of our critique?</w:t>
      </w:r>
    </w:p>
    <w:p w14:paraId="4D24C23C" w14:textId="211AC2A6" w:rsidR="00634648" w:rsidRPr="00B67D36" w:rsidRDefault="00634648"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Underwood on literary history</w:t>
      </w:r>
    </w:p>
    <w:p w14:paraId="163C4474" w14:textId="097655FC" w:rsidR="00634648" w:rsidRPr="00B67D36" w:rsidRDefault="00B658A2"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Laura Mandell</w:t>
      </w:r>
    </w:p>
    <w:p w14:paraId="5105B730" w14:textId="533A1ED9" w:rsidR="00FA68B9" w:rsidRPr="00B67D36" w:rsidRDefault="00FA68B9" w:rsidP="00E76DDE">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look at Bode</w:t>
      </w:r>
      <w:r w:rsidR="000D0495" w:rsidRPr="00B67D36">
        <w:rPr>
          <w:rFonts w:ascii="Times New Roman" w:eastAsia="Times New Roman" w:hAnsi="Times New Roman" w:cs="Times New Roman"/>
        </w:rPr>
        <w:t>, Piper’s response</w:t>
      </w:r>
    </w:p>
    <w:p w14:paraId="591B9C19" w14:textId="1FFC7ABB" w:rsidR="008D4C60" w:rsidRPr="00B67D36" w:rsidRDefault="00A60C48" w:rsidP="008D4C60">
      <w:pPr>
        <w:numPr>
          <w:ilvl w:val="1"/>
          <w:numId w:val="1"/>
        </w:numPr>
        <w:spacing w:before="100" w:beforeAutospacing="1" w:after="100" w:afterAutospacing="1"/>
        <w:rPr>
          <w:rFonts w:ascii="Times New Roman" w:eastAsia="Times New Roman" w:hAnsi="Times New Roman" w:cs="Times New Roman"/>
        </w:rPr>
      </w:pPr>
      <w:r w:rsidRPr="00A60C48">
        <w:rPr>
          <w:rFonts w:ascii="Times New Roman" w:eastAsia="Times New Roman" w:hAnsi="Times New Roman" w:cs="Times New Roman"/>
        </w:rPr>
        <w:t xml:space="preserve">I </w:t>
      </w:r>
      <w:r w:rsidR="008D4C60" w:rsidRPr="00B67D36">
        <w:rPr>
          <w:rFonts w:ascii="Times New Roman" w:eastAsia="Times New Roman" w:hAnsi="Times New Roman" w:cs="Times New Roman"/>
        </w:rPr>
        <w:t xml:space="preserve">want </w:t>
      </w:r>
      <w:r w:rsidRPr="00A60C48">
        <w:rPr>
          <w:rFonts w:ascii="Times New Roman" w:eastAsia="Times New Roman" w:hAnsi="Times New Roman" w:cs="Times New Roman"/>
        </w:rPr>
        <w:t xml:space="preserve">to </w:t>
      </w:r>
      <w:r w:rsidR="008D4C60" w:rsidRPr="00B67D36">
        <w:rPr>
          <w:rFonts w:ascii="Times New Roman" w:eastAsia="Times New Roman" w:hAnsi="Times New Roman" w:cs="Times New Roman"/>
        </w:rPr>
        <w:t>argue that</w:t>
      </w:r>
      <w:r w:rsidRPr="00A60C48">
        <w:rPr>
          <w:rFonts w:ascii="Times New Roman" w:eastAsia="Times New Roman" w:hAnsi="Times New Roman" w:cs="Times New Roman"/>
        </w:rPr>
        <w:t xml:space="preserve"> the r</w:t>
      </w:r>
      <w:r w:rsidR="008D4C60" w:rsidRPr="00B67D36">
        <w:rPr>
          <w:rFonts w:ascii="Times New Roman" w:eastAsia="Times New Roman" w:hAnsi="Times New Roman" w:cs="Times New Roman"/>
        </w:rPr>
        <w:t xml:space="preserve">oots </w:t>
      </w:r>
      <w:r w:rsidRPr="00A60C48">
        <w:rPr>
          <w:rFonts w:ascii="Times New Roman" w:eastAsia="Times New Roman" w:hAnsi="Times New Roman" w:cs="Times New Roman"/>
        </w:rPr>
        <w:t>of bibliography</w:t>
      </w:r>
      <w:r w:rsidR="008D4C60" w:rsidRPr="00B67D36">
        <w:rPr>
          <w:rFonts w:ascii="Times New Roman" w:eastAsia="Times New Roman" w:hAnsi="Times New Roman" w:cs="Times New Roman"/>
        </w:rPr>
        <w:t xml:space="preserve"> and book history</w:t>
      </w:r>
      <w:r w:rsidRPr="00A60C48">
        <w:rPr>
          <w:rFonts w:ascii="Times New Roman" w:eastAsia="Times New Roman" w:hAnsi="Times New Roman" w:cs="Times New Roman"/>
        </w:rPr>
        <w:t xml:space="preserve"> </w:t>
      </w:r>
      <w:r w:rsidR="008D4C60" w:rsidRPr="00B67D36">
        <w:rPr>
          <w:rFonts w:ascii="Times New Roman" w:eastAsia="Times New Roman" w:hAnsi="Times New Roman" w:cs="Times New Roman"/>
        </w:rPr>
        <w:t>are</w:t>
      </w:r>
      <w:r w:rsidRPr="00A60C48">
        <w:rPr>
          <w:rFonts w:ascii="Times New Roman" w:eastAsia="Times New Roman" w:hAnsi="Times New Roman" w:cs="Times New Roman"/>
        </w:rPr>
        <w:t xml:space="preserve"> fundamentally compatible with large-scale </w:t>
      </w:r>
      <w:r w:rsidR="00AB047B" w:rsidRPr="00B67D36">
        <w:rPr>
          <w:rFonts w:ascii="Times New Roman" w:eastAsia="Times New Roman" w:hAnsi="Times New Roman" w:cs="Times New Roman"/>
        </w:rPr>
        <w:t>a</w:t>
      </w:r>
      <w:r w:rsidRPr="00A60C48">
        <w:rPr>
          <w:rFonts w:ascii="Times New Roman" w:eastAsia="Times New Roman" w:hAnsi="Times New Roman" w:cs="Times New Roman"/>
        </w:rPr>
        <w:t>nalytics, but also having certain incompatibilities that need to be addressed</w:t>
      </w:r>
    </w:p>
    <w:p w14:paraId="1152B7B9" w14:textId="77777777" w:rsidR="008D4C60" w:rsidRPr="00B67D36" w:rsidRDefault="008D4C60" w:rsidP="008D4C60">
      <w:pPr>
        <w:numPr>
          <w:ilvl w:val="0"/>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Broad goals: </w:t>
      </w:r>
    </w:p>
    <w:p w14:paraId="0675D4F4" w14:textId="77777777" w:rsidR="008D4C60" w:rsidRPr="00B67D36" w:rsidRDefault="008D4C60"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w:t>
      </w:r>
      <w:r w:rsidRPr="00A60C48">
        <w:rPr>
          <w:rFonts w:ascii="Times New Roman" w:eastAsia="Times New Roman" w:hAnsi="Times New Roman" w:cs="Times New Roman"/>
        </w:rPr>
        <w:t>ring the reader close to physical proxies of primary source book reviews</w:t>
      </w:r>
    </w:p>
    <w:p w14:paraId="1D80C2CC" w14:textId="5E5484B0" w:rsidR="00BD5C9C" w:rsidRPr="00B67D36" w:rsidRDefault="00BD5C9C" w:rsidP="00BD5C9C">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Cather review as example of information contained there in</w:t>
      </w:r>
    </w:p>
    <w:p w14:paraId="6FBDC5A7" w14:textId="6259B63C" w:rsidR="00BD5C9C" w:rsidRPr="00B67D36" w:rsidRDefault="00BD5C9C" w:rsidP="00BD5C9C">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Connect to Cather: the contemporary reviews</w:t>
      </w:r>
    </w:p>
    <w:p w14:paraId="368EE18F" w14:textId="23D4B343" w:rsidR="00BD7C3B" w:rsidRPr="00B67D36" w:rsidRDefault="00BD7C3B" w:rsidP="00BD5C9C">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Poe, DuBois, </w:t>
      </w:r>
      <w:r w:rsidR="00844716" w:rsidRPr="00B67D36">
        <w:rPr>
          <w:rFonts w:ascii="Times New Roman" w:eastAsia="Times New Roman" w:hAnsi="Times New Roman" w:cs="Times New Roman"/>
        </w:rPr>
        <w:t xml:space="preserve">Fanny Butcher, </w:t>
      </w:r>
      <w:r w:rsidR="007C17E1" w:rsidRPr="00B67D36">
        <w:rPr>
          <w:rFonts w:ascii="Times New Roman" w:eastAsia="Times New Roman" w:hAnsi="Times New Roman" w:cs="Times New Roman"/>
        </w:rPr>
        <w:t>William Stanley Braithwaite, Gilder and Howells</w:t>
      </w:r>
      <w:r w:rsidR="00827C18" w:rsidRPr="00B67D36">
        <w:rPr>
          <w:rFonts w:ascii="Times New Roman" w:eastAsia="Times New Roman" w:hAnsi="Times New Roman" w:cs="Times New Roman"/>
        </w:rPr>
        <w:t xml:space="preserve">, Lovecraft, Goodreads, Amazon, </w:t>
      </w:r>
      <w:proofErr w:type="spellStart"/>
      <w:r w:rsidR="00827C18" w:rsidRPr="00B67D36">
        <w:rPr>
          <w:rFonts w:ascii="Times New Roman" w:eastAsia="Times New Roman" w:hAnsi="Times New Roman" w:cs="Times New Roman"/>
        </w:rPr>
        <w:t>Kirkus</w:t>
      </w:r>
      <w:proofErr w:type="spellEnd"/>
      <w:r w:rsidR="00827C18" w:rsidRPr="00B67D36">
        <w:rPr>
          <w:rFonts w:ascii="Times New Roman" w:eastAsia="Times New Roman" w:hAnsi="Times New Roman" w:cs="Times New Roman"/>
        </w:rPr>
        <w:t>, Audible, Rotten Tomatoes</w:t>
      </w:r>
    </w:p>
    <w:p w14:paraId="5AA84D50" w14:textId="71773E5F" w:rsidR="008D4C60" w:rsidRPr="00B67D36" w:rsidRDefault="008D4C60" w:rsidP="008D4C60">
      <w:pPr>
        <w:numPr>
          <w:ilvl w:val="1"/>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E</w:t>
      </w:r>
      <w:r w:rsidRPr="00A60C48">
        <w:rPr>
          <w:rFonts w:ascii="Times New Roman" w:eastAsia="Times New Roman" w:hAnsi="Times New Roman" w:cs="Times New Roman"/>
        </w:rPr>
        <w:t>mphasiz</w:t>
      </w:r>
      <w:r w:rsidRPr="00B67D36">
        <w:rPr>
          <w:rFonts w:ascii="Times New Roman" w:eastAsia="Times New Roman" w:hAnsi="Times New Roman" w:cs="Times New Roman"/>
        </w:rPr>
        <w:t>e how book historically minded s</w:t>
      </w:r>
      <w:r w:rsidRPr="00A60C48">
        <w:rPr>
          <w:rFonts w:ascii="Times New Roman" w:eastAsia="Times New Roman" w:hAnsi="Times New Roman" w:cs="Times New Roman"/>
        </w:rPr>
        <w:t>cholars have been using an interpreting book reviews</w:t>
      </w:r>
    </w:p>
    <w:p w14:paraId="66DDD95F" w14:textId="77777777" w:rsidR="00550DC8" w:rsidRPr="00B67D36" w:rsidRDefault="00550DC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Bode</w:t>
      </w:r>
    </w:p>
    <w:p w14:paraId="4829A112" w14:textId="67E9050D" w:rsidR="002E4758" w:rsidRPr="00B67D36" w:rsidRDefault="002E475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Hegel</w:t>
      </w:r>
    </w:p>
    <w:p w14:paraId="50BDA2F9" w14:textId="3053DD12" w:rsidR="002E4758" w:rsidRPr="00B67D36" w:rsidRDefault="002E475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Ashley Champagne</w:t>
      </w:r>
    </w:p>
    <w:p w14:paraId="1621F8D6" w14:textId="7A3AC20F" w:rsidR="002E4758" w:rsidRPr="00B67D36" w:rsidRDefault="002E475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Nina </w:t>
      </w:r>
      <w:proofErr w:type="spellStart"/>
      <w:r w:rsidRPr="00B67D36">
        <w:rPr>
          <w:rFonts w:ascii="Times New Roman" w:eastAsia="Times New Roman" w:hAnsi="Times New Roman" w:cs="Times New Roman"/>
        </w:rPr>
        <w:t>Baym</w:t>
      </w:r>
      <w:proofErr w:type="spellEnd"/>
    </w:p>
    <w:p w14:paraId="3B9B9122" w14:textId="33687807" w:rsidR="00827C18" w:rsidRPr="00B67D36" w:rsidRDefault="00827C18" w:rsidP="00827C1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Davidson, Revolution and the Word</w:t>
      </w:r>
    </w:p>
    <w:p w14:paraId="3A77B752" w14:textId="40325B1A" w:rsidR="00827C18" w:rsidRPr="00B67D36" w:rsidRDefault="00827C1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 xml:space="preserve">Reread Suarez for </w:t>
      </w:r>
      <w:r w:rsidR="00550DC8" w:rsidRPr="00B67D36">
        <w:rPr>
          <w:rFonts w:ascii="Times New Roman" w:eastAsia="Times New Roman" w:hAnsi="Times New Roman" w:cs="Times New Roman"/>
        </w:rPr>
        <w:t xml:space="preserve">mentions of </w:t>
      </w:r>
      <w:r w:rsidRPr="00B67D36">
        <w:rPr>
          <w:rFonts w:ascii="Times New Roman" w:eastAsia="Times New Roman" w:hAnsi="Times New Roman" w:cs="Times New Roman"/>
        </w:rPr>
        <w:t>book reviews</w:t>
      </w:r>
    </w:p>
    <w:p w14:paraId="544113FD" w14:textId="62613C19" w:rsidR="00827C18" w:rsidRPr="00B67D36" w:rsidRDefault="00827C1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Book History – reception and readership</w:t>
      </w:r>
    </w:p>
    <w:p w14:paraId="1C54BF47" w14:textId="0B3990E1" w:rsidR="002E4758" w:rsidRPr="00B67D36" w:rsidRDefault="00827C1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Bourdieu</w:t>
      </w:r>
    </w:p>
    <w:p w14:paraId="6FE3A4E3" w14:textId="65A3E2C6" w:rsidR="00827C18" w:rsidRPr="00B67D36" w:rsidRDefault="00827C18"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Jan</w:t>
      </w:r>
      <w:r w:rsidR="000415EE" w:rsidRPr="00B67D36">
        <w:rPr>
          <w:rFonts w:ascii="Times New Roman" w:eastAsia="Times New Roman" w:hAnsi="Times New Roman" w:cs="Times New Roman"/>
        </w:rPr>
        <w:t>ice</w:t>
      </w:r>
      <w:r w:rsidRPr="00B67D36">
        <w:rPr>
          <w:rFonts w:ascii="Times New Roman" w:eastAsia="Times New Roman" w:hAnsi="Times New Roman" w:cs="Times New Roman"/>
        </w:rPr>
        <w:t xml:space="preserve"> </w:t>
      </w:r>
      <w:proofErr w:type="spellStart"/>
      <w:r w:rsidRPr="00B67D36">
        <w:rPr>
          <w:rFonts w:ascii="Times New Roman" w:eastAsia="Times New Roman" w:hAnsi="Times New Roman" w:cs="Times New Roman"/>
        </w:rPr>
        <w:t>Radway</w:t>
      </w:r>
      <w:proofErr w:type="spellEnd"/>
    </w:p>
    <w:p w14:paraId="6F06742D" w14:textId="5B3FACA8" w:rsidR="000415EE" w:rsidRPr="00B67D36" w:rsidRDefault="000415EE" w:rsidP="002E4758">
      <w:pPr>
        <w:numPr>
          <w:ilvl w:val="2"/>
          <w:numId w:val="1"/>
        </w:numPr>
        <w:spacing w:before="100" w:beforeAutospacing="1" w:after="100" w:afterAutospacing="1"/>
        <w:rPr>
          <w:rFonts w:ascii="Times New Roman" w:eastAsia="Times New Roman" w:hAnsi="Times New Roman" w:cs="Times New Roman"/>
        </w:rPr>
      </w:pPr>
      <w:r w:rsidRPr="00B67D36">
        <w:rPr>
          <w:rFonts w:ascii="Times New Roman" w:eastAsia="Times New Roman" w:hAnsi="Times New Roman" w:cs="Times New Roman"/>
        </w:rPr>
        <w:t>Joan Shelley Rubin</w:t>
      </w:r>
    </w:p>
    <w:p w14:paraId="4F4FB7DE" w14:textId="6C4F7B19" w:rsidR="006B7F66" w:rsidRPr="00B67D36" w:rsidRDefault="00550DC8" w:rsidP="002E4758">
      <w:pPr>
        <w:numPr>
          <w:ilvl w:val="2"/>
          <w:numId w:val="1"/>
        </w:numPr>
        <w:spacing w:before="100" w:beforeAutospacing="1" w:after="100" w:afterAutospacing="1"/>
        <w:rPr>
          <w:rFonts w:ascii="Times New Roman" w:eastAsia="Times New Roman" w:hAnsi="Times New Roman" w:cs="Times New Roman"/>
        </w:rPr>
      </w:pPr>
      <w:proofErr w:type="spellStart"/>
      <w:r w:rsidRPr="00B67D36">
        <w:rPr>
          <w:rFonts w:ascii="Times New Roman" w:eastAsia="Times New Roman" w:hAnsi="Times New Roman" w:cs="Times New Roman"/>
        </w:rPr>
        <w:t>Genette</w:t>
      </w:r>
      <w:proofErr w:type="spellEnd"/>
    </w:p>
    <w:p w14:paraId="001506AF" w14:textId="77777777" w:rsidR="002E4758" w:rsidRPr="00A60C48" w:rsidRDefault="002E4758" w:rsidP="002E4758">
      <w:pPr>
        <w:spacing w:before="100" w:beforeAutospacing="1" w:after="100" w:afterAutospacing="1"/>
        <w:ind w:left="2160"/>
        <w:rPr>
          <w:rFonts w:ascii="Times New Roman" w:eastAsia="Times New Roman" w:hAnsi="Times New Roman" w:cs="Times New Roman"/>
        </w:rPr>
      </w:pPr>
    </w:p>
    <w:p w14:paraId="13404260" w14:textId="77777777" w:rsidR="008D4C60" w:rsidRPr="00A60C48" w:rsidRDefault="008D4C60" w:rsidP="008D4C60">
      <w:pPr>
        <w:spacing w:before="100" w:beforeAutospacing="1" w:after="100" w:afterAutospacing="1"/>
        <w:rPr>
          <w:rFonts w:ascii="Times New Roman" w:eastAsia="Times New Roman" w:hAnsi="Times New Roman" w:cs="Times New Roman"/>
        </w:rPr>
      </w:pPr>
    </w:p>
    <w:p w14:paraId="6EDB8D2F" w14:textId="77777777" w:rsidR="00947C84" w:rsidRPr="00B67D36" w:rsidRDefault="004B6F06">
      <w:pPr>
        <w:rPr>
          <w:rFonts w:ascii="Times New Roman" w:hAnsi="Times New Roman" w:cs="Times New Roman"/>
        </w:rPr>
      </w:pPr>
    </w:p>
    <w:sectPr w:rsidR="00947C84" w:rsidRPr="00B67D36" w:rsidSect="00520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493B9" w14:textId="77777777" w:rsidR="004B6F06" w:rsidRDefault="004B6F06" w:rsidP="00B67D36">
      <w:r>
        <w:separator/>
      </w:r>
    </w:p>
  </w:endnote>
  <w:endnote w:type="continuationSeparator" w:id="0">
    <w:p w14:paraId="36E4784F" w14:textId="77777777" w:rsidR="004B6F06" w:rsidRDefault="004B6F06" w:rsidP="00B6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364D7" w14:textId="77777777" w:rsidR="004B6F06" w:rsidRDefault="004B6F06" w:rsidP="00B67D36">
      <w:r>
        <w:separator/>
      </w:r>
    </w:p>
  </w:footnote>
  <w:footnote w:type="continuationSeparator" w:id="0">
    <w:p w14:paraId="45509198" w14:textId="77777777" w:rsidR="004B6F06" w:rsidRDefault="004B6F06" w:rsidP="00B67D36">
      <w:r>
        <w:continuationSeparator/>
      </w:r>
    </w:p>
  </w:footnote>
  <w:footnote w:id="1">
    <w:p w14:paraId="7DEE9F6E" w14:textId="021E0102" w:rsidR="00B67D36" w:rsidRPr="002F2CD5" w:rsidRDefault="00B67D36">
      <w:pPr>
        <w:pStyle w:val="FootnoteText"/>
        <w:rPr>
          <w:rFonts w:ascii="Times New Roman" w:hAnsi="Times New Roman" w:cs="Times New Roman"/>
          <w:sz w:val="20"/>
          <w:szCs w:val="20"/>
        </w:rPr>
      </w:pPr>
      <w:r w:rsidRPr="002F2CD5">
        <w:rPr>
          <w:rStyle w:val="FootnoteReference"/>
          <w:rFonts w:ascii="Times New Roman" w:hAnsi="Times New Roman" w:cs="Times New Roman"/>
          <w:sz w:val="20"/>
          <w:szCs w:val="20"/>
        </w:rPr>
        <w:footnoteRef/>
      </w:r>
      <w:r w:rsidRPr="002F2CD5">
        <w:rPr>
          <w:rFonts w:ascii="Times New Roman" w:hAnsi="Times New Roman" w:cs="Times New Roman"/>
          <w:sz w:val="20"/>
          <w:szCs w:val="20"/>
        </w:rPr>
        <w:t xml:space="preserve"> </w:t>
      </w:r>
      <w:r w:rsidRPr="002F2CD5">
        <w:rPr>
          <w:rFonts w:ascii="Times New Roman" w:eastAsia="Times New Roman" w:hAnsi="Times New Roman" w:cs="Times New Roman"/>
          <w:i/>
          <w:sz w:val="20"/>
          <w:szCs w:val="20"/>
        </w:rPr>
        <w:t>Willa Cather</w:t>
      </w:r>
      <w:r w:rsidRPr="002F2CD5">
        <w:rPr>
          <w:rFonts w:ascii="Times New Roman" w:eastAsia="Times New Roman" w:hAnsi="Times New Roman" w:cs="Times New Roman"/>
          <w:sz w:val="20"/>
          <w:szCs w:val="20"/>
        </w:rPr>
        <w:t xml:space="preserve">: </w:t>
      </w:r>
      <w:r w:rsidRPr="002F2CD5">
        <w:rPr>
          <w:rFonts w:ascii="Times New Roman" w:eastAsia="Times New Roman" w:hAnsi="Times New Roman" w:cs="Times New Roman"/>
          <w:i/>
          <w:sz w:val="20"/>
          <w:szCs w:val="20"/>
        </w:rPr>
        <w:t>The Contemporary Reviews,</w:t>
      </w:r>
      <w:r w:rsidRPr="002F2CD5">
        <w:rPr>
          <w:rFonts w:ascii="Times New Roman" w:eastAsia="Times New Roman" w:hAnsi="Times New Roman" w:cs="Times New Roman"/>
          <w:sz w:val="20"/>
          <w:szCs w:val="20"/>
        </w:rPr>
        <w:t xml:space="preserve"> edited by Margaret Anne O’Connor, which organizes Cather’s reviews by work reviewed rather than grouping them by periodical of origin or placing them in chronological order.</w:t>
      </w:r>
    </w:p>
  </w:footnote>
  <w:footnote w:id="2">
    <w:p w14:paraId="4A8EA373" w14:textId="1EF2EE40" w:rsidR="00037A4B" w:rsidRPr="002F2CD5" w:rsidRDefault="00037A4B" w:rsidP="007F183A">
      <w:pPr>
        <w:rPr>
          <w:rFonts w:ascii="Times New Roman" w:eastAsia="Times New Roman" w:hAnsi="Times New Roman" w:cs="Times New Roman"/>
          <w:sz w:val="20"/>
          <w:szCs w:val="20"/>
        </w:rPr>
      </w:pPr>
      <w:r w:rsidRPr="002F2CD5">
        <w:rPr>
          <w:rStyle w:val="FootnoteReference"/>
          <w:rFonts w:ascii="Times New Roman" w:hAnsi="Times New Roman" w:cs="Times New Roman"/>
          <w:color w:val="000000" w:themeColor="text1"/>
          <w:sz w:val="20"/>
          <w:szCs w:val="20"/>
        </w:rPr>
        <w:footnoteRef/>
      </w:r>
      <w:r w:rsidRPr="002F2CD5">
        <w:rPr>
          <w:rFonts w:ascii="Times New Roman" w:hAnsi="Times New Roman" w:cs="Times New Roman"/>
          <w:color w:val="000000" w:themeColor="text1"/>
          <w:sz w:val="20"/>
          <w:szCs w:val="20"/>
        </w:rPr>
        <w:t xml:space="preserve"> Anchoring is the tendency to overvalue a particular trait. Attention bias is the tendency to be affected by recurring thoughts. Confirmation bias </w:t>
      </w:r>
      <w:r w:rsidR="005B0F57" w:rsidRPr="002F2CD5">
        <w:rPr>
          <w:rFonts w:ascii="Times New Roman" w:hAnsi="Times New Roman" w:cs="Times New Roman"/>
          <w:color w:val="000000" w:themeColor="text1"/>
          <w:sz w:val="20"/>
          <w:szCs w:val="20"/>
        </w:rPr>
        <w:t>describes a tendency where the “</w:t>
      </w:r>
      <w:r w:rsidR="005B0F57" w:rsidRPr="002F2CD5">
        <w:rPr>
          <w:rFonts w:ascii="Times New Roman" w:eastAsia="Times New Roman" w:hAnsi="Times New Roman" w:cs="Times New Roman"/>
          <w:color w:val="000000" w:themeColor="text1"/>
          <w:sz w:val="20"/>
          <w:szCs w:val="20"/>
          <w:shd w:val="clear" w:color="auto" w:fill="FFFFFF"/>
        </w:rPr>
        <w:t>selection and evaluation of information that would confirm a focal hypothesis is given priority—or even exclusivity”</w:t>
      </w:r>
      <w:r w:rsidR="000B1FE5" w:rsidRPr="002F2CD5">
        <w:rPr>
          <w:rFonts w:ascii="Times New Roman" w:eastAsia="Times New Roman" w:hAnsi="Times New Roman" w:cs="Times New Roman"/>
          <w:color w:val="000000" w:themeColor="text1"/>
          <w:sz w:val="20"/>
          <w:szCs w:val="20"/>
          <w:shd w:val="clear" w:color="auto" w:fill="FFFFFF"/>
        </w:rPr>
        <w:t xml:space="preserve"> </w:t>
      </w:r>
      <w:r w:rsidR="000B1FE5" w:rsidRPr="002F2CD5">
        <w:rPr>
          <w:rFonts w:ascii="Times New Roman" w:eastAsia="Times New Roman" w:hAnsi="Times New Roman" w:cs="Times New Roman"/>
          <w:color w:val="000000" w:themeColor="text1"/>
          <w:sz w:val="20"/>
          <w:szCs w:val="20"/>
          <w:shd w:val="clear" w:color="auto" w:fill="FFFFFF"/>
        </w:rPr>
        <w:fldChar w:fldCharType="begin"/>
      </w:r>
      <w:r w:rsidR="000B1FE5" w:rsidRPr="002F2CD5">
        <w:rPr>
          <w:rFonts w:ascii="Times New Roman" w:eastAsia="Times New Roman" w:hAnsi="Times New Roman" w:cs="Times New Roman"/>
          <w:color w:val="000000" w:themeColor="text1"/>
          <w:sz w:val="20"/>
          <w:szCs w:val="20"/>
          <w:shd w:val="clear" w:color="auto" w:fill="FFFFFF"/>
        </w:rPr>
        <w:instrText xml:space="preserve"> ADDIN ZOTERO_ITEM CSL_CITATION {"citationID":"sDWlV5Gp","properties":{"formattedCitation":"{\\rtf Rajsic, Wilson, and Pratt, \\uc0\\u8220{}Confirmation Bias in Visual Search,\\uc0\\u8221{} 1353.}","plainCitation":"Rajsic, Wilson, and Pratt, “Confirmation Bias in Visual Search,” 1353."},"citationItems":[{"id":2485,"uris":["http://zotero.org/users/570966/items/V5R5PS24"],"uri":["http://zotero.org/users/570966/items/V5R5PS24"],"itemData":{"id":2485,"type":"article-journal","title":"Confirmation bias in visual search","container-title":"Journal of Experimental Psychology: Human Perception and Performance","page":"1353-1364","volume":"41","issue":"5","source":"ProQuest","abstract":"In a series of experiments, we investigated the ubiquity of confirmation bias in cognition by measuring whether visual selection is prioritized for information that would confirm a proposition about a visual display. We show that attention is preferentially deployed to stimuli matching a target template, even when alternate strategies would reduce the number of searches necessary. We argue that this effect is an involuntary consequence of goal-directed processing, and show that it can be reduced when ample time is provided to prepare for search. These results support the notion that capacity-limited cognitive processes contribute to the biased selection of information that characterizes confirmation bias. (PsycINFO Database Record (c) 2016 APA, all rights reserved) (Source: journal abstract)","DOI":"http://dx.doi.org/10.1037/xhp0000090","ISSN":"0096-1523","language":"English","author":[{"family":"Rajsic","given":"Jason"},{"family":"Wilson","given":"Daryl E."},{"family":"Pratt","given":"Jay"}],"issued":{"date-parts":[["2015",10]]}},"locator":"1353"}],"schema":"https://github.com/citation-style-language/schema/raw/master/csl-citation.json"} </w:instrText>
      </w:r>
      <w:r w:rsidR="000B1FE5" w:rsidRPr="002F2CD5">
        <w:rPr>
          <w:rFonts w:ascii="Times New Roman" w:eastAsia="Times New Roman" w:hAnsi="Times New Roman" w:cs="Times New Roman"/>
          <w:color w:val="000000" w:themeColor="text1"/>
          <w:sz w:val="20"/>
          <w:szCs w:val="20"/>
          <w:shd w:val="clear" w:color="auto" w:fill="FFFFFF"/>
        </w:rPr>
        <w:fldChar w:fldCharType="separate"/>
      </w:r>
      <w:r w:rsidR="000B1FE5" w:rsidRPr="002F2CD5">
        <w:rPr>
          <w:rFonts w:ascii="Times New Roman" w:eastAsia="Times New Roman" w:hAnsi="Times New Roman" w:cs="Times New Roman"/>
          <w:color w:val="000000" w:themeColor="text1"/>
          <w:sz w:val="20"/>
          <w:szCs w:val="20"/>
          <w:shd w:val="clear" w:color="auto" w:fill="FFFFFF"/>
        </w:rPr>
        <w:t>(</w:t>
      </w:r>
      <w:proofErr w:type="spellStart"/>
      <w:r w:rsidR="000B1FE5" w:rsidRPr="002F2CD5">
        <w:rPr>
          <w:rFonts w:ascii="Times New Roman" w:eastAsia="Times New Roman" w:hAnsi="Times New Roman" w:cs="Times New Roman"/>
          <w:color w:val="000000"/>
          <w:sz w:val="20"/>
          <w:szCs w:val="20"/>
        </w:rPr>
        <w:t>Rajsic</w:t>
      </w:r>
      <w:proofErr w:type="spellEnd"/>
      <w:r w:rsidR="000B1FE5" w:rsidRPr="002F2CD5">
        <w:rPr>
          <w:rFonts w:ascii="Times New Roman" w:eastAsia="Times New Roman" w:hAnsi="Times New Roman" w:cs="Times New Roman"/>
          <w:color w:val="000000"/>
          <w:sz w:val="20"/>
          <w:szCs w:val="20"/>
        </w:rPr>
        <w:t>, Wilson, and Pratt, “Confirmation Bias in Visual Search,” 1353).</w:t>
      </w:r>
      <w:r w:rsidR="000B1FE5" w:rsidRPr="002F2CD5">
        <w:rPr>
          <w:rFonts w:ascii="Times New Roman" w:eastAsia="Times New Roman" w:hAnsi="Times New Roman" w:cs="Times New Roman"/>
          <w:color w:val="000000" w:themeColor="text1"/>
          <w:sz w:val="20"/>
          <w:szCs w:val="20"/>
          <w:shd w:val="clear" w:color="auto" w:fill="FFFFFF"/>
        </w:rPr>
        <w:fldChar w:fldCharType="end"/>
      </w:r>
      <w:r w:rsidR="00A60F3C" w:rsidRPr="002F2CD5">
        <w:rPr>
          <w:rFonts w:ascii="Times New Roman" w:eastAsia="Times New Roman" w:hAnsi="Times New Roman" w:cs="Times New Roman"/>
          <w:color w:val="000000" w:themeColor="text1"/>
          <w:sz w:val="20"/>
          <w:szCs w:val="20"/>
          <w:shd w:val="clear" w:color="auto" w:fill="FFFFFF"/>
        </w:rPr>
        <w:t xml:space="preserve"> Overconfidence is a tendency to overvalue one’s own answers to questions, </w:t>
      </w:r>
      <w:proofErr w:type="spellStart"/>
      <w:r w:rsidR="00A60F3C" w:rsidRPr="002F2CD5">
        <w:rPr>
          <w:rFonts w:ascii="Times New Roman" w:eastAsia="Times New Roman" w:hAnsi="Times New Roman" w:cs="Times New Roman"/>
          <w:color w:val="000000" w:themeColor="text1"/>
          <w:sz w:val="20"/>
          <w:szCs w:val="20"/>
          <w:shd w:val="clear" w:color="auto" w:fill="FFFFFF"/>
        </w:rPr>
        <w:t>qwhihc</w:t>
      </w:r>
      <w:proofErr w:type="spellEnd"/>
      <w:r w:rsidR="00A60F3C" w:rsidRPr="002F2CD5">
        <w:rPr>
          <w:rFonts w:ascii="Times New Roman" w:eastAsia="Times New Roman" w:hAnsi="Times New Roman" w:cs="Times New Roman"/>
          <w:color w:val="000000" w:themeColor="text1"/>
          <w:sz w:val="20"/>
          <w:szCs w:val="20"/>
          <w:shd w:val="clear" w:color="auto" w:fill="FFFFFF"/>
        </w:rPr>
        <w:t xml:space="preserve"> might in turn prevent someone from taking a measurement or consulting an outside source.</w:t>
      </w:r>
    </w:p>
  </w:footnote>
  <w:footnote w:id="3">
    <w:p w14:paraId="74FB6B45" w14:textId="66D56FFF" w:rsidR="00443E71" w:rsidRPr="002F2CD5" w:rsidRDefault="00443E71">
      <w:pPr>
        <w:pStyle w:val="FootnoteText"/>
        <w:rPr>
          <w:rFonts w:ascii="Times New Roman" w:hAnsi="Times New Roman" w:cs="Times New Roman"/>
          <w:sz w:val="20"/>
          <w:szCs w:val="20"/>
        </w:rPr>
      </w:pPr>
      <w:r w:rsidRPr="002F2CD5">
        <w:rPr>
          <w:rStyle w:val="FootnoteReference"/>
          <w:rFonts w:ascii="Times New Roman" w:hAnsi="Times New Roman" w:cs="Times New Roman"/>
          <w:sz w:val="20"/>
          <w:szCs w:val="20"/>
        </w:rPr>
        <w:footnoteRef/>
      </w:r>
      <w:r w:rsidRPr="002F2CD5">
        <w:rPr>
          <w:rFonts w:ascii="Times New Roman" w:hAnsi="Times New Roman" w:cs="Times New Roman"/>
          <w:sz w:val="20"/>
          <w:szCs w:val="20"/>
        </w:rPr>
        <w:t xml:space="preserve"> </w:t>
      </w:r>
      <w:r w:rsidRPr="002F2CD5">
        <w:rPr>
          <w:rFonts w:ascii="Times New Roman" w:hAnsi="Times New Roman" w:cs="Times New Roman"/>
          <w:sz w:val="20"/>
          <w:szCs w:val="20"/>
        </w:rPr>
        <w:fldChar w:fldCharType="begin"/>
      </w:r>
      <w:r w:rsidR="00B713C3">
        <w:rPr>
          <w:rFonts w:ascii="Times New Roman" w:hAnsi="Times New Roman" w:cs="Times New Roman"/>
          <w:sz w:val="20"/>
          <w:szCs w:val="20"/>
        </w:rPr>
        <w:instrText xml:space="preserve"> ADDIN ZOTERO_ITEM CSL_CITATION {"citationID":"gmYtduOW","properties":{"formattedCitation":"{\\rtf Drucker, \\uc0\\u8220{}Humanistic Theory and Digital Scholarship,\\uc0\\u8221{} 86.}","plainCitation":"Drucker, “Humanistic Theory and Digital Scholarship,” 86."},"citationItems":[{"id":2558,"uris":["http://zotero.org/users/570966/items/XQNE9886"],"uri":["http://zotero.org/users/570966/items/XQNE9886"],"itemData":{"id":2558,"type":"chapter","title":"Humanistic Theory and Digital Scholarship","container-title":"Debates in the Digital Humanities","publisher":"University of Minnesota Press","publisher-place":"Minneapolis","page":"85-95","source":"Google Books","event-place":"Minneapolis","abstract":"Encompassing new technologies, research methods, and opportunities for collaborative scholarship and open-source peer review, as well as innovative ways of sharing knowledge and teaching, the digital humanities promises to transform the liberal arts—and perhaps the university itself. Indeed, at a time when many academic institutions are facing austerity budgets, digital humanities programs have been able to hire new faculty, establish new centers and initiatives, and attract multimillion-dollar grants. Clearly the digital humanities has reached a significant moment in its brief history. But what sort of moment is it? Debates in the Digital Humanities brings together leading figures in the field to explore its theories, methods, and practices and to clarify its multiple possibilities and tensions. From defining what a digital humanist is and determining whether the field has (or needs) theoretical grounding, to discussions of coding as scholarship and trends in data-driven research, this cutting-edge volume delineates the current state of the digital humanities and envisions potential futures and challenges. At the same time, several essays aim pointed critiques at the field for its lack of attention to race, gender, class, and sexuality; the inadequate level of diversity among its practitioners; its absence of political commitment; and its preference for research over teaching.Together, the essays in Debates in the Digital Humanities—which will be published both as a printed book and later as an ongoing, open-access website—suggest that the digital humanities is uniquely positioned to contribute to the revival of the humanities and academic life.Contributors: Bryan Alexander, National Institute for Technology in Liberal Education; Rafael Alvarado, U of Virginia; Jamie “Skye” Bianco, U of Pittsburgh; Ian Bogost, Georgia Institute of Technology; Stephen Brier, CUNY Graduate Center; Daniel J. Cohen, George Mason U; Cathy N. Davidson, Duke U; Rebecca Frost Davis, National Institute for Technology in Liberal Education; Johanna Drucker, U of California, Los Angeles; Amy E. Earhart, Texas A&amp;M U; Charlie Edwards; Kathleen Fitzpatrick, Pomona College; Julia Flanders, Brown U; Neil Fraistat, U of Maryland; Paul Fyfe, Florida State U; Michael Gavin, Rice U; David Greetham, CUNY Graduate Center; Jim Groom, U of Mary Washington; Gary Hall, Coventry U, UK; Mills Kelly, George Mason U; Matthew Kirschenbaum, U of Maryland; Alan Liu, U of California, Santa Barbara; Elizabeth Losh, U of California, San Diego; Lev Manovich, U of California, San Diego; Willard McCarty, King's College London; Tara McPherson, U of Southern California; Bethany Nowviskie, U of Virginia; Trevor Owens, Library of Congress; William Pannapacker, Hope College; Dave Parry, U of Texas at Dallas; Stephen Ramsay, U of Nebraska, Lincoln; Alexander Reid, SUNY at Buffalo; Geoffrey Rockwell, Canadian Institute for Research Computing in the Arts; Mark L. Sample, George Mason U; Tom Scheinfeldt, George Mason U; Kathleen Marie Smith; Lisa Spiro, National Institute for Technology in Liberal Education; Patrik Svensson, Umeå U; Luke Waltzer, Baruch College; Matthew Wilkens, U of Notre Dame; George H. Williams, U of South Carolina Upstate; Michael Witmore, Folger Shakespeare Library.","ISBN":"978-0-8166-7794-8","note":"Google-Books-ID: _6mo2tApzQQC","language":"en","editor":[{"family":"Gold","given":"Matthew K."}],"author":[{"family":"Drucker","given":"Johanna"}],"issued":{"date-parts":[["2012"]]}},"locator":"86"}],"schema":"https://github.com/citation-style-language/schema/raw/master/csl-citation.json"} </w:instrText>
      </w:r>
      <w:r w:rsidRPr="002F2CD5">
        <w:rPr>
          <w:rFonts w:ascii="Times New Roman" w:hAnsi="Times New Roman" w:cs="Times New Roman"/>
          <w:sz w:val="20"/>
          <w:szCs w:val="20"/>
        </w:rPr>
        <w:fldChar w:fldCharType="separate"/>
      </w:r>
      <w:r w:rsidR="00B713C3" w:rsidRPr="00B713C3">
        <w:rPr>
          <w:rFonts w:ascii="Times New Roman" w:eastAsia="Times New Roman" w:hAnsi="Times New Roman" w:cs="Times New Roman"/>
          <w:sz w:val="20"/>
        </w:rPr>
        <w:t>Drucker, “Humanistic Theory and Digital Scholarship,” 86.</w:t>
      </w:r>
      <w:r w:rsidRPr="002F2CD5">
        <w:rPr>
          <w:rFonts w:ascii="Times New Roman" w:hAnsi="Times New Roman" w:cs="Times New Roman"/>
          <w:sz w:val="20"/>
          <w:szCs w:val="20"/>
        </w:rP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3657A"/>
    <w:multiLevelType w:val="multilevel"/>
    <w:tmpl w:val="68DE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285B1F"/>
    <w:multiLevelType w:val="hybridMultilevel"/>
    <w:tmpl w:val="FFB0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48"/>
    <w:rsid w:val="00025784"/>
    <w:rsid w:val="00027623"/>
    <w:rsid w:val="000305DB"/>
    <w:rsid w:val="00036B4A"/>
    <w:rsid w:val="00037A4B"/>
    <w:rsid w:val="000415EE"/>
    <w:rsid w:val="00081D10"/>
    <w:rsid w:val="000902F9"/>
    <w:rsid w:val="000B1FE5"/>
    <w:rsid w:val="000D0495"/>
    <w:rsid w:val="001451E2"/>
    <w:rsid w:val="001708FA"/>
    <w:rsid w:val="00186460"/>
    <w:rsid w:val="001A7E57"/>
    <w:rsid w:val="001C27EE"/>
    <w:rsid w:val="001D0BE2"/>
    <w:rsid w:val="00224C36"/>
    <w:rsid w:val="00266EDC"/>
    <w:rsid w:val="00277F72"/>
    <w:rsid w:val="002E4758"/>
    <w:rsid w:val="002E77F7"/>
    <w:rsid w:val="002F2CD5"/>
    <w:rsid w:val="0030455E"/>
    <w:rsid w:val="00316EBD"/>
    <w:rsid w:val="003821C7"/>
    <w:rsid w:val="00391BB3"/>
    <w:rsid w:val="003937D4"/>
    <w:rsid w:val="003C7213"/>
    <w:rsid w:val="003E4E16"/>
    <w:rsid w:val="00415BDB"/>
    <w:rsid w:val="00433C9E"/>
    <w:rsid w:val="004416ED"/>
    <w:rsid w:val="00443E71"/>
    <w:rsid w:val="004B4FEF"/>
    <w:rsid w:val="004B6F06"/>
    <w:rsid w:val="004C0336"/>
    <w:rsid w:val="004C58F4"/>
    <w:rsid w:val="004C6B97"/>
    <w:rsid w:val="004E385A"/>
    <w:rsid w:val="005102F3"/>
    <w:rsid w:val="00520337"/>
    <w:rsid w:val="005403BF"/>
    <w:rsid w:val="00550DC8"/>
    <w:rsid w:val="00584427"/>
    <w:rsid w:val="005B0F57"/>
    <w:rsid w:val="005E4574"/>
    <w:rsid w:val="00620C4C"/>
    <w:rsid w:val="00630E5E"/>
    <w:rsid w:val="00634648"/>
    <w:rsid w:val="006446B4"/>
    <w:rsid w:val="00647581"/>
    <w:rsid w:val="0065461A"/>
    <w:rsid w:val="006741A7"/>
    <w:rsid w:val="00691C05"/>
    <w:rsid w:val="006B159A"/>
    <w:rsid w:val="006B7F66"/>
    <w:rsid w:val="006E2A98"/>
    <w:rsid w:val="006F03DD"/>
    <w:rsid w:val="006F592B"/>
    <w:rsid w:val="007626A4"/>
    <w:rsid w:val="00764876"/>
    <w:rsid w:val="007951C6"/>
    <w:rsid w:val="007C17E1"/>
    <w:rsid w:val="007F183A"/>
    <w:rsid w:val="008054E7"/>
    <w:rsid w:val="0081700A"/>
    <w:rsid w:val="008209B9"/>
    <w:rsid w:val="008246C9"/>
    <w:rsid w:val="00827C18"/>
    <w:rsid w:val="0084070C"/>
    <w:rsid w:val="00844716"/>
    <w:rsid w:val="0086129C"/>
    <w:rsid w:val="008969A4"/>
    <w:rsid w:val="008B4729"/>
    <w:rsid w:val="008B50D7"/>
    <w:rsid w:val="008B6F2F"/>
    <w:rsid w:val="008D4C60"/>
    <w:rsid w:val="00900E39"/>
    <w:rsid w:val="0094076B"/>
    <w:rsid w:val="009747F9"/>
    <w:rsid w:val="009A0344"/>
    <w:rsid w:val="009B334E"/>
    <w:rsid w:val="009D6F9B"/>
    <w:rsid w:val="00A0615C"/>
    <w:rsid w:val="00A60C48"/>
    <w:rsid w:val="00A60F3C"/>
    <w:rsid w:val="00A6684E"/>
    <w:rsid w:val="00A75585"/>
    <w:rsid w:val="00A97756"/>
    <w:rsid w:val="00AB047B"/>
    <w:rsid w:val="00AE3AE0"/>
    <w:rsid w:val="00B13D47"/>
    <w:rsid w:val="00B658A2"/>
    <w:rsid w:val="00B67D36"/>
    <w:rsid w:val="00B713C3"/>
    <w:rsid w:val="00B72977"/>
    <w:rsid w:val="00B7540D"/>
    <w:rsid w:val="00BD3BDF"/>
    <w:rsid w:val="00BD5C9C"/>
    <w:rsid w:val="00BD7C3B"/>
    <w:rsid w:val="00BF60D1"/>
    <w:rsid w:val="00C20035"/>
    <w:rsid w:val="00C30F10"/>
    <w:rsid w:val="00C37625"/>
    <w:rsid w:val="00C465F5"/>
    <w:rsid w:val="00C83427"/>
    <w:rsid w:val="00D145CC"/>
    <w:rsid w:val="00E17FBD"/>
    <w:rsid w:val="00E323C0"/>
    <w:rsid w:val="00E3606E"/>
    <w:rsid w:val="00E6751F"/>
    <w:rsid w:val="00E76DDE"/>
    <w:rsid w:val="00EF67D7"/>
    <w:rsid w:val="00EF7487"/>
    <w:rsid w:val="00F1046A"/>
    <w:rsid w:val="00F21609"/>
    <w:rsid w:val="00F77283"/>
    <w:rsid w:val="00FA6564"/>
    <w:rsid w:val="00FA68B9"/>
    <w:rsid w:val="00FC1806"/>
    <w:rsid w:val="00FE22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64F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
    <w:name w:val="Rubric"/>
    <w:basedOn w:val="Normal"/>
    <w:next w:val="Normal"/>
    <w:autoRedefine/>
    <w:qFormat/>
    <w:rsid w:val="00620C4C"/>
    <w:rPr>
      <w:rFonts w:ascii="Helvetica Neue" w:eastAsia="Times New Roman" w:hAnsi="Helvetica Neue" w:cs="Times New Roman"/>
      <w:color w:val="333333"/>
      <w:sz w:val="21"/>
      <w:szCs w:val="21"/>
    </w:rPr>
  </w:style>
  <w:style w:type="character" w:styleId="Emphasis">
    <w:name w:val="Emphasis"/>
    <w:basedOn w:val="DefaultParagraphFont"/>
    <w:uiPriority w:val="20"/>
    <w:qFormat/>
    <w:rsid w:val="00081D10"/>
    <w:rPr>
      <w:i/>
      <w:iCs/>
    </w:rPr>
  </w:style>
  <w:style w:type="paragraph" w:styleId="ListParagraph">
    <w:name w:val="List Paragraph"/>
    <w:basedOn w:val="Normal"/>
    <w:uiPriority w:val="34"/>
    <w:qFormat/>
    <w:rsid w:val="00081D10"/>
    <w:pPr>
      <w:ind w:left="720"/>
      <w:contextualSpacing/>
    </w:pPr>
  </w:style>
  <w:style w:type="paragraph" w:styleId="BalloonText">
    <w:name w:val="Balloon Text"/>
    <w:basedOn w:val="Normal"/>
    <w:link w:val="BalloonTextChar"/>
    <w:uiPriority w:val="99"/>
    <w:semiHidden/>
    <w:unhideWhenUsed/>
    <w:rsid w:val="00AE3A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AE0"/>
    <w:rPr>
      <w:rFonts w:ascii="Times New Roman" w:hAnsi="Times New Roman" w:cs="Times New Roman"/>
      <w:sz w:val="18"/>
      <w:szCs w:val="18"/>
    </w:rPr>
  </w:style>
  <w:style w:type="paragraph" w:styleId="FootnoteText">
    <w:name w:val="footnote text"/>
    <w:basedOn w:val="Normal"/>
    <w:link w:val="FootnoteTextChar"/>
    <w:uiPriority w:val="99"/>
    <w:unhideWhenUsed/>
    <w:rsid w:val="00B67D36"/>
  </w:style>
  <w:style w:type="character" w:customStyle="1" w:styleId="FootnoteTextChar">
    <w:name w:val="Footnote Text Char"/>
    <w:basedOn w:val="DefaultParagraphFont"/>
    <w:link w:val="FootnoteText"/>
    <w:uiPriority w:val="99"/>
    <w:rsid w:val="00B67D36"/>
  </w:style>
  <w:style w:type="character" w:styleId="FootnoteReference">
    <w:name w:val="footnote reference"/>
    <w:basedOn w:val="DefaultParagraphFont"/>
    <w:uiPriority w:val="99"/>
    <w:unhideWhenUsed/>
    <w:rsid w:val="00B67D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9053">
      <w:bodyDiv w:val="1"/>
      <w:marLeft w:val="0"/>
      <w:marRight w:val="0"/>
      <w:marTop w:val="0"/>
      <w:marBottom w:val="0"/>
      <w:divBdr>
        <w:top w:val="none" w:sz="0" w:space="0" w:color="auto"/>
        <w:left w:val="none" w:sz="0" w:space="0" w:color="auto"/>
        <w:bottom w:val="none" w:sz="0" w:space="0" w:color="auto"/>
        <w:right w:val="none" w:sz="0" w:space="0" w:color="auto"/>
      </w:divBdr>
    </w:div>
    <w:div w:id="959452462">
      <w:bodyDiv w:val="1"/>
      <w:marLeft w:val="0"/>
      <w:marRight w:val="0"/>
      <w:marTop w:val="0"/>
      <w:marBottom w:val="0"/>
      <w:divBdr>
        <w:top w:val="none" w:sz="0" w:space="0" w:color="auto"/>
        <w:left w:val="none" w:sz="0" w:space="0" w:color="auto"/>
        <w:bottom w:val="none" w:sz="0" w:space="0" w:color="auto"/>
        <w:right w:val="none" w:sz="0" w:space="0" w:color="auto"/>
      </w:divBdr>
    </w:div>
    <w:div w:id="1268663117">
      <w:bodyDiv w:val="1"/>
      <w:marLeft w:val="0"/>
      <w:marRight w:val="0"/>
      <w:marTop w:val="0"/>
      <w:marBottom w:val="0"/>
      <w:divBdr>
        <w:top w:val="none" w:sz="0" w:space="0" w:color="auto"/>
        <w:left w:val="none" w:sz="0" w:space="0" w:color="auto"/>
        <w:bottom w:val="none" w:sz="0" w:space="0" w:color="auto"/>
        <w:right w:val="none" w:sz="0" w:space="0" w:color="auto"/>
      </w:divBdr>
    </w:div>
    <w:div w:id="1437864073">
      <w:bodyDiv w:val="1"/>
      <w:marLeft w:val="0"/>
      <w:marRight w:val="0"/>
      <w:marTop w:val="0"/>
      <w:marBottom w:val="0"/>
      <w:divBdr>
        <w:top w:val="none" w:sz="0" w:space="0" w:color="auto"/>
        <w:left w:val="none" w:sz="0" w:space="0" w:color="auto"/>
        <w:bottom w:val="none" w:sz="0" w:space="0" w:color="auto"/>
        <w:right w:val="none" w:sz="0" w:space="0" w:color="auto"/>
      </w:divBdr>
    </w:div>
    <w:div w:id="1460951117">
      <w:bodyDiv w:val="1"/>
      <w:marLeft w:val="0"/>
      <w:marRight w:val="0"/>
      <w:marTop w:val="0"/>
      <w:marBottom w:val="0"/>
      <w:divBdr>
        <w:top w:val="none" w:sz="0" w:space="0" w:color="auto"/>
        <w:left w:val="none" w:sz="0" w:space="0" w:color="auto"/>
        <w:bottom w:val="none" w:sz="0" w:space="0" w:color="auto"/>
        <w:right w:val="none" w:sz="0" w:space="0" w:color="auto"/>
      </w:divBdr>
    </w:div>
    <w:div w:id="1806116326">
      <w:bodyDiv w:val="1"/>
      <w:marLeft w:val="0"/>
      <w:marRight w:val="0"/>
      <w:marTop w:val="0"/>
      <w:marBottom w:val="0"/>
      <w:divBdr>
        <w:top w:val="none" w:sz="0" w:space="0" w:color="auto"/>
        <w:left w:val="none" w:sz="0" w:space="0" w:color="auto"/>
        <w:bottom w:val="none" w:sz="0" w:space="0" w:color="auto"/>
        <w:right w:val="none" w:sz="0" w:space="0" w:color="auto"/>
      </w:divBdr>
      <w:divsChild>
        <w:div w:id="276790070">
          <w:marLeft w:val="0"/>
          <w:marRight w:val="0"/>
          <w:marTop w:val="0"/>
          <w:marBottom w:val="0"/>
          <w:divBdr>
            <w:top w:val="none" w:sz="0" w:space="0" w:color="auto"/>
            <w:left w:val="none" w:sz="0" w:space="0" w:color="auto"/>
            <w:bottom w:val="none" w:sz="0" w:space="0" w:color="auto"/>
            <w:right w:val="none" w:sz="0" w:space="0" w:color="auto"/>
          </w:divBdr>
          <w:divsChild>
            <w:div w:id="13627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F80455-398C-F346-9521-3C6FBA69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1489</Words>
  <Characters>8489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 Matthew J</dc:creator>
  <cp:keywords/>
  <dc:description/>
  <cp:lastModifiedBy>Lavin, Matthew J</cp:lastModifiedBy>
  <cp:revision>21</cp:revision>
  <dcterms:created xsi:type="dcterms:W3CDTF">2017-09-17T16:44:00Z</dcterms:created>
  <dcterms:modified xsi:type="dcterms:W3CDTF">2017-09-17T23:08:00Z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id="k5aSKFg8"/&gt;&lt;style id="http://www.zotero.org/styles/chicago-note-bibliography" locale="en-US"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