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250208_211359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김태환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010-6203-7682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민원 접수일자(미기재)</w:t>
              <w:br/>
              <w:t>- 어디서: 민원 접수처(미기재)</w:t>
              <w:br/>
              <w:t>- 무엇을: 불만을 표현</w:t>
              <w:br/>
              <w:t>- 왜: 불만족스러운 상황에 대해</w:t>
              <w:br/>
              <w:t>- 어떻게: 민원을 통해 표현</w:t>
              <w:br/>
              <w:br/>
              <w:t>특이민원 발생요지: 민원인이 불만족스러운 상황에 대해 민원을 접수하였다. 구체적인 내용은 미기재되어 있으나, 불만의 이유와 해결을 위한 구체적인 요구사항 확인이 필요하다.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