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33E75" w14:textId="77777777" w:rsidR="005F6E43" w:rsidRPr="00FC5E3D" w:rsidRDefault="005F6E43" w:rsidP="00FC5E3D">
      <w:pPr>
        <w:spacing w:line="360" w:lineRule="auto"/>
        <w:jc w:val="both"/>
        <w:rPr>
          <w:rFonts w:ascii="Times New Roman" w:hAnsi="Times New Roman" w:cs="Times New Roman"/>
          <w:lang w:val="en-US"/>
        </w:rPr>
      </w:pPr>
      <w:r w:rsidRPr="00FC5E3D">
        <w:rPr>
          <w:rFonts w:ascii="Times New Roman" w:hAnsi="Times New Roman" w:cs="Times New Roman"/>
          <w:lang w:val="en-US"/>
        </w:rPr>
        <w:t>Green Maseru</w:t>
      </w:r>
    </w:p>
    <w:p w14:paraId="074FBA31" w14:textId="77777777" w:rsidR="005F6E43" w:rsidRPr="00FC5E3D" w:rsidRDefault="005F6E43" w:rsidP="00FC5E3D">
      <w:pPr>
        <w:spacing w:line="360" w:lineRule="auto"/>
        <w:jc w:val="both"/>
        <w:rPr>
          <w:rFonts w:ascii="Times New Roman" w:hAnsi="Times New Roman" w:cs="Times New Roman"/>
        </w:rPr>
      </w:pPr>
    </w:p>
    <w:p w14:paraId="18A6994F"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The Green Maseru campaign was an environmental awareness initiative that encouraged residents to keep their surroundings clean and protect the environment through proper waste disposal, recycling and community clean-up activities. Facebook and WhatsApp Channel were chosen as the main platforms because, as Kotler and Keller (2021) note, social media helps organisations communicate quickly with audiences and improve public engagement. Facebook posted educational content and photos from clean up events, while WhatsApp Channel sent reminders and updates about activities.</w:t>
      </w:r>
    </w:p>
    <w:p w14:paraId="4A542552"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 xml:space="preserve">  </w:t>
      </w:r>
    </w:p>
    <w:p w14:paraId="1928886B"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Performance was tracked through social media engagement and community participation. Facebook posts received reactions, while WhatsApp messages were viewed and reacted to by followers. Chaffey and Ellis-Chadwick (2019) state that social media engagement is a key measure of audience interest and campaign success. The campaign also attracted people to physical clean up events, showing that online communication translated into real-world action. Hashtags like #GreenMaseru and #KeepMaseruClean helped increase visibility.</w:t>
      </w:r>
    </w:p>
    <w:p w14:paraId="43062B3E" w14:textId="77777777" w:rsidR="005F6E43" w:rsidRPr="00FC5E3D" w:rsidRDefault="005F6E43" w:rsidP="00FC5E3D">
      <w:pPr>
        <w:spacing w:line="360" w:lineRule="auto"/>
        <w:jc w:val="both"/>
        <w:rPr>
          <w:rFonts w:ascii="Times New Roman" w:hAnsi="Times New Roman" w:cs="Times New Roman"/>
        </w:rPr>
      </w:pPr>
    </w:p>
    <w:p w14:paraId="5EB5B01B"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 xml:space="preserve">The main goals were to raise environmental awareness, encourage participation and promote responsible waste management. Most were achieved, as many residents interacted with content and joined clean ups, with some sharing posts to encourage others. Gregory (2020) argues that PR campaigns are successful when they influence awareness and motivate positive action and Heath and Johansen (2018) add that communication is effective when audiences engage with messages. </w:t>
      </w:r>
    </w:p>
    <w:p w14:paraId="7B31D9B1" w14:textId="77777777" w:rsidR="005F6E43" w:rsidRPr="00FC5E3D" w:rsidRDefault="005F6E43" w:rsidP="00FC5E3D">
      <w:pPr>
        <w:spacing w:line="360" w:lineRule="auto"/>
        <w:jc w:val="both"/>
        <w:rPr>
          <w:rFonts w:ascii="Times New Roman" w:hAnsi="Times New Roman" w:cs="Times New Roman"/>
        </w:rPr>
      </w:pPr>
    </w:p>
    <w:p w14:paraId="42794BFE"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 xml:space="preserve">Challenges included limited internet access for some residents, inconsistent participation and difficulty maintaining regular posts due to limited time and resources. </w:t>
      </w:r>
      <w:proofErr w:type="spellStart"/>
      <w:r w:rsidRPr="00FC5E3D">
        <w:rPr>
          <w:rFonts w:ascii="Times New Roman" w:hAnsi="Times New Roman" w:cs="Times New Roman"/>
        </w:rPr>
        <w:t>Doorley</w:t>
      </w:r>
      <w:proofErr w:type="spellEnd"/>
      <w:r w:rsidRPr="00FC5E3D">
        <w:rPr>
          <w:rFonts w:ascii="Times New Roman" w:hAnsi="Times New Roman" w:cs="Times New Roman"/>
        </w:rPr>
        <w:t xml:space="preserve"> and Garcia (2020) note that communication campaigns often face low participation and resource constraints, which affected the overall reach and consistency here.</w:t>
      </w:r>
    </w:p>
    <w:p w14:paraId="4265304E" w14:textId="77777777" w:rsidR="005F6E43" w:rsidRPr="00FC5E3D" w:rsidRDefault="005F6E43" w:rsidP="00FC5E3D">
      <w:pPr>
        <w:spacing w:line="360" w:lineRule="auto"/>
        <w:jc w:val="both"/>
        <w:rPr>
          <w:rFonts w:ascii="Times New Roman" w:hAnsi="Times New Roman" w:cs="Times New Roman"/>
        </w:rPr>
      </w:pPr>
    </w:p>
    <w:p w14:paraId="3EFB02CB"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lastRenderedPageBreak/>
        <w:t xml:space="preserve">Future campaigns should use more short videos, live streams and competitions to sustain interest. Partnerships with schools, businesses and community groups should be strengthened. Wilcox, Cameron and </w:t>
      </w:r>
      <w:proofErr w:type="spellStart"/>
      <w:r w:rsidRPr="00FC5E3D">
        <w:rPr>
          <w:rFonts w:ascii="Times New Roman" w:hAnsi="Times New Roman" w:cs="Times New Roman"/>
        </w:rPr>
        <w:t>Reber</w:t>
      </w:r>
      <w:proofErr w:type="spellEnd"/>
      <w:r w:rsidRPr="00FC5E3D">
        <w:rPr>
          <w:rFonts w:ascii="Times New Roman" w:hAnsi="Times New Roman" w:cs="Times New Roman"/>
        </w:rPr>
        <w:t xml:space="preserve"> (2019) show that combining online communication with face-to-face meetings helps campaigns reach wider audiences effectively. </w:t>
      </w:r>
    </w:p>
    <w:p w14:paraId="3EA6F326" w14:textId="77777777" w:rsidR="005F6E43" w:rsidRPr="00FC5E3D" w:rsidRDefault="005F6E43" w:rsidP="00FC5E3D">
      <w:pPr>
        <w:spacing w:line="360" w:lineRule="auto"/>
        <w:jc w:val="both"/>
        <w:rPr>
          <w:rFonts w:ascii="Times New Roman" w:hAnsi="Times New Roman" w:cs="Times New Roman"/>
        </w:rPr>
      </w:pPr>
    </w:p>
    <w:p w14:paraId="25CAC4A2"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In conclusion Green Maseru successfully used Facebook and WhatsApp to promote environmental awareness and community participation. Engagement and clean-up involvement showed positive results, but limited internet access and inconsistent participation reduced reach. Stronger partnerships and creative strategies will improve future campaigns.</w:t>
      </w:r>
    </w:p>
    <w:p w14:paraId="6EE64DCB" w14:textId="77777777" w:rsidR="005F6E43" w:rsidRPr="00FC5E3D" w:rsidRDefault="005F6E43" w:rsidP="00FC5E3D">
      <w:pPr>
        <w:spacing w:line="360" w:lineRule="auto"/>
        <w:jc w:val="both"/>
        <w:rPr>
          <w:rFonts w:ascii="Times New Roman" w:hAnsi="Times New Roman" w:cs="Times New Roman"/>
        </w:rPr>
      </w:pPr>
    </w:p>
    <w:p w14:paraId="144367E0"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 xml:space="preserve">Reference List  </w:t>
      </w:r>
    </w:p>
    <w:p w14:paraId="78F4AAE7"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Chaffey, D. and Ellis-Chadwick, F. (2019) Digital Marketing. 7</w:t>
      </w:r>
      <w:r w:rsidRPr="00FC5E3D">
        <w:rPr>
          <w:rFonts w:ascii="Times New Roman" w:hAnsi="Times New Roman" w:cs="Times New Roman"/>
          <w:vertAlign w:val="superscript"/>
        </w:rPr>
        <w:t>th</w:t>
      </w:r>
      <w:r w:rsidRPr="00FC5E3D">
        <w:rPr>
          <w:rFonts w:ascii="Times New Roman" w:hAnsi="Times New Roman" w:cs="Times New Roman"/>
        </w:rPr>
        <w:t xml:space="preserve"> ed. Harlow: Pearson.  </w:t>
      </w:r>
    </w:p>
    <w:p w14:paraId="5D4D5867" w14:textId="77777777" w:rsidR="005F6E43" w:rsidRPr="00FC5E3D" w:rsidRDefault="005F6E43" w:rsidP="00FC5E3D">
      <w:pPr>
        <w:spacing w:line="360" w:lineRule="auto"/>
        <w:jc w:val="both"/>
        <w:rPr>
          <w:rFonts w:ascii="Times New Roman" w:hAnsi="Times New Roman" w:cs="Times New Roman"/>
        </w:rPr>
      </w:pPr>
      <w:proofErr w:type="spellStart"/>
      <w:r w:rsidRPr="00FC5E3D">
        <w:rPr>
          <w:rFonts w:ascii="Times New Roman" w:hAnsi="Times New Roman" w:cs="Times New Roman"/>
        </w:rPr>
        <w:t>Doorley</w:t>
      </w:r>
      <w:proofErr w:type="spellEnd"/>
      <w:r w:rsidRPr="00FC5E3D">
        <w:rPr>
          <w:rFonts w:ascii="Times New Roman" w:hAnsi="Times New Roman" w:cs="Times New Roman"/>
        </w:rPr>
        <w:t>, J. and Garcia, H.F. (2020) Reputation Management. 4</w:t>
      </w:r>
      <w:r w:rsidRPr="00FC5E3D">
        <w:rPr>
          <w:rFonts w:ascii="Times New Roman" w:hAnsi="Times New Roman" w:cs="Times New Roman"/>
          <w:vertAlign w:val="superscript"/>
        </w:rPr>
        <w:t>th</w:t>
      </w:r>
      <w:r w:rsidRPr="00FC5E3D">
        <w:rPr>
          <w:rFonts w:ascii="Times New Roman" w:hAnsi="Times New Roman" w:cs="Times New Roman"/>
        </w:rPr>
        <w:t xml:space="preserve"> ed. New York: Routledge.  </w:t>
      </w:r>
    </w:p>
    <w:p w14:paraId="7B454440"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Gregory, A. (2020) Planning and Managing Public Relations Campaigns. 5</w:t>
      </w:r>
      <w:r w:rsidRPr="00FC5E3D">
        <w:rPr>
          <w:rFonts w:ascii="Times New Roman" w:hAnsi="Times New Roman" w:cs="Times New Roman"/>
          <w:vertAlign w:val="superscript"/>
        </w:rPr>
        <w:t>th</w:t>
      </w:r>
      <w:r w:rsidRPr="00FC5E3D">
        <w:rPr>
          <w:rFonts w:ascii="Times New Roman" w:hAnsi="Times New Roman" w:cs="Times New Roman"/>
        </w:rPr>
        <w:t xml:space="preserve"> ed. London: </w:t>
      </w:r>
      <w:proofErr w:type="spellStart"/>
      <w:r w:rsidRPr="00FC5E3D">
        <w:rPr>
          <w:rFonts w:ascii="Times New Roman" w:hAnsi="Times New Roman" w:cs="Times New Roman"/>
        </w:rPr>
        <w:t>Kogan</w:t>
      </w:r>
      <w:proofErr w:type="spellEnd"/>
      <w:r w:rsidRPr="00FC5E3D">
        <w:rPr>
          <w:rFonts w:ascii="Times New Roman" w:hAnsi="Times New Roman" w:cs="Times New Roman"/>
        </w:rPr>
        <w:t xml:space="preserve"> Page.  </w:t>
      </w:r>
    </w:p>
    <w:p w14:paraId="2B584D7A"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 xml:space="preserve">Heath, R.L. and Johansen, W. (2018) The International </w:t>
      </w:r>
      <w:proofErr w:type="spellStart"/>
      <w:r w:rsidRPr="00FC5E3D">
        <w:rPr>
          <w:rFonts w:ascii="Times New Roman" w:hAnsi="Times New Roman" w:cs="Times New Roman"/>
        </w:rPr>
        <w:t>Encyclopedia</w:t>
      </w:r>
      <w:proofErr w:type="spellEnd"/>
      <w:r w:rsidRPr="00FC5E3D">
        <w:rPr>
          <w:rFonts w:ascii="Times New Roman" w:hAnsi="Times New Roman" w:cs="Times New Roman"/>
        </w:rPr>
        <w:t xml:space="preserve"> of Strategic Communication. Hoboken: Wiley.  </w:t>
      </w:r>
    </w:p>
    <w:p w14:paraId="75A10F51"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Kotler, P. and Keller, K.L. (2021) Marketing Management. 16</w:t>
      </w:r>
      <w:r w:rsidRPr="00FC5E3D">
        <w:rPr>
          <w:rFonts w:ascii="Times New Roman" w:hAnsi="Times New Roman" w:cs="Times New Roman"/>
          <w:vertAlign w:val="superscript"/>
        </w:rPr>
        <w:t>th</w:t>
      </w:r>
      <w:r w:rsidRPr="00FC5E3D">
        <w:rPr>
          <w:rFonts w:ascii="Times New Roman" w:hAnsi="Times New Roman" w:cs="Times New Roman"/>
        </w:rPr>
        <w:t xml:space="preserve"> ed. Harlow: Pearson.  </w:t>
      </w:r>
    </w:p>
    <w:p w14:paraId="3ED59A00" w14:textId="77777777" w:rsidR="005F6E43" w:rsidRPr="00FC5E3D" w:rsidRDefault="005F6E43" w:rsidP="00FC5E3D">
      <w:pPr>
        <w:spacing w:line="360" w:lineRule="auto"/>
        <w:jc w:val="both"/>
        <w:rPr>
          <w:rFonts w:ascii="Times New Roman" w:hAnsi="Times New Roman" w:cs="Times New Roman"/>
        </w:rPr>
      </w:pPr>
      <w:proofErr w:type="spellStart"/>
      <w:r w:rsidRPr="00FC5E3D">
        <w:rPr>
          <w:rFonts w:ascii="Times New Roman" w:hAnsi="Times New Roman" w:cs="Times New Roman"/>
        </w:rPr>
        <w:t>Safko</w:t>
      </w:r>
      <w:proofErr w:type="spellEnd"/>
      <w:r w:rsidRPr="00FC5E3D">
        <w:rPr>
          <w:rFonts w:ascii="Times New Roman" w:hAnsi="Times New Roman" w:cs="Times New Roman"/>
        </w:rPr>
        <w:t>, L. (2021) The Social Media Bible. 4</w:t>
      </w:r>
      <w:r w:rsidRPr="00FC5E3D">
        <w:rPr>
          <w:rFonts w:ascii="Times New Roman" w:hAnsi="Times New Roman" w:cs="Times New Roman"/>
          <w:vertAlign w:val="superscript"/>
        </w:rPr>
        <w:t>th</w:t>
      </w:r>
      <w:r w:rsidRPr="00FC5E3D">
        <w:rPr>
          <w:rFonts w:ascii="Times New Roman" w:hAnsi="Times New Roman" w:cs="Times New Roman"/>
        </w:rPr>
        <w:t xml:space="preserve"> ed. Hoboken: Wiley.  </w:t>
      </w:r>
    </w:p>
    <w:p w14:paraId="2381CA58"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 xml:space="preserve">Smith, P.R. and </w:t>
      </w:r>
      <w:proofErr w:type="spellStart"/>
      <w:r w:rsidRPr="00FC5E3D">
        <w:rPr>
          <w:rFonts w:ascii="Times New Roman" w:hAnsi="Times New Roman" w:cs="Times New Roman"/>
        </w:rPr>
        <w:t>Zook</w:t>
      </w:r>
      <w:proofErr w:type="spellEnd"/>
      <w:r w:rsidRPr="00FC5E3D">
        <w:rPr>
          <w:rFonts w:ascii="Times New Roman" w:hAnsi="Times New Roman" w:cs="Times New Roman"/>
        </w:rPr>
        <w:t>, Z. (2020) Marketing Communications. 7</w:t>
      </w:r>
      <w:r w:rsidRPr="00FC5E3D">
        <w:rPr>
          <w:rFonts w:ascii="Times New Roman" w:hAnsi="Times New Roman" w:cs="Times New Roman"/>
          <w:vertAlign w:val="superscript"/>
        </w:rPr>
        <w:t>th</w:t>
      </w:r>
      <w:r w:rsidRPr="00FC5E3D">
        <w:rPr>
          <w:rFonts w:ascii="Times New Roman" w:hAnsi="Times New Roman" w:cs="Times New Roman"/>
        </w:rPr>
        <w:t xml:space="preserve"> ed. London: </w:t>
      </w:r>
      <w:proofErr w:type="spellStart"/>
      <w:r w:rsidRPr="00FC5E3D">
        <w:rPr>
          <w:rFonts w:ascii="Times New Roman" w:hAnsi="Times New Roman" w:cs="Times New Roman"/>
        </w:rPr>
        <w:t>Kogan</w:t>
      </w:r>
      <w:proofErr w:type="spellEnd"/>
      <w:r w:rsidRPr="00FC5E3D">
        <w:rPr>
          <w:rFonts w:ascii="Times New Roman" w:hAnsi="Times New Roman" w:cs="Times New Roman"/>
        </w:rPr>
        <w:t xml:space="preserve"> Page.  </w:t>
      </w:r>
    </w:p>
    <w:p w14:paraId="453C4B5D" w14:textId="77777777" w:rsidR="005F6E43" w:rsidRPr="00FC5E3D" w:rsidRDefault="005F6E43" w:rsidP="00FC5E3D">
      <w:pPr>
        <w:spacing w:line="360" w:lineRule="auto"/>
        <w:jc w:val="both"/>
        <w:rPr>
          <w:rFonts w:ascii="Times New Roman" w:hAnsi="Times New Roman" w:cs="Times New Roman"/>
        </w:rPr>
      </w:pPr>
      <w:r w:rsidRPr="00FC5E3D">
        <w:rPr>
          <w:rFonts w:ascii="Times New Roman" w:hAnsi="Times New Roman" w:cs="Times New Roman"/>
        </w:rPr>
        <w:t xml:space="preserve">Wilcox, D.L., Cameron, G.T. and </w:t>
      </w:r>
      <w:proofErr w:type="spellStart"/>
      <w:r w:rsidRPr="00FC5E3D">
        <w:rPr>
          <w:rFonts w:ascii="Times New Roman" w:hAnsi="Times New Roman" w:cs="Times New Roman"/>
        </w:rPr>
        <w:t>Reber</w:t>
      </w:r>
      <w:proofErr w:type="spellEnd"/>
      <w:r w:rsidRPr="00FC5E3D">
        <w:rPr>
          <w:rFonts w:ascii="Times New Roman" w:hAnsi="Times New Roman" w:cs="Times New Roman"/>
        </w:rPr>
        <w:t>, B.H. (2019) Public Relations: Strategies and Tactics. 12</w:t>
      </w:r>
      <w:r w:rsidRPr="00FC5E3D">
        <w:rPr>
          <w:rFonts w:ascii="Times New Roman" w:hAnsi="Times New Roman" w:cs="Times New Roman"/>
          <w:vertAlign w:val="superscript"/>
        </w:rPr>
        <w:t>th</w:t>
      </w:r>
      <w:r w:rsidRPr="00FC5E3D">
        <w:rPr>
          <w:rFonts w:ascii="Times New Roman" w:hAnsi="Times New Roman" w:cs="Times New Roman"/>
        </w:rPr>
        <w:t xml:space="preserve"> ed. Harlow: Pearson.</w:t>
      </w:r>
    </w:p>
    <w:sectPr w:rsidR="005F6E43" w:rsidRPr="00FC5E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E43"/>
    <w:rsid w:val="00111354"/>
    <w:rsid w:val="005F6E43"/>
    <w:rsid w:val="00FC5E3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6266AAF"/>
  <w15:chartTrackingRefBased/>
  <w15:docId w15:val="{98337A41-6F91-5041-AA81-BB9FF411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E43"/>
    <w:rPr>
      <w:rFonts w:eastAsiaTheme="majorEastAsia" w:cstheme="majorBidi"/>
      <w:color w:val="272727" w:themeColor="text1" w:themeTint="D8"/>
    </w:rPr>
  </w:style>
  <w:style w:type="paragraph" w:styleId="Title">
    <w:name w:val="Title"/>
    <w:basedOn w:val="Normal"/>
    <w:next w:val="Normal"/>
    <w:link w:val="TitleChar"/>
    <w:uiPriority w:val="10"/>
    <w:qFormat/>
    <w:rsid w:val="005F6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E43"/>
    <w:pPr>
      <w:spacing w:before="160"/>
      <w:jc w:val="center"/>
    </w:pPr>
    <w:rPr>
      <w:i/>
      <w:iCs/>
      <w:color w:val="404040" w:themeColor="text1" w:themeTint="BF"/>
    </w:rPr>
  </w:style>
  <w:style w:type="character" w:customStyle="1" w:styleId="QuoteChar">
    <w:name w:val="Quote Char"/>
    <w:basedOn w:val="DefaultParagraphFont"/>
    <w:link w:val="Quote"/>
    <w:uiPriority w:val="29"/>
    <w:rsid w:val="005F6E43"/>
    <w:rPr>
      <w:i/>
      <w:iCs/>
      <w:color w:val="404040" w:themeColor="text1" w:themeTint="BF"/>
    </w:rPr>
  </w:style>
  <w:style w:type="paragraph" w:styleId="ListParagraph">
    <w:name w:val="List Paragraph"/>
    <w:basedOn w:val="Normal"/>
    <w:uiPriority w:val="34"/>
    <w:qFormat/>
    <w:rsid w:val="005F6E43"/>
    <w:pPr>
      <w:ind w:left="720"/>
      <w:contextualSpacing/>
    </w:pPr>
  </w:style>
  <w:style w:type="character" w:styleId="IntenseEmphasis">
    <w:name w:val="Intense Emphasis"/>
    <w:basedOn w:val="DefaultParagraphFont"/>
    <w:uiPriority w:val="21"/>
    <w:qFormat/>
    <w:rsid w:val="005F6E43"/>
    <w:rPr>
      <w:i/>
      <w:iCs/>
      <w:color w:val="0F4761" w:themeColor="accent1" w:themeShade="BF"/>
    </w:rPr>
  </w:style>
  <w:style w:type="paragraph" w:styleId="IntenseQuote">
    <w:name w:val="Intense Quote"/>
    <w:basedOn w:val="Normal"/>
    <w:next w:val="Normal"/>
    <w:link w:val="IntenseQuoteChar"/>
    <w:uiPriority w:val="30"/>
    <w:qFormat/>
    <w:rsid w:val="005F6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E43"/>
    <w:rPr>
      <w:i/>
      <w:iCs/>
      <w:color w:val="0F4761" w:themeColor="accent1" w:themeShade="BF"/>
    </w:rPr>
  </w:style>
  <w:style w:type="character" w:styleId="IntenseReference">
    <w:name w:val="Intense Reference"/>
    <w:basedOn w:val="DefaultParagraphFont"/>
    <w:uiPriority w:val="32"/>
    <w:qFormat/>
    <w:rsid w:val="005F6E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thebanemahase@gmail.com</dc:creator>
  <cp:keywords/>
  <dc:description/>
  <cp:lastModifiedBy>thebanemahase@gmail.com</cp:lastModifiedBy>
  <cp:revision>2</cp:revision>
  <dcterms:created xsi:type="dcterms:W3CDTF">2026-05-14T15:59:00Z</dcterms:created>
  <dcterms:modified xsi:type="dcterms:W3CDTF">2026-05-14T15:59:00Z</dcterms:modified>
</cp:coreProperties>
</file>