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334F0CF" w:rsidR="00F45802" w:rsidRPr="00175FDD" w:rsidRDefault="00DA03B8" w:rsidP="00F45802">
      <w:pPr>
        <w:spacing w:before="100" w:beforeAutospacing="1" w:after="100" w:afterAutospacing="1"/>
        <w:outlineLvl w:val="2"/>
        <w:rPr>
          <w:rFonts w:ascii="Times New Roman" w:eastAsia="Times New Roman" w:hAnsi="Times New Roman" w:cs="Times New Roman"/>
          <w:kern w:val="0"/>
          <w:u w:val="single"/>
          <w14:ligatures w14:val="none"/>
        </w:rPr>
      </w:pPr>
      <w:r w:rsidRPr="00175FDD">
        <w:rPr>
          <w:rFonts w:ascii="Times New Roman" w:eastAsia="Times New Roman" w:hAnsi="Times New Roman" w:cs="Times New Roman"/>
          <w:b/>
          <w:bCs/>
          <w:kern w:val="0"/>
          <w:u w:val="single"/>
          <w14:ligatures w14:val="none"/>
        </w:rPr>
        <w:t>Written Report:</w:t>
      </w:r>
      <w:r w:rsidR="00175FDD" w:rsidRPr="00175FDD">
        <w:rPr>
          <w:rFonts w:ascii="Times New Roman" w:eastAsia="Times New Roman" w:hAnsi="Times New Roman" w:cs="Times New Roman"/>
          <w:b/>
          <w:bCs/>
          <w:kern w:val="0"/>
          <w:u w:val="single"/>
          <w14:ligatures w14:val="none"/>
        </w:rPr>
        <w:t xml:space="preserve"> </w:t>
      </w:r>
      <w:r w:rsidR="00175FDD" w:rsidRPr="00175FDD">
        <w:rPr>
          <w:rFonts w:ascii="Times New Roman" w:eastAsia="Times New Roman" w:hAnsi="Times New Roman" w:cs="Times New Roman"/>
          <w:kern w:val="0"/>
          <w:u w:val="single"/>
          <w14:ligatures w14:val="none"/>
        </w:rPr>
        <w:t>March Madness Analysis</w:t>
      </w:r>
    </w:p>
    <w:p w14:paraId="43D20DE0" w14:textId="282789B3" w:rsidR="00196C53" w:rsidRPr="00196C53" w:rsidRDefault="00007E01" w:rsidP="00196C5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1BE0310C" w14:textId="77777777" w:rsidR="00196C53" w:rsidRPr="00196C53" w:rsidRDefault="00196C53" w:rsidP="00196C53">
      <w:pPr>
        <w:spacing w:before="100" w:beforeAutospacing="1" w:after="100" w:afterAutospacing="1"/>
        <w:ind w:firstLine="360"/>
        <w:rPr>
          <w:rFonts w:ascii="Times New Roman" w:hAnsi="Times New Roman" w:cs="Times New Roman"/>
        </w:rPr>
      </w:pPr>
      <w:r w:rsidRPr="00196C53">
        <w:rPr>
          <w:rFonts w:ascii="Times New Roman" w:hAnsi="Times New Roman" w:cs="Times New Roman"/>
        </w:rPr>
        <w:t xml:space="preserve"> 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037FA0A2" w14:textId="378C492E" w:rsidR="00196C53" w:rsidRPr="00196C53" w:rsidRDefault="00196C53" w:rsidP="00196C53">
      <w:pPr>
        <w:spacing w:before="100" w:beforeAutospacing="1" w:after="100" w:afterAutospacing="1"/>
        <w:ind w:firstLine="720"/>
        <w:rPr>
          <w:rFonts w:ascii="Times New Roman" w:eastAsia="Times New Roman" w:hAnsi="Times New Roman" w:cs="Times New Roman"/>
          <w:kern w:val="0"/>
          <w14:ligatures w14:val="none"/>
        </w:rPr>
      </w:pPr>
      <w:r w:rsidRPr="00196C53">
        <w:rPr>
          <w:rFonts w:ascii="Times New Roman" w:hAnsi="Times New Roman" w:cs="Times New Roman"/>
        </w:rPr>
        <w:t>For the March Madness ’24 dataset, I am interested in exploring a comparison table where you could stack multiple teams on top of each other and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on offense and defense and are measured by free throws attempted per field goal. There is an offensive and defensive measurement for two- and three-point percentages, one for how many scored and the other for points allowed. Adjusted tempo is an estimate of tempo (determined by possessions per 40 minutes) against a team playing at an average Division One tempo. Finally, wins above the bubble (WAB) mark the cut-off between making the tournament or not. The primary purpose of using this data is to explore what factors impact teams, specifically to recognize what makes a team more successful when playing in the tournament.</w:t>
      </w:r>
    </w:p>
    <w:p w14:paraId="5AA5B7DB" w14:textId="22D2002B" w:rsidR="006D4DCE" w:rsidRDefault="00196C53" w:rsidP="006D4DCE">
      <w:pPr>
        <w:pStyle w:val="NormalWeb"/>
        <w:ind w:firstLine="720"/>
      </w:pPr>
      <w:r w:rsidRPr="00196C53">
        <w:t xml:space="preserve">For the data covering tournament results from 1985 to 2019, I am interested in finding any trends in the winning/losing scores as well as differences in the scores between compete, as well finding any score records in the tournament, particularly in the fifth and sixth round of playoffs(final two rounds). This dataset will contain the year, playoff round number, playoff seed number for both teams one and two, scores for both teams, and names of both teams differentiated between one and two, then mutate the data to make a column for teams with </w:t>
      </w:r>
      <w:r w:rsidRPr="00196C53">
        <w:lastRenderedPageBreak/>
        <w:t xml:space="preserve">winning and losing scores, names for each game, and lastly a column representing the difference between the score of the winning and losing team. I will use my shiny application, a user-friendly and intuitive platform, to produce plots of each  playoff round. </w:t>
      </w:r>
      <w:r w:rsidR="004F0952">
        <w:t>U</w:t>
      </w:r>
      <w:r w:rsidRPr="00196C53">
        <w:t>ser</w:t>
      </w:r>
      <w:r w:rsidR="004F0952">
        <w:t>s</w:t>
      </w:r>
      <w:r w:rsidRPr="00196C53">
        <w:t xml:space="preserve"> can easily adjust the round, year, and region filters for desired outputs, empowering them to conduct </w:t>
      </w:r>
      <w:r w:rsidR="00406E7E">
        <w:t>in-depth</w:t>
      </w:r>
      <w:r w:rsidRPr="00196C53">
        <w:t xml:space="preserve"> analyses and explore the data. This will allow the user to </w:t>
      </w:r>
      <w:r w:rsidR="00C86020">
        <w:t>easily identify</w:t>
      </w:r>
      <w:r w:rsidRPr="00196C53">
        <w:t xml:space="preserve"> any games that seems to be an outlier, which </w:t>
      </w:r>
      <w:r w:rsidR="00C86020">
        <w:t>is</w:t>
      </w:r>
      <w:r w:rsidRPr="00196C53">
        <w:t xml:space="preserve"> evidence of a high-score record, if the point is found on higher y-values.</w:t>
      </w:r>
    </w:p>
    <w:p w14:paraId="18B21DD1" w14:textId="77777777" w:rsidR="002156D0" w:rsidRDefault="002156D0" w:rsidP="002156D0">
      <w:pPr>
        <w:spacing w:before="100" w:beforeAutospacing="1" w:after="100" w:afterAutospacing="1"/>
        <w:ind w:firstLine="720"/>
        <w:rPr>
          <w:rFonts w:ascii="Times New Roman" w:eastAsia="Times New Roman" w:hAnsi="Times New Roman" w:cs="Times New Roman"/>
          <w:kern w:val="0"/>
          <w14:ligatures w14:val="none"/>
        </w:rPr>
      </w:pPr>
      <w:r w:rsidRPr="002156D0">
        <w:rPr>
          <w:rFonts w:ascii="Times New Roman" w:eastAsia="Times New Roman" w:hAnsi="Times New Roman" w:cs="Times New Roman"/>
          <w:kern w:val="0"/>
          <w14:ligatures w14:val="none"/>
        </w:rPr>
        <w:t>Using the application, I will look more in-depth at the data, viewing the final four teams from the 2024 March Madness data: Connecticut, Alabama, Purdue, and North Carolina State. More specifically, I will look at how their offensive and defensive stats compare to one another and see if any inferences can be made based on the tournament's result.</w:t>
      </w:r>
    </w:p>
    <w:p w14:paraId="04A78B21" w14:textId="2156C436" w:rsidR="00DA03B8" w:rsidRDefault="00175FDD" w:rsidP="002156D0">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30569FE" wp14:editId="24FE056B">
            <wp:extent cx="4109776" cy="3254890"/>
            <wp:effectExtent l="0" t="0" r="5080" b="0"/>
            <wp:docPr id="359404053" name="Picture 3" descr="A screenshot of a sports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04053" name="Picture 3" descr="A screenshot of a sports resul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3486" cy="3281588"/>
                    </a:xfrm>
                    <a:prstGeom prst="rect">
                      <a:avLst/>
                    </a:prstGeom>
                  </pic:spPr>
                </pic:pic>
              </a:graphicData>
            </a:graphic>
          </wp:inline>
        </w:drawing>
      </w:r>
    </w:p>
    <w:p w14:paraId="500F74F6" w14:textId="7A1BF5B0" w:rsidR="002156D0" w:rsidRDefault="002156D0" w:rsidP="002156D0">
      <w:pPr>
        <w:pStyle w:val="NormalWeb"/>
        <w:ind w:firstLine="720"/>
      </w:pPr>
      <w:r>
        <w:t xml:space="preserve">Starting with the base statistics, Connecticut and Purdue ranked one seed, Alabama was fourth, and NC State ranked 11th. </w:t>
      </w:r>
      <w:r>
        <w:t>NC</w:t>
      </w:r>
      <w:r>
        <w:t xml:space="preserve"> State is considered the underdogs as they are seated significantly higher than the rest, which would most likely result of an upset. In addition to the playoff seed, the team's Barthag rating would compare similarly where Purdue and Connecticut are 0.97ish while Alabama is 0.92 and NC State 0.84, which assesses the team's probability of beating a division one team. In the 2024 tournament, Connecticut beat Alabama in the final four, and this can be supported by the fact that Connecticut has a higher adjusted offense efficiency, two-point percentage, and offensive rebound, implying that Connecticut has the overall stronger offense compared to Alabama. Like that game, Purdue and NC State had a similar result, leaving the two one-seeds to face in the championship. While Purdue may have the higher offensive rebound rate and better percentage from outside of the arc, Connecticut still has the more robust offensive efficiency and the better two-point percentage, which is the more common basket to be made in a game. In the end, Connecticut beat Purdue and stayed in the lead the whole time, which shows that their offensive statistics could prove to be a more promising combination.</w:t>
      </w:r>
    </w:p>
    <w:p w14:paraId="7C06D86E" w14:textId="77777777" w:rsidR="002156D0" w:rsidRDefault="002156D0" w:rsidP="002156D0">
      <w:pPr>
        <w:pStyle w:val="NormalWeb"/>
      </w:pPr>
      <w:r>
        <w:lastRenderedPageBreak/>
        <w:t>Furthermore, looking at each team's wins above the bubble, one can conclude that Connecticut, the champions, started the tournament with the best chances of making the cut. At the same time, NC State originally had no chance of making it, but it became the underdog instead. However, to fully grasp how a team might have been more successful than others, we will also have to look at the defensive half of the game.</w:t>
      </w:r>
    </w:p>
    <w:p w14:paraId="746AD9E0" w14:textId="0A728B8A" w:rsidR="00A57B97" w:rsidRDefault="00175FDD" w:rsidP="00DB7BE9">
      <w:pPr>
        <w:spacing w:before="100" w:beforeAutospacing="1" w:after="100" w:afterAutospacing="1"/>
        <w:ind w:firstLine="72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75FE69A" wp14:editId="4B84CB12">
            <wp:extent cx="4578683" cy="3155182"/>
            <wp:effectExtent l="0" t="0" r="0" b="0"/>
            <wp:docPr id="54104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4355" name="Picture 54104355"/>
                    <pic:cNvPicPr/>
                  </pic:nvPicPr>
                  <pic:blipFill>
                    <a:blip r:embed="rId8">
                      <a:extLst>
                        <a:ext uri="{28A0092B-C50C-407E-A947-70E740481C1C}">
                          <a14:useLocalDpi xmlns:a14="http://schemas.microsoft.com/office/drawing/2010/main" val="0"/>
                        </a:ext>
                      </a:extLst>
                    </a:blip>
                    <a:stretch>
                      <a:fillRect/>
                    </a:stretch>
                  </pic:blipFill>
                  <pic:spPr>
                    <a:xfrm>
                      <a:off x="0" y="0"/>
                      <a:ext cx="4611188" cy="3177582"/>
                    </a:xfrm>
                    <a:prstGeom prst="rect">
                      <a:avLst/>
                    </a:prstGeom>
                  </pic:spPr>
                </pic:pic>
              </a:graphicData>
            </a:graphic>
          </wp:inline>
        </w:drawing>
      </w:r>
    </w:p>
    <w:p w14:paraId="49736B6C" w14:textId="2C507D3F" w:rsidR="00E80FA8" w:rsidRDefault="00CA7906" w:rsidP="006A6F83">
      <w:pPr>
        <w:spacing w:before="100" w:beforeAutospacing="1" w:after="100" w:afterAutospacing="1" w:line="276" w:lineRule="auto"/>
        <w:ind w:firstLine="360"/>
        <w:rPr>
          <w:rFonts w:ascii="Times New Roman" w:hAnsi="Times New Roman" w:cs="Times New Roman"/>
        </w:rPr>
      </w:pPr>
      <w:r w:rsidRPr="00CA7906">
        <w:rPr>
          <w:rFonts w:ascii="Times New Roman" w:hAnsi="Times New Roman" w:cs="Times New Roman"/>
        </w:rPr>
        <w:t xml:space="preserve">      On the defensive side of the games, looking at the final four teams again, the Barthag rating, WAB's, and adjusted tempos will compare the same as seen in the offensive stats, however the rest will be different. Now, starting with the final four </w:t>
      </w:r>
      <w:r w:rsidRPr="00CA7906">
        <w:rPr>
          <w:rFonts w:ascii="Times New Roman" w:hAnsi="Times New Roman" w:cs="Times New Roman"/>
        </w:rPr>
        <w:t>matchups</w:t>
      </w:r>
      <w:r w:rsidRPr="00CA7906">
        <w:rPr>
          <w:rFonts w:ascii="Times New Roman" w:hAnsi="Times New Roman" w:cs="Times New Roman"/>
        </w:rPr>
        <w:t xml:space="preserve"> of Connecticut versus Alabama, defensively, Alabama is stronger based on their adjusted defense efficiency, where they got 102.5, and Connecticut got 91.6, meaning Alabama allowed roughly 103 points every 100 possessions. Also, Alabama has a higher allowed free-throw rate, which implies that they tended to foul more, causing free points for the other team. One can infer that Alabama is weaker on defense overall than Connecticut. This can be confirmed by the fact that Alabama's two-points-allowed percentage is more significant than Connecticut's, and since most points scored are two-pointers, it would make sense that Connecticut ended up winning that game. Looking at the other semi-final, North Carolina State has better adjusted defensive efficiency than Purdue, where NC State tends to allow more points scored than Purdue per every 100 possessions. Similarly to the other game, the allowed free-throw rate for NC State is much higher than Purdue's, likely because NC State could have a high rate as well. In all, we can conclude that Purdue was the overall better team. Looking at the championship game, Connecticut gave up fewer points per 100 possessions, and the allowed-two-point percentage is less compared to Purdue statistics; therefore, we can argue that Connecticut had the better defensive game, which could have contributed to their success and winning the 2024 tournament.</w:t>
      </w:r>
    </w:p>
    <w:p w14:paraId="6667FFA7" w14:textId="613D7054" w:rsidR="000E7E27" w:rsidRDefault="008506DA" w:rsidP="008506DA">
      <w:pPr>
        <w:spacing w:before="100" w:beforeAutospacing="1" w:after="100" w:afterAutospacing="1" w:line="276" w:lineRule="auto"/>
        <w:ind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8CB9A5C" wp14:editId="3046D898">
            <wp:extent cx="4310742" cy="2495717"/>
            <wp:effectExtent l="0" t="0" r="0" b="0"/>
            <wp:docPr id="1857379141" name="Picture 5"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79141" name="Picture 5" descr="A graph with numbers and do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60712" cy="2582542"/>
                    </a:xfrm>
                    <a:prstGeom prst="rect">
                      <a:avLst/>
                    </a:prstGeom>
                  </pic:spPr>
                </pic:pic>
              </a:graphicData>
            </a:graphic>
          </wp:inline>
        </w:drawing>
      </w:r>
    </w:p>
    <w:p w14:paraId="0ACA18D6" w14:textId="2C7E970A" w:rsidR="000E7E27" w:rsidRDefault="008506DA" w:rsidP="008506DA">
      <w:pPr>
        <w:spacing w:before="100" w:beforeAutospacing="1" w:after="100" w:afterAutospacing="1" w:line="276" w:lineRule="auto"/>
        <w:ind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F753885" wp14:editId="0E21D8F4">
            <wp:extent cx="4350936" cy="2438568"/>
            <wp:effectExtent l="0" t="0" r="5715" b="0"/>
            <wp:docPr id="404548944" name="Picture 6" descr="A graph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48944" name="Picture 6" descr="A graph with many do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11960" cy="2472770"/>
                    </a:xfrm>
                    <a:prstGeom prst="rect">
                      <a:avLst/>
                    </a:prstGeom>
                  </pic:spPr>
                </pic:pic>
              </a:graphicData>
            </a:graphic>
          </wp:inline>
        </w:drawing>
      </w:r>
    </w:p>
    <w:p w14:paraId="353AB0A9" w14:textId="3FA53092" w:rsidR="000E7E27" w:rsidRPr="00064159" w:rsidRDefault="008506DA" w:rsidP="008506DA">
      <w:pPr>
        <w:spacing w:before="100" w:beforeAutospacing="1" w:after="100" w:afterAutospacing="1" w:line="276" w:lineRule="auto"/>
        <w:ind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F45147A" wp14:editId="1B4A6174">
            <wp:extent cx="4333971" cy="2421653"/>
            <wp:effectExtent l="0" t="0" r="0" b="4445"/>
            <wp:docPr id="147950031" name="Picture 7"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0031" name="Picture 7" descr="A graph with numbers and do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75180" cy="2444679"/>
                    </a:xfrm>
                    <a:prstGeom prst="rect">
                      <a:avLst/>
                    </a:prstGeom>
                  </pic:spPr>
                </pic:pic>
              </a:graphicData>
            </a:graphic>
          </wp:inline>
        </w:drawing>
      </w:r>
    </w:p>
    <w:p w14:paraId="38F0EA92"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7C4CEEF6" w14:textId="002C276B" w:rsidR="00F45802" w:rsidRPr="00441269" w:rsidRDefault="00F45802" w:rsidP="00441269">
      <w:pPr>
        <w:spacing w:before="100" w:beforeAutospacing="1" w:after="100" w:afterAutospacing="1"/>
        <w:rPr>
          <w:rFonts w:ascii="Times New Roman" w:eastAsia="Times New Roman" w:hAnsi="Times New Roman" w:cs="Times New Roman"/>
          <w:kern w:val="0"/>
          <w14:ligatures w14:val="none"/>
        </w:rPr>
      </w:pPr>
      <w:r w:rsidRPr="00441269">
        <w:rPr>
          <w:rFonts w:ascii="Times New Roman" w:eastAsia="Times New Roman" w:hAnsi="Times New Roman" w:cs="Times New Roman"/>
          <w:kern w:val="0"/>
          <w14:ligatures w14:val="none"/>
        </w:rPr>
        <w:lastRenderedPageBreak/>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1207260B" w:rsidR="00F45802" w:rsidRDefault="00B415B2">
      <w:hyperlink r:id="rId12" w:history="1">
        <w:r w:rsidRPr="00B415B2">
          <w:rPr>
            <w:rStyle w:val="Hyperlink"/>
          </w:rPr>
          <w:t>Link</w:t>
        </w:r>
        <w:r w:rsidRPr="00B415B2">
          <w:rPr>
            <w:rStyle w:val="Hyperlink"/>
          </w:rPr>
          <w:t xml:space="preserve"> </w:t>
        </w:r>
        <w:r w:rsidRPr="00B415B2">
          <w:rPr>
            <w:rStyle w:val="Hyperlink"/>
          </w:rPr>
          <w:t>to App</w:t>
        </w:r>
      </w:hyperlink>
    </w:p>
    <w:p w14:paraId="745721CF" w14:textId="77777777" w:rsidR="00B415B2" w:rsidRDefault="00B415B2"/>
    <w:p w14:paraId="4D6D1D4A" w14:textId="77777777" w:rsidR="00B415B2" w:rsidRDefault="00B415B2"/>
    <w:p w14:paraId="7B7E6C29" w14:textId="77777777" w:rsidR="00B415B2" w:rsidRDefault="00B415B2"/>
    <w:sectPr w:rsidR="00B415B2">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A2EA" w14:textId="77777777" w:rsidR="0078666C" w:rsidRDefault="0078666C" w:rsidP="00DA03B8">
      <w:r>
        <w:separator/>
      </w:r>
    </w:p>
  </w:endnote>
  <w:endnote w:type="continuationSeparator" w:id="0">
    <w:p w14:paraId="7A538986" w14:textId="77777777" w:rsidR="0078666C" w:rsidRDefault="0078666C" w:rsidP="00DA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5F4E" w14:textId="77777777" w:rsidR="0078666C" w:rsidRDefault="0078666C" w:rsidP="00DA03B8">
      <w:r>
        <w:separator/>
      </w:r>
    </w:p>
  </w:footnote>
  <w:footnote w:type="continuationSeparator" w:id="0">
    <w:p w14:paraId="2CE83217" w14:textId="77777777" w:rsidR="0078666C" w:rsidRDefault="0078666C" w:rsidP="00DA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049179"/>
      <w:docPartObj>
        <w:docPartGallery w:val="Page Numbers (Top of Page)"/>
        <w:docPartUnique/>
      </w:docPartObj>
    </w:sdtPr>
    <w:sdtContent>
      <w:p w14:paraId="17A12123" w14:textId="3EC6610E"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FD34D" w14:textId="77777777" w:rsidR="00DA03B8" w:rsidRDefault="00DA03B8" w:rsidP="00DA0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664629"/>
      <w:docPartObj>
        <w:docPartGallery w:val="Page Numbers (Top of Page)"/>
        <w:docPartUnique/>
      </w:docPartObj>
    </w:sdtPr>
    <w:sdtContent>
      <w:p w14:paraId="548CF767" w14:textId="07858726"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C4AEC1" w14:textId="4B83B4BD" w:rsidR="00DA03B8" w:rsidRDefault="00DA03B8" w:rsidP="00DA03B8">
    <w:pPr>
      <w:pStyle w:val="Header"/>
      <w:ind w:right="360"/>
    </w:pPr>
    <w:r>
      <w:t>Maslow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2C2D"/>
    <w:rsid w:val="00007E01"/>
    <w:rsid w:val="000118E1"/>
    <w:rsid w:val="0003293C"/>
    <w:rsid w:val="00064159"/>
    <w:rsid w:val="000D6E21"/>
    <w:rsid w:val="000E7E27"/>
    <w:rsid w:val="001033F3"/>
    <w:rsid w:val="00111197"/>
    <w:rsid w:val="001136EC"/>
    <w:rsid w:val="0012200D"/>
    <w:rsid w:val="00154B47"/>
    <w:rsid w:val="00155935"/>
    <w:rsid w:val="00164BE5"/>
    <w:rsid w:val="00175FDD"/>
    <w:rsid w:val="001945CC"/>
    <w:rsid w:val="00196C53"/>
    <w:rsid w:val="001B1384"/>
    <w:rsid w:val="001D3ED2"/>
    <w:rsid w:val="001E1052"/>
    <w:rsid w:val="001E5A1D"/>
    <w:rsid w:val="00213A6D"/>
    <w:rsid w:val="002156D0"/>
    <w:rsid w:val="00240AE6"/>
    <w:rsid w:val="002725E5"/>
    <w:rsid w:val="0027717E"/>
    <w:rsid w:val="002C35F4"/>
    <w:rsid w:val="00324C86"/>
    <w:rsid w:val="00340617"/>
    <w:rsid w:val="00347802"/>
    <w:rsid w:val="0038279C"/>
    <w:rsid w:val="003B65FA"/>
    <w:rsid w:val="003F5364"/>
    <w:rsid w:val="00406E7E"/>
    <w:rsid w:val="00411F23"/>
    <w:rsid w:val="00435C4B"/>
    <w:rsid w:val="00441269"/>
    <w:rsid w:val="00441FE7"/>
    <w:rsid w:val="00447462"/>
    <w:rsid w:val="00467583"/>
    <w:rsid w:val="00494DCE"/>
    <w:rsid w:val="004D01F7"/>
    <w:rsid w:val="004E3DA9"/>
    <w:rsid w:val="004F0952"/>
    <w:rsid w:val="004F47AB"/>
    <w:rsid w:val="004F6C46"/>
    <w:rsid w:val="0053475E"/>
    <w:rsid w:val="005643DD"/>
    <w:rsid w:val="00577BA3"/>
    <w:rsid w:val="005D0782"/>
    <w:rsid w:val="005F5567"/>
    <w:rsid w:val="00623483"/>
    <w:rsid w:val="006545D0"/>
    <w:rsid w:val="006A6E25"/>
    <w:rsid w:val="006A6F83"/>
    <w:rsid w:val="006A7801"/>
    <w:rsid w:val="006B665C"/>
    <w:rsid w:val="006D4DCE"/>
    <w:rsid w:val="006E4652"/>
    <w:rsid w:val="00715CA5"/>
    <w:rsid w:val="00722CB1"/>
    <w:rsid w:val="00745FEB"/>
    <w:rsid w:val="007500A4"/>
    <w:rsid w:val="00751B72"/>
    <w:rsid w:val="0078666C"/>
    <w:rsid w:val="00791161"/>
    <w:rsid w:val="007B5836"/>
    <w:rsid w:val="007C0D79"/>
    <w:rsid w:val="007E68EA"/>
    <w:rsid w:val="0081003E"/>
    <w:rsid w:val="008504B1"/>
    <w:rsid w:val="008506DA"/>
    <w:rsid w:val="00853151"/>
    <w:rsid w:val="008545F8"/>
    <w:rsid w:val="008614D1"/>
    <w:rsid w:val="008676A3"/>
    <w:rsid w:val="00867790"/>
    <w:rsid w:val="00873DFF"/>
    <w:rsid w:val="00880FD7"/>
    <w:rsid w:val="00883F95"/>
    <w:rsid w:val="008B02FF"/>
    <w:rsid w:val="008F4038"/>
    <w:rsid w:val="0093799E"/>
    <w:rsid w:val="0096473F"/>
    <w:rsid w:val="00980CF6"/>
    <w:rsid w:val="009B4F30"/>
    <w:rsid w:val="009E0900"/>
    <w:rsid w:val="00A07DAD"/>
    <w:rsid w:val="00A14477"/>
    <w:rsid w:val="00A46B82"/>
    <w:rsid w:val="00A51AC6"/>
    <w:rsid w:val="00A57B97"/>
    <w:rsid w:val="00A61B7C"/>
    <w:rsid w:val="00A6280A"/>
    <w:rsid w:val="00A701BC"/>
    <w:rsid w:val="00A87556"/>
    <w:rsid w:val="00AC7F1E"/>
    <w:rsid w:val="00AD1880"/>
    <w:rsid w:val="00AE6916"/>
    <w:rsid w:val="00AF0C04"/>
    <w:rsid w:val="00B270B4"/>
    <w:rsid w:val="00B415B2"/>
    <w:rsid w:val="00B434A6"/>
    <w:rsid w:val="00B61046"/>
    <w:rsid w:val="00B77A67"/>
    <w:rsid w:val="00B802A6"/>
    <w:rsid w:val="00B9320A"/>
    <w:rsid w:val="00B95C47"/>
    <w:rsid w:val="00BB2757"/>
    <w:rsid w:val="00BE40DC"/>
    <w:rsid w:val="00BF33B7"/>
    <w:rsid w:val="00C12E3F"/>
    <w:rsid w:val="00C147A0"/>
    <w:rsid w:val="00C30451"/>
    <w:rsid w:val="00C35B7F"/>
    <w:rsid w:val="00C4713A"/>
    <w:rsid w:val="00C7621F"/>
    <w:rsid w:val="00C86020"/>
    <w:rsid w:val="00C90584"/>
    <w:rsid w:val="00CA00D0"/>
    <w:rsid w:val="00CA6532"/>
    <w:rsid w:val="00CA7906"/>
    <w:rsid w:val="00CD5CBA"/>
    <w:rsid w:val="00D01D61"/>
    <w:rsid w:val="00D11404"/>
    <w:rsid w:val="00D3538C"/>
    <w:rsid w:val="00D616DE"/>
    <w:rsid w:val="00D97FA9"/>
    <w:rsid w:val="00DA03B8"/>
    <w:rsid w:val="00DB7BE9"/>
    <w:rsid w:val="00DC1DE5"/>
    <w:rsid w:val="00DC25CF"/>
    <w:rsid w:val="00DD6B1E"/>
    <w:rsid w:val="00E01596"/>
    <w:rsid w:val="00E45FF5"/>
    <w:rsid w:val="00E55922"/>
    <w:rsid w:val="00E727A2"/>
    <w:rsid w:val="00E80FA8"/>
    <w:rsid w:val="00E875E3"/>
    <w:rsid w:val="00E95BE3"/>
    <w:rsid w:val="00EB5644"/>
    <w:rsid w:val="00EB73B2"/>
    <w:rsid w:val="00EB7A8E"/>
    <w:rsid w:val="00EC3E69"/>
    <w:rsid w:val="00EE02A0"/>
    <w:rsid w:val="00EF1776"/>
    <w:rsid w:val="00F45802"/>
    <w:rsid w:val="00FA5D35"/>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A03B8"/>
    <w:pPr>
      <w:tabs>
        <w:tab w:val="center" w:pos="4680"/>
        <w:tab w:val="right" w:pos="9360"/>
      </w:tabs>
    </w:pPr>
  </w:style>
  <w:style w:type="character" w:customStyle="1" w:styleId="HeaderChar">
    <w:name w:val="Header Char"/>
    <w:basedOn w:val="DefaultParagraphFont"/>
    <w:link w:val="Header"/>
    <w:uiPriority w:val="99"/>
    <w:rsid w:val="00DA03B8"/>
  </w:style>
  <w:style w:type="paragraph" w:styleId="Footer">
    <w:name w:val="footer"/>
    <w:basedOn w:val="Normal"/>
    <w:link w:val="FooterChar"/>
    <w:uiPriority w:val="99"/>
    <w:unhideWhenUsed/>
    <w:rsid w:val="00DA03B8"/>
    <w:pPr>
      <w:tabs>
        <w:tab w:val="center" w:pos="4680"/>
        <w:tab w:val="right" w:pos="9360"/>
      </w:tabs>
    </w:pPr>
  </w:style>
  <w:style w:type="character" w:customStyle="1" w:styleId="FooterChar">
    <w:name w:val="Footer Char"/>
    <w:basedOn w:val="DefaultParagraphFont"/>
    <w:link w:val="Footer"/>
    <w:uiPriority w:val="99"/>
    <w:rsid w:val="00DA03B8"/>
  </w:style>
  <w:style w:type="character" w:styleId="PageNumber">
    <w:name w:val="page number"/>
    <w:basedOn w:val="DefaultParagraphFont"/>
    <w:uiPriority w:val="99"/>
    <w:semiHidden/>
    <w:unhideWhenUsed/>
    <w:rsid w:val="00DA03B8"/>
  </w:style>
  <w:style w:type="character" w:styleId="Hyperlink">
    <w:name w:val="Hyperlink"/>
    <w:basedOn w:val="DefaultParagraphFont"/>
    <w:uiPriority w:val="99"/>
    <w:unhideWhenUsed/>
    <w:rsid w:val="00B415B2"/>
    <w:rPr>
      <w:color w:val="467886" w:themeColor="hyperlink"/>
      <w:u w:val="single"/>
    </w:rPr>
  </w:style>
  <w:style w:type="character" w:styleId="UnresolvedMention">
    <w:name w:val="Unresolved Mention"/>
    <w:basedOn w:val="DefaultParagraphFont"/>
    <w:uiPriority w:val="99"/>
    <w:semiHidden/>
    <w:unhideWhenUsed/>
    <w:rsid w:val="00B415B2"/>
    <w:rPr>
      <w:color w:val="605E5C"/>
      <w:shd w:val="clear" w:color="auto" w:fill="E1DFDD"/>
    </w:rPr>
  </w:style>
  <w:style w:type="character" w:styleId="FollowedHyperlink">
    <w:name w:val="FollowedHyperlink"/>
    <w:basedOn w:val="DefaultParagraphFont"/>
    <w:uiPriority w:val="99"/>
    <w:semiHidden/>
    <w:unhideWhenUsed/>
    <w:rsid w:val="00B415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 w:id="1228539391">
      <w:bodyDiv w:val="1"/>
      <w:marLeft w:val="0"/>
      <w:marRight w:val="0"/>
      <w:marTop w:val="0"/>
      <w:marBottom w:val="0"/>
      <w:divBdr>
        <w:top w:val="none" w:sz="0" w:space="0" w:color="auto"/>
        <w:left w:val="none" w:sz="0" w:space="0" w:color="auto"/>
        <w:bottom w:val="none" w:sz="0" w:space="0" w:color="auto"/>
        <w:right w:val="none" w:sz="0" w:space="0" w:color="auto"/>
      </w:divBdr>
    </w:div>
    <w:div w:id="1241527780">
      <w:bodyDiv w:val="1"/>
      <w:marLeft w:val="0"/>
      <w:marRight w:val="0"/>
      <w:marTop w:val="0"/>
      <w:marBottom w:val="0"/>
      <w:divBdr>
        <w:top w:val="none" w:sz="0" w:space="0" w:color="auto"/>
        <w:left w:val="none" w:sz="0" w:space="0" w:color="auto"/>
        <w:bottom w:val="none" w:sz="0" w:space="0" w:color="auto"/>
        <w:right w:val="none" w:sz="0" w:space="0" w:color="auto"/>
      </w:divBdr>
    </w:div>
    <w:div w:id="1665401331">
      <w:bodyDiv w:val="1"/>
      <w:marLeft w:val="0"/>
      <w:marRight w:val="0"/>
      <w:marTop w:val="0"/>
      <w:marBottom w:val="0"/>
      <w:divBdr>
        <w:top w:val="none" w:sz="0" w:space="0" w:color="auto"/>
        <w:left w:val="none" w:sz="0" w:space="0" w:color="auto"/>
        <w:bottom w:val="none" w:sz="0" w:space="0" w:color="auto"/>
        <w:right w:val="none" w:sz="0" w:space="0" w:color="auto"/>
      </w:divBdr>
    </w:div>
    <w:div w:id="192410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jmasl01.shinyapps.io/data334_final_project_March_Madn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106</cp:revision>
  <dcterms:created xsi:type="dcterms:W3CDTF">2024-04-21T21:36:00Z</dcterms:created>
  <dcterms:modified xsi:type="dcterms:W3CDTF">2024-05-01T19:04:00Z</dcterms:modified>
</cp:coreProperties>
</file>