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0C5ADE" w14:textId="51252A14" w:rsidR="00205FD5" w:rsidRDefault="00637AD2">
      <w:pPr>
        <w:rPr>
          <w:noProof/>
        </w:rPr>
      </w:pPr>
      <w:r>
        <w:rPr>
          <w:noProof/>
        </w:rPr>
        <w:drawing>
          <wp:inline distT="0" distB="0" distL="0" distR="0" wp14:anchorId="19CC133D" wp14:editId="4321BAF1">
            <wp:extent cx="5943600" cy="2439670"/>
            <wp:effectExtent l="0" t="0" r="0" b="0"/>
            <wp:docPr id="1767060109"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060109" name="Picture 1" descr="A screenshot of a spreadsheet&#10;&#10;Description automatically generated"/>
                    <pic:cNvPicPr/>
                  </pic:nvPicPr>
                  <pic:blipFill>
                    <a:blip r:embed="rId6"/>
                    <a:stretch>
                      <a:fillRect/>
                    </a:stretch>
                  </pic:blipFill>
                  <pic:spPr>
                    <a:xfrm>
                      <a:off x="0" y="0"/>
                      <a:ext cx="5943600" cy="2439670"/>
                    </a:xfrm>
                    <a:prstGeom prst="rect">
                      <a:avLst/>
                    </a:prstGeom>
                  </pic:spPr>
                </pic:pic>
              </a:graphicData>
            </a:graphic>
          </wp:inline>
        </w:drawing>
      </w:r>
    </w:p>
    <w:p w14:paraId="50348475" w14:textId="77777777" w:rsidR="00637AD2" w:rsidRPr="00637AD2" w:rsidRDefault="00637AD2" w:rsidP="00637AD2"/>
    <w:p w14:paraId="30B2F2E9" w14:textId="30BAC9D7" w:rsidR="00637AD2" w:rsidRDefault="0063565B" w:rsidP="00637AD2">
      <w:pPr>
        <w:rPr>
          <w:noProof/>
        </w:rPr>
      </w:pPr>
      <w:r w:rsidRPr="0063565B">
        <w:rPr>
          <w:noProof/>
        </w:rPr>
        <w:t>The prices of 12 houses sold vary from $108,000 to $456,250. The mean selling price is $219,937.50, which is just the average price for all of the sales. The median price is $203,750, so half the homes sold for less than this amount, and half were more. The mode of $138,000 tells that this was a selling price occurring most frequently. The range, variance, and standard deviation provide the spread, with large variance and standard deviations indicating high variability in the price of houses. This variability is likely to be affected by that highest price of 456,250, which is very far above the rest.</w:t>
      </w:r>
    </w:p>
    <w:p w14:paraId="577DA7BE" w14:textId="77777777" w:rsidR="0063565B" w:rsidRDefault="0063565B">
      <w:r w:rsidRPr="00637AD2">
        <w:lastRenderedPageBreak/>
        <w:drawing>
          <wp:anchor distT="0" distB="0" distL="114300" distR="114300" simplePos="0" relativeHeight="251658240" behindDoc="1" locked="0" layoutInCell="1" allowOverlap="1" wp14:anchorId="5FE6322F" wp14:editId="26A14428">
            <wp:simplePos x="0" y="0"/>
            <wp:positionH relativeFrom="column">
              <wp:posOffset>0</wp:posOffset>
            </wp:positionH>
            <wp:positionV relativeFrom="paragraph">
              <wp:posOffset>0</wp:posOffset>
            </wp:positionV>
            <wp:extent cx="5943600" cy="4442460"/>
            <wp:effectExtent l="0" t="0" r="0" b="0"/>
            <wp:wrapTight wrapText="bothSides">
              <wp:wrapPolygon edited="0">
                <wp:start x="0" y="0"/>
                <wp:lineTo x="0" y="21489"/>
                <wp:lineTo x="21531" y="21489"/>
                <wp:lineTo x="21531" y="0"/>
                <wp:lineTo x="0" y="0"/>
              </wp:wrapPolygon>
            </wp:wrapTight>
            <wp:docPr id="1743568250"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568250" name="Picture 1" descr="A screenshot of a spreadshee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442460"/>
                    </a:xfrm>
                    <a:prstGeom prst="rect">
                      <a:avLst/>
                    </a:prstGeom>
                  </pic:spPr>
                </pic:pic>
              </a:graphicData>
            </a:graphic>
          </wp:anchor>
        </w:drawing>
      </w:r>
    </w:p>
    <w:p w14:paraId="5273A400" w14:textId="64FF0344" w:rsidR="0063565B" w:rsidRDefault="0063565B">
      <w:r w:rsidRPr="0063565B">
        <w:t xml:space="preserve">This dataset shows the relationship between the high temperatures, in degrees Fahrenheit, and the sales of bottled water in cases. On a general note, as temperature rises, so does the sale of bottled water this shows a positive correlation between the two variables. The "Cleaned Data" section has consistent data points after the removal of outliers or correction of errors. The chart indicates this trend in the sales of bottled </w:t>
      </w:r>
      <w:proofErr w:type="gramStart"/>
      <w:r w:rsidRPr="0063565B">
        <w:t>water</w:t>
      </w:r>
      <w:r>
        <w:t xml:space="preserve"> </w:t>
      </w:r>
      <w:r w:rsidRPr="0063565B">
        <w:t>generally speaking, higher</w:t>
      </w:r>
      <w:proofErr w:type="gramEnd"/>
      <w:r w:rsidRPr="0063565B">
        <w:t xml:space="preserve"> temperatures lead to higher sales. The data varies somewhat, but there are trends useful in making predictions of demands for bottled water, based on temperature forecasts. Overall, as temperature rises, more people buy bottled water.</w:t>
      </w:r>
    </w:p>
    <w:p w14:paraId="69619390" w14:textId="6B6A02C4" w:rsidR="00637AD2" w:rsidRDefault="00637AD2">
      <w:r w:rsidRPr="0063565B">
        <w:br w:type="page"/>
      </w:r>
    </w:p>
    <w:p w14:paraId="089B98DE" w14:textId="6B23E269" w:rsidR="00637AD2" w:rsidRDefault="00637AD2" w:rsidP="00637AD2">
      <w:r w:rsidRPr="00637AD2">
        <w:lastRenderedPageBreak/>
        <w:drawing>
          <wp:inline distT="0" distB="0" distL="0" distR="0" wp14:anchorId="5AB1C14A" wp14:editId="2878B315">
            <wp:extent cx="5943600" cy="3987800"/>
            <wp:effectExtent l="0" t="0" r="0" b="0"/>
            <wp:docPr id="2039871898"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871898" name="Picture 1" descr="A screenshot of a spreadsheet&#10;&#10;Description automatically generated"/>
                    <pic:cNvPicPr/>
                  </pic:nvPicPr>
                  <pic:blipFill>
                    <a:blip r:embed="rId8"/>
                    <a:stretch>
                      <a:fillRect/>
                    </a:stretch>
                  </pic:blipFill>
                  <pic:spPr>
                    <a:xfrm>
                      <a:off x="0" y="0"/>
                      <a:ext cx="5943600" cy="3987800"/>
                    </a:xfrm>
                    <a:prstGeom prst="rect">
                      <a:avLst/>
                    </a:prstGeom>
                  </pic:spPr>
                </pic:pic>
              </a:graphicData>
            </a:graphic>
          </wp:inline>
        </w:drawing>
      </w:r>
    </w:p>
    <w:p w14:paraId="2421F94D" w14:textId="7DDB635B" w:rsidR="002E2682" w:rsidRPr="002E2682" w:rsidRDefault="002E2682" w:rsidP="002E2682">
      <w:r w:rsidRPr="002E2682">
        <w:t>This spreadsheet data is the count of all kinds of soft drinks that were consumed. These soft drinks are arranged according to their type: Coke, Pepsi, Diet Coke, Sprite, and Dr. Pepper. Coke is in the highest consumption, at 19 instances, followed by 13 instances for Pepsi. On the third tier is Diet Coke, at 8 instances, with the remaining two</w:t>
      </w:r>
      <w:r>
        <w:t xml:space="preserve"> </w:t>
      </w:r>
      <w:r w:rsidRPr="002E2682">
        <w:t>Sprite and Dr. Pepper</w:t>
      </w:r>
      <w:r>
        <w:t xml:space="preserve"> </w:t>
      </w:r>
      <w:r w:rsidRPr="002E2682">
        <w:t>at 5 instances each. In total, there are 50 soft drinks. All this information is dramatized by a bar chart, which does reflect the relative popularity of Coke over other soft drinks.</w:t>
      </w:r>
    </w:p>
    <w:sectPr w:rsidR="002E2682" w:rsidRPr="002E2682">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121068" w14:textId="77777777" w:rsidR="00486B4C" w:rsidRDefault="00486B4C" w:rsidP="00637AD2">
      <w:pPr>
        <w:spacing w:after="0" w:line="240" w:lineRule="auto"/>
      </w:pPr>
      <w:r>
        <w:separator/>
      </w:r>
    </w:p>
  </w:endnote>
  <w:endnote w:type="continuationSeparator" w:id="0">
    <w:p w14:paraId="0B7924E4" w14:textId="77777777" w:rsidR="00486B4C" w:rsidRDefault="00486B4C" w:rsidP="00637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299E99" w14:textId="77777777" w:rsidR="00486B4C" w:rsidRDefault="00486B4C" w:rsidP="00637AD2">
      <w:pPr>
        <w:spacing w:after="0" w:line="240" w:lineRule="auto"/>
      </w:pPr>
      <w:r>
        <w:separator/>
      </w:r>
    </w:p>
  </w:footnote>
  <w:footnote w:type="continuationSeparator" w:id="0">
    <w:p w14:paraId="0BDDA043" w14:textId="77777777" w:rsidR="00486B4C" w:rsidRDefault="00486B4C" w:rsidP="00637A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EEEC7" w14:textId="1B6156CD" w:rsidR="00637AD2" w:rsidRPr="00637AD2" w:rsidRDefault="00637AD2">
    <w:pPr>
      <w:pStyle w:val="Header"/>
      <w:rPr>
        <w:lang w:val="en-US"/>
      </w:rPr>
    </w:pPr>
    <w:r>
      <w:rPr>
        <w:lang w:val="en-US"/>
      </w:rPr>
      <w:t xml:space="preserve">Jermaine </w:t>
    </w:r>
    <w:proofErr w:type="spellStart"/>
    <w:r>
      <w:rPr>
        <w:lang w:val="en-US"/>
      </w:rPr>
      <w:t>Gadiano</w:t>
    </w:r>
    <w:proofErr w:type="spellEnd"/>
    <w:r>
      <w:rPr>
        <w:lang w:val="en-US"/>
      </w:rPr>
      <w:tab/>
      <w:t>BSIT-3</w:t>
    </w:r>
    <w:r>
      <w:rPr>
        <w:lang w:val="en-US"/>
      </w:rPr>
      <w:tab/>
      <w:t>IT365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AD2"/>
    <w:rsid w:val="00205FD5"/>
    <w:rsid w:val="002E2682"/>
    <w:rsid w:val="003C21A4"/>
    <w:rsid w:val="00486B4C"/>
    <w:rsid w:val="0063565B"/>
    <w:rsid w:val="00637AD2"/>
    <w:rsid w:val="00B13BEF"/>
    <w:rsid w:val="00B440D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55042"/>
  <w15:chartTrackingRefBased/>
  <w15:docId w15:val="{82DE1949-BB7F-4C01-B830-5225E8192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7A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7A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7A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7A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7A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7A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7A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7A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7A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A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7A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7A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7A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7A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7A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7A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7A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7AD2"/>
    <w:rPr>
      <w:rFonts w:eastAsiaTheme="majorEastAsia" w:cstheme="majorBidi"/>
      <w:color w:val="272727" w:themeColor="text1" w:themeTint="D8"/>
    </w:rPr>
  </w:style>
  <w:style w:type="paragraph" w:styleId="Title">
    <w:name w:val="Title"/>
    <w:basedOn w:val="Normal"/>
    <w:next w:val="Normal"/>
    <w:link w:val="TitleChar"/>
    <w:uiPriority w:val="10"/>
    <w:qFormat/>
    <w:rsid w:val="00637A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7A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7A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7A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7AD2"/>
    <w:pPr>
      <w:spacing w:before="160"/>
      <w:jc w:val="center"/>
    </w:pPr>
    <w:rPr>
      <w:i/>
      <w:iCs/>
      <w:color w:val="404040" w:themeColor="text1" w:themeTint="BF"/>
    </w:rPr>
  </w:style>
  <w:style w:type="character" w:customStyle="1" w:styleId="QuoteChar">
    <w:name w:val="Quote Char"/>
    <w:basedOn w:val="DefaultParagraphFont"/>
    <w:link w:val="Quote"/>
    <w:uiPriority w:val="29"/>
    <w:rsid w:val="00637AD2"/>
    <w:rPr>
      <w:i/>
      <w:iCs/>
      <w:color w:val="404040" w:themeColor="text1" w:themeTint="BF"/>
    </w:rPr>
  </w:style>
  <w:style w:type="paragraph" w:styleId="ListParagraph">
    <w:name w:val="List Paragraph"/>
    <w:basedOn w:val="Normal"/>
    <w:uiPriority w:val="34"/>
    <w:qFormat/>
    <w:rsid w:val="00637AD2"/>
    <w:pPr>
      <w:ind w:left="720"/>
      <w:contextualSpacing/>
    </w:pPr>
  </w:style>
  <w:style w:type="character" w:styleId="IntenseEmphasis">
    <w:name w:val="Intense Emphasis"/>
    <w:basedOn w:val="DefaultParagraphFont"/>
    <w:uiPriority w:val="21"/>
    <w:qFormat/>
    <w:rsid w:val="00637AD2"/>
    <w:rPr>
      <w:i/>
      <w:iCs/>
      <w:color w:val="0F4761" w:themeColor="accent1" w:themeShade="BF"/>
    </w:rPr>
  </w:style>
  <w:style w:type="paragraph" w:styleId="IntenseQuote">
    <w:name w:val="Intense Quote"/>
    <w:basedOn w:val="Normal"/>
    <w:next w:val="Normal"/>
    <w:link w:val="IntenseQuoteChar"/>
    <w:uiPriority w:val="30"/>
    <w:qFormat/>
    <w:rsid w:val="00637A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7AD2"/>
    <w:rPr>
      <w:i/>
      <w:iCs/>
      <w:color w:val="0F4761" w:themeColor="accent1" w:themeShade="BF"/>
    </w:rPr>
  </w:style>
  <w:style w:type="character" w:styleId="IntenseReference">
    <w:name w:val="Intense Reference"/>
    <w:basedOn w:val="DefaultParagraphFont"/>
    <w:uiPriority w:val="32"/>
    <w:qFormat/>
    <w:rsid w:val="00637AD2"/>
    <w:rPr>
      <w:b/>
      <w:bCs/>
      <w:smallCaps/>
      <w:color w:val="0F4761" w:themeColor="accent1" w:themeShade="BF"/>
      <w:spacing w:val="5"/>
    </w:rPr>
  </w:style>
  <w:style w:type="paragraph" w:styleId="Header">
    <w:name w:val="header"/>
    <w:basedOn w:val="Normal"/>
    <w:link w:val="HeaderChar"/>
    <w:uiPriority w:val="99"/>
    <w:unhideWhenUsed/>
    <w:rsid w:val="00637A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AD2"/>
  </w:style>
  <w:style w:type="paragraph" w:styleId="Footer">
    <w:name w:val="footer"/>
    <w:basedOn w:val="Normal"/>
    <w:link w:val="FooterChar"/>
    <w:uiPriority w:val="99"/>
    <w:unhideWhenUsed/>
    <w:rsid w:val="00637A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John   Tabasa</dc:creator>
  <cp:keywords/>
  <dc:description/>
  <cp:lastModifiedBy>Martin John   Tabasa</cp:lastModifiedBy>
  <cp:revision>1</cp:revision>
  <cp:lastPrinted>2024-08-20T14:41:00Z</cp:lastPrinted>
  <dcterms:created xsi:type="dcterms:W3CDTF">2024-08-20T14:09:00Z</dcterms:created>
  <dcterms:modified xsi:type="dcterms:W3CDTF">2024-08-20T14:41:00Z</dcterms:modified>
</cp:coreProperties>
</file>