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/>
          <w:b w:val="0"/>
          <w:color w:val="000000"/>
          <w:sz w:val="52"/>
        </w:rPr>
        <w:t>Cobertura Satelital IoT en Zonas Australes y Polares</w:t>
      </w:r>
    </w:p>
    <w:p>
      <w:pPr>
        <w:spacing w:after="200"/>
      </w:pPr>
      <w:r>
        <w:rPr>
          <w:rFonts w:ascii="Arial" w:hAnsi="Arial"/>
          <w:b w:val="0"/>
          <w:color w:val="555555"/>
          <w:sz w:val="22"/>
        </w:rPr>
        <w:t>Brief de trabajo para la generación de mapas de calor de cobertura comparativa por constelación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2736"/>
        <w:gridCol w:w="6624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000"/>
                <w:sz w:val="21"/>
              </w:rPr>
              <w:t>Asignación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Cobertura satelital comparativa para comunicaciones IoT en latitudes australes y polares.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000"/>
                <w:sz w:val="21"/>
              </w:rPr>
              <w:t>Sistema de Impacto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Motor de análisis geoespacial, simulador de conectividad y tablero operativo de seguimiento satelital.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000"/>
                <w:sz w:val="21"/>
              </w:rPr>
              <w:t>Objetivo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Generar mapas de calor que permitan comparar la cobertura efectiva de distintas constelaciones satelitales orientadas a IoT, con foco en zonas australes y polares, identificando bandas de frecuencia, número de satélites activos, huella de cobertura, velocidades de transmisión y disponibilidad de hardware terminal.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000"/>
                <w:sz w:val="21"/>
              </w:rPr>
              <w:t>Entregable Requerido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Construir un set de productos técnicos compuesto por capas geoespaciales, mapas rasterizados de intensidad de cobertura y una matriz estructurada en CSV o GeoJSON. Cada registro debe incluir constelación, marca de tiempo, coordenadas, nivel estimado de cobertura, frecuencia operativa, elevación, throughput esperado, visibilidad y estado de disponibilidad de terminales compatibles.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000"/>
                <w:sz w:val="21"/>
              </w:rPr>
              <w:t>Foco de Integracion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El resultado debe alimentar modelos de planificación operativa, simulaciones de continuidad de servicio y evaluaciones logísticas para despliegues IoT en entornos extremos.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000"/>
                <w:sz w:val="21"/>
              </w:rPr>
              <w:t>Resultado Esperado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Una línea base comparativa que permita priorizar constelaciones y equipos por región, perfil de tráfico y resiliencia operacional.</w:t>
            </w:r>
          </w:p>
        </w:tc>
      </w:tr>
    </w:tbl>
    <w:p/>
    <w:p>
      <w:pPr>
        <w:pStyle w:val="Heading1"/>
        <w:spacing w:after="120"/>
      </w:pPr>
      <w:r>
        <w:t>Estructura de la Presentación Final</w:t>
      </w:r>
    </w:p>
    <w:p>
      <w:pPr>
        <w:spacing w:after="160"/>
      </w:pPr>
      <w:r>
        <w:rPr>
          <w:rFonts w:ascii="Arial" w:hAnsi="Arial"/>
          <w:b/>
          <w:color w:val="000000"/>
          <w:sz w:val="22"/>
        </w:rPr>
        <w:t xml:space="preserve">Formato sugerido: </w:t>
      </w:r>
      <w:r>
        <w:rPr>
          <w:rFonts w:ascii="Arial" w:hAnsi="Arial"/>
          <w:b w:val="0"/>
          <w:color w:val="000000"/>
          <w:sz w:val="22"/>
        </w:rPr>
        <w:t>presentación ejecutiva de 15 minutos con soporte cartográfico, comparación por constelación y cierre de recomendación técnica.</w:t>
      </w:r>
    </w:p>
    <w:p>
      <w:pPr>
        <w:pStyle w:val="Heading2"/>
        <w:spacing w:before="280" w:after="80"/>
      </w:pPr>
      <w:r>
        <w:t>1. El Problema Operativo (2 minutos)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Explicar por qué las latitudes australes y polares concentran brechas de visibilidad, menor ángulo de elevación y mayores riesgos de intermitencia para enlaces IoT.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Precisar la necesidad de una referencia cuantitativa para estimar continuidad de servicio y planificar despliegues remotos.</w:t>
      </w:r>
    </w:p>
    <w:p>
      <w:pPr>
        <w:pStyle w:val="Heading2"/>
        <w:spacing w:before="280" w:after="80"/>
      </w:pPr>
      <w:r>
        <w:t>2. La Solución Desarrollada (3 minutos)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Describir la metodología para consolidar efemérides, parámetros orbitales, footprint estimado y capas geoespaciales de cobertura.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Definir el criterio de comparación entre constelaciones: frecuencia, cantidad de satélites, área de cobertura, velocidad de transmisión y madurez del ecosistema de hardware.</w:t>
      </w:r>
    </w:p>
    <w:p>
      <w:pPr>
        <w:pStyle w:val="Heading2"/>
        <w:spacing w:before="280" w:after="80"/>
      </w:pPr>
      <w:r>
        <w:t>3. Demostración Práctica (5 minutos)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Mostrar los mapas de calor por región y por constelación, destacando gradientes de cobertura, persistencia temporal y zonas de sombra.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Explicar cómo leer la matriz estructurada y cómo vincular cada pixel o celda geográfica con disponibilidad estimada de servicio.</w:t>
      </w:r>
    </w:p>
    <w:p>
      <w:pPr>
        <w:pStyle w:val="Heading2"/>
        <w:spacing w:before="280" w:after="80"/>
      </w:pPr>
      <w:r>
        <w:t>4. Recomendación Comparativa (3 minutos)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Sintetizar ventajas y limitaciones de cada constelación para telemetría de baja tasa, mensajería intermitente y sensorización ambiental.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Priorizar alternativas según cobertura polar, ancho de banda requerido y disponibilidad comercial de terminales o módulos integrables.</w:t>
      </w:r>
    </w:p>
    <w:p>
      <w:pPr>
        <w:pStyle w:val="Heading2"/>
        <w:spacing w:before="280" w:after="80"/>
      </w:pPr>
      <w:r>
        <w:t>5. Integración Operativa (2 minutos)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Definir cómo incorporar la capa de cobertura en motores de simulación, tableros de monitoreo y modelos de riesgo operacional.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Proponer una hoja de ruta para actualización periódica de datos y validación en terreno.</w:t>
      </w:r>
    </w:p>
    <w:p>
      <w:pPr>
        <w:pStyle w:val="Heading2"/>
      </w:pPr>
      <w:r>
        <w:t>Variables Mínimas por Constelación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1872"/>
        <w:gridCol w:w="1656"/>
        <w:gridCol w:w="1872"/>
        <w:gridCol w:w="1512"/>
        <w:gridCol w:w="2448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Variable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Unidad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Uso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Prioridad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Observacion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Frecuencia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MHz / GHz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Compatibilidad regulatoria y de enlace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Alta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Separar uplink y downlink si aplica.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Número de satélites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Densidad orbital y revisita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Alta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Distinguir activos y planificados.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Área de cobertura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km2 / huella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Alcance geográfico real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Alta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Incluir foco polar y marítimo.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Velocidad de transmisión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kbps / Mbps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Dimensionamiento de tráfico IoT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Modelar uplink mínimo garantizado.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Hardware disponible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categoría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Factibilidad de despliegue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Alta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Clasificar módulos, terminales y madurez comercial.</w:t>
            </w:r>
          </w:p>
        </w:tc>
      </w:tr>
    </w:tbl>
    <w:p>
      <w:pPr>
        <w:spacing w:before="200" w:after="0"/>
      </w:pPr>
      <w:r>
        <w:rPr>
          <w:rFonts w:ascii="Arial" w:hAnsi="Arial"/>
          <w:b/>
          <w:color w:val="000000"/>
          <w:sz w:val="22"/>
        </w:rPr>
        <w:t xml:space="preserve">Criterio de exito: </w:t>
      </w:r>
      <w:r>
        <w:rPr>
          <w:rFonts w:ascii="Arial" w:hAnsi="Arial"/>
          <w:b w:val="0"/>
          <w:color w:val="000000"/>
          <w:sz w:val="22"/>
        </w:rPr>
        <w:t>el análisis debe permitir responder dónde, cuándo y con qué constelación existe cobertura IoT útil para operar en condiciones australes y polares.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