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3667830" w:displacedByCustomXml="next"/>
    <w:sdt>
      <w:sdtPr>
        <w:rPr>
          <w:rFonts w:ascii="Times New Roman" w:eastAsia="Times New Roman" w:hAnsi="Times New Roman" w:cs="Times New Roman"/>
          <w:color w:val="4472C4" w:themeColor="accent1"/>
          <w:sz w:val="24"/>
          <w:szCs w:val="24"/>
          <w:lang w:eastAsia="en-US"/>
        </w:rPr>
        <w:id w:val="-725138261"/>
        <w:docPartObj>
          <w:docPartGallery w:val="Cover Pages"/>
          <w:docPartUnique/>
        </w:docPartObj>
      </w:sdtPr>
      <w:sdtEndPr>
        <w:rPr>
          <w:color w:val="auto"/>
        </w:rPr>
      </w:sdtEndPr>
      <w:sdtContent>
        <w:p w14:paraId="5374311F" w14:textId="77777777" w:rsidR="009140B1" w:rsidRDefault="009140B1">
          <w:pPr>
            <w:pStyle w:val="NoSpacing"/>
            <w:spacing w:before="1540" w:after="240"/>
            <w:jc w:val="center"/>
            <w:rPr>
              <w:color w:val="4472C4" w:themeColor="accent1"/>
            </w:rPr>
          </w:pPr>
          <w:r>
            <w:rPr>
              <w:noProof/>
              <w:color w:val="4472C4" w:themeColor="accent1"/>
            </w:rPr>
            <w:drawing>
              <wp:inline distT="0" distB="0" distL="0" distR="0" wp14:anchorId="4752ECF4" wp14:editId="535915E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B8D44C2" w14:textId="77777777" w:rsidR="0038381A" w:rsidRDefault="0038381A" w:rsidP="0038381A">
          <w:pPr>
            <w:pStyle w:val="NoSpacing"/>
            <w:pBdr>
              <w:top w:val="single" w:sz="6" w:space="6" w:color="4472C4" w:themeColor="accent1"/>
              <w:bottom w:val="single" w:sz="6" w:space="6" w:color="4472C4" w:themeColor="accent1"/>
            </w:pBdr>
            <w:tabs>
              <w:tab w:val="center" w:pos="4680"/>
              <w:tab w:val="right" w:pos="9360"/>
            </w:tabs>
            <w:spacing w:after="240"/>
            <w:rPr>
              <w:rFonts w:asciiTheme="majorHAnsi" w:eastAsiaTheme="majorEastAsia" w:hAnsiTheme="majorHAnsi" w:cstheme="majorBidi"/>
              <w:caps/>
              <w:color w:val="4472C4" w:themeColor="accent1"/>
              <w:sz w:val="50"/>
              <w:szCs w:val="50"/>
            </w:rPr>
          </w:pPr>
          <w:r>
            <w:rPr>
              <w:rFonts w:asciiTheme="majorHAnsi" w:eastAsiaTheme="majorEastAsia" w:hAnsiTheme="majorHAnsi" w:cstheme="majorBidi"/>
              <w:caps/>
              <w:color w:val="4472C4" w:themeColor="accent1"/>
              <w:sz w:val="50"/>
              <w:szCs w:val="50"/>
            </w:rPr>
            <w:tab/>
          </w:r>
          <w:sdt>
            <w:sdtPr>
              <w:rPr>
                <w:rFonts w:asciiTheme="majorHAnsi" w:eastAsiaTheme="majorEastAsia" w:hAnsiTheme="majorHAnsi" w:cstheme="majorBidi"/>
                <w:caps/>
                <w:color w:val="4472C4" w:themeColor="accent1"/>
                <w:sz w:val="50"/>
                <w:szCs w:val="50"/>
              </w:rPr>
              <w:alias w:val="Title"/>
              <w:tag w:val=""/>
              <w:id w:val="1735040861"/>
              <w:placeholder>
                <w:docPart w:val="DAB1858DC6DEE8479A7AD7818A9490D5"/>
              </w:placeholder>
              <w:dataBinding w:prefixMappings="xmlns:ns0='http://purl.org/dc/elements/1.1/' xmlns:ns1='http://schemas.openxmlformats.org/package/2006/metadata/core-properties' " w:xpath="/ns1:coreProperties[1]/ns0:title[1]" w:storeItemID="{6C3C8BC8-F283-45AE-878A-BAB7291924A1}"/>
              <w:text/>
            </w:sdtPr>
            <w:sdtEndPr/>
            <w:sdtContent>
              <w:r w:rsidR="00610A03">
                <w:rPr>
                  <w:rFonts w:asciiTheme="majorHAnsi" w:eastAsiaTheme="majorEastAsia" w:hAnsiTheme="majorHAnsi" w:cstheme="majorBidi"/>
                  <w:caps/>
                  <w:color w:val="4472C4" w:themeColor="accent1"/>
                  <w:sz w:val="50"/>
                  <w:szCs w:val="50"/>
                </w:rPr>
                <w:t>National Econimic analysis</w:t>
              </w:r>
            </w:sdtContent>
          </w:sdt>
          <w:r>
            <w:rPr>
              <w:rFonts w:asciiTheme="majorHAnsi" w:eastAsiaTheme="majorEastAsia" w:hAnsiTheme="majorHAnsi" w:cstheme="majorBidi"/>
              <w:caps/>
              <w:color w:val="4472C4" w:themeColor="accent1"/>
              <w:sz w:val="50"/>
              <w:szCs w:val="50"/>
            </w:rPr>
            <w:tab/>
            <w:t xml:space="preserve"> </w:t>
          </w:r>
        </w:p>
        <w:p w14:paraId="65939FCA" w14:textId="77777777" w:rsidR="009140B1" w:rsidRPr="0038381A" w:rsidRDefault="0038381A" w:rsidP="0038381A">
          <w:pPr>
            <w:pStyle w:val="NoSpacing"/>
            <w:pBdr>
              <w:top w:val="single" w:sz="6" w:space="6" w:color="4472C4" w:themeColor="accent1"/>
              <w:bottom w:val="single" w:sz="6" w:space="6" w:color="4472C4" w:themeColor="accent1"/>
            </w:pBdr>
            <w:tabs>
              <w:tab w:val="center" w:pos="4680"/>
              <w:tab w:val="right" w:pos="9360"/>
            </w:tabs>
            <w:spacing w:after="240"/>
            <w:rPr>
              <w:rFonts w:asciiTheme="majorHAnsi" w:eastAsiaTheme="majorEastAsia" w:hAnsiTheme="majorHAnsi" w:cstheme="majorBidi"/>
              <w:caps/>
              <w:color w:val="4472C4" w:themeColor="accent1"/>
              <w:sz w:val="30"/>
              <w:szCs w:val="30"/>
            </w:rPr>
          </w:pPr>
          <w:r>
            <w:rPr>
              <w:rFonts w:asciiTheme="majorHAnsi" w:eastAsiaTheme="majorEastAsia" w:hAnsiTheme="majorHAnsi" w:cstheme="majorBidi"/>
              <w:caps/>
              <w:color w:val="4472C4" w:themeColor="accent1"/>
              <w:sz w:val="50"/>
              <w:szCs w:val="50"/>
            </w:rPr>
            <w:t xml:space="preserve">                                       </w:t>
          </w:r>
          <w:r w:rsidRPr="0038381A">
            <w:rPr>
              <w:rFonts w:asciiTheme="majorHAnsi" w:eastAsiaTheme="majorEastAsia" w:hAnsiTheme="majorHAnsi" w:cstheme="majorBidi"/>
              <w:caps/>
              <w:color w:val="4472C4" w:themeColor="accent1"/>
              <w:sz w:val="30"/>
              <w:szCs w:val="30"/>
            </w:rPr>
            <w:t>of</w:t>
          </w:r>
        </w:p>
        <w:sdt>
          <w:sdtPr>
            <w:rPr>
              <w:color w:val="4472C4" w:themeColor="accent1"/>
              <w:sz w:val="70"/>
              <w:szCs w:val="70"/>
            </w:rPr>
            <w:alias w:val="Subtitle"/>
            <w:tag w:val=""/>
            <w:id w:val="328029620"/>
            <w:placeholder>
              <w:docPart w:val="B589E7F8F52F634488B4115C44928025"/>
            </w:placeholder>
            <w:dataBinding w:prefixMappings="xmlns:ns0='http://purl.org/dc/elements/1.1/' xmlns:ns1='http://schemas.openxmlformats.org/package/2006/metadata/core-properties' " w:xpath="/ns1:coreProperties[1]/ns0:subject[1]" w:storeItemID="{6C3C8BC8-F283-45AE-878A-BAB7291924A1}"/>
            <w:text/>
          </w:sdtPr>
          <w:sdtEndPr/>
          <w:sdtContent>
            <w:p w14:paraId="6B65F600" w14:textId="77777777" w:rsidR="009140B1" w:rsidRDefault="009140B1">
              <w:pPr>
                <w:pStyle w:val="NoSpacing"/>
                <w:jc w:val="center"/>
                <w:rPr>
                  <w:color w:val="4472C4" w:themeColor="accent1"/>
                  <w:sz w:val="28"/>
                  <w:szCs w:val="28"/>
                </w:rPr>
              </w:pPr>
              <w:r w:rsidRPr="00F57932">
                <w:rPr>
                  <w:color w:val="4472C4" w:themeColor="accent1"/>
                  <w:sz w:val="70"/>
                  <w:szCs w:val="70"/>
                </w:rPr>
                <w:t>BRAZIL</w:t>
              </w:r>
            </w:p>
          </w:sdtContent>
        </w:sdt>
        <w:p w14:paraId="419B543D" w14:textId="77777777" w:rsidR="009140B1" w:rsidRDefault="009140B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BAACAF0" wp14:editId="0238289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1-04T00:00:00Z">
                                    <w:dateFormat w:val="MMMM d, yyyy"/>
                                    <w:lid w:val="en-US"/>
                                    <w:storeMappedDataAs w:val="dateTime"/>
                                    <w:calendar w:val="gregorian"/>
                                  </w:date>
                                </w:sdtPr>
                                <w:sdtEndPr/>
                                <w:sdtContent>
                                  <w:p w14:paraId="7DF03382" w14:textId="6EE179CC" w:rsidR="009140B1" w:rsidRDefault="009E3BEA">
                                    <w:pPr>
                                      <w:pStyle w:val="NoSpacing"/>
                                      <w:spacing w:after="40"/>
                                      <w:jc w:val="center"/>
                                      <w:rPr>
                                        <w:caps/>
                                        <w:color w:val="4472C4" w:themeColor="accent1"/>
                                        <w:sz w:val="28"/>
                                        <w:szCs w:val="28"/>
                                      </w:rPr>
                                    </w:pPr>
                                    <w:r>
                                      <w:rPr>
                                        <w:caps/>
                                        <w:color w:val="4472C4" w:themeColor="accent1"/>
                                        <w:sz w:val="28"/>
                                        <w:szCs w:val="28"/>
                                      </w:rPr>
                                      <w:t>November 4, 2019</w:t>
                                    </w:r>
                                  </w:p>
                                </w:sdtContent>
                              </w:sdt>
                              <w:p w14:paraId="02F4FDA3" w14:textId="77777777" w:rsidR="009140B1" w:rsidRDefault="003C40B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140B1">
                                      <w:rPr>
                                        <w:caps/>
                                        <w:color w:val="4472C4" w:themeColor="accent1"/>
                                      </w:rPr>
                                      <w:t>Jarrod Miller, Zac Miller, Megan Jones, Asya Asenova</w:t>
                                    </w:r>
                                  </w:sdtContent>
                                </w:sdt>
                              </w:p>
                              <w:p w14:paraId="0BB30FFD" w14:textId="77777777" w:rsidR="009140B1" w:rsidRDefault="003C40B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140B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AACAF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1-04T00:00:00Z">
                              <w:dateFormat w:val="MMMM d, yyyy"/>
                              <w:lid w:val="en-US"/>
                              <w:storeMappedDataAs w:val="dateTime"/>
                              <w:calendar w:val="gregorian"/>
                            </w:date>
                          </w:sdtPr>
                          <w:sdtEndPr/>
                          <w:sdtContent>
                            <w:p w14:paraId="7DF03382" w14:textId="6EE179CC" w:rsidR="009140B1" w:rsidRDefault="009E3BEA">
                              <w:pPr>
                                <w:pStyle w:val="NoSpacing"/>
                                <w:spacing w:after="40"/>
                                <w:jc w:val="center"/>
                                <w:rPr>
                                  <w:caps/>
                                  <w:color w:val="4472C4" w:themeColor="accent1"/>
                                  <w:sz w:val="28"/>
                                  <w:szCs w:val="28"/>
                                </w:rPr>
                              </w:pPr>
                              <w:r>
                                <w:rPr>
                                  <w:caps/>
                                  <w:color w:val="4472C4" w:themeColor="accent1"/>
                                  <w:sz w:val="28"/>
                                  <w:szCs w:val="28"/>
                                </w:rPr>
                                <w:t>November 4, 2019</w:t>
                              </w:r>
                            </w:p>
                          </w:sdtContent>
                        </w:sdt>
                        <w:p w14:paraId="02F4FDA3" w14:textId="77777777" w:rsidR="009140B1" w:rsidRDefault="005E7C4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140B1">
                                <w:rPr>
                                  <w:caps/>
                                  <w:color w:val="4472C4" w:themeColor="accent1"/>
                                </w:rPr>
                                <w:t>Jarrod Miller, Zac Miller, Megan Jones, Asya Asenova</w:t>
                              </w:r>
                            </w:sdtContent>
                          </w:sdt>
                        </w:p>
                        <w:p w14:paraId="0BB30FFD" w14:textId="77777777" w:rsidR="009140B1" w:rsidRDefault="005E7C4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140B1">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F7AD731" wp14:editId="669E499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FB73E9" w14:textId="77777777" w:rsidR="009140B1" w:rsidRDefault="009140B1" w:rsidP="009140B1">
          <w:r>
            <w:rPr>
              <w:noProof/>
            </w:rPr>
            <mc:AlternateContent>
              <mc:Choice Requires="wps">
                <w:drawing>
                  <wp:anchor distT="0" distB="0" distL="114300" distR="114300" simplePos="0" relativeHeight="251660288" behindDoc="0" locked="0" layoutInCell="1" allowOverlap="1" wp14:anchorId="61793D8E" wp14:editId="033B506C">
                    <wp:simplePos x="0" y="0"/>
                    <wp:positionH relativeFrom="column">
                      <wp:posOffset>484909</wp:posOffset>
                    </wp:positionH>
                    <wp:positionV relativeFrom="paragraph">
                      <wp:posOffset>180975</wp:posOffset>
                    </wp:positionV>
                    <wp:extent cx="5140036" cy="2306782"/>
                    <wp:effectExtent l="0" t="0" r="16510" b="17780"/>
                    <wp:wrapNone/>
                    <wp:docPr id="3" name="Text Box 3"/>
                    <wp:cNvGraphicFramePr/>
                    <a:graphic xmlns:a="http://schemas.openxmlformats.org/drawingml/2006/main">
                      <a:graphicData uri="http://schemas.microsoft.com/office/word/2010/wordprocessingShape">
                        <wps:wsp>
                          <wps:cNvSpPr txBox="1"/>
                          <wps:spPr>
                            <a:xfrm>
                              <a:off x="0" y="0"/>
                              <a:ext cx="5140036" cy="2306782"/>
                            </a:xfrm>
                            <a:prstGeom prst="rect">
                              <a:avLst/>
                            </a:prstGeom>
                            <a:solidFill>
                              <a:schemeClr val="lt1"/>
                            </a:solidFill>
                            <a:ln w="6350">
                              <a:solidFill>
                                <a:prstClr val="black"/>
                              </a:solidFill>
                            </a:ln>
                          </wps:spPr>
                          <wps:txbx>
                            <w:txbxContent>
                              <w:p w14:paraId="12B8ABA9" w14:textId="3BA98D13" w:rsidR="009140B1" w:rsidRPr="009140B1" w:rsidRDefault="009140B1" w:rsidP="009140B1">
                                <w:pPr>
                                  <w:jc w:val="center"/>
                                </w:pPr>
                                <w:r w:rsidRPr="009140B1">
                                  <w:fldChar w:fldCharType="begin"/>
                                </w:r>
                                <w:r w:rsidR="00C375B2">
                                  <w:instrText xml:space="preserve"> INCLUDEPICTURE "C:\\var\\folders\\ww\\mv_xnr6d5rz3lmz5bmbcz7f00000gn\\T\\com.microsoft.Word\\WebArchiveCopyPasteTempFiles\\Brazil-country-flag.jpg" \* MERGEFORMAT </w:instrText>
                                </w:r>
                                <w:r w:rsidRPr="009140B1">
                                  <w:fldChar w:fldCharType="separate"/>
                                </w:r>
                                <w:r w:rsidRPr="009140B1">
                                  <w:rPr>
                                    <w:noProof/>
                                  </w:rPr>
                                  <w:drawing>
                                    <wp:inline distT="0" distB="0" distL="0" distR="0" wp14:anchorId="675D0531" wp14:editId="769D275A">
                                      <wp:extent cx="2208530" cy="2208530"/>
                                      <wp:effectExtent l="0" t="0" r="1270" b="1270"/>
                                      <wp:docPr id="4" name="Picture 4" descr="Image result for flag of brazi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lag of brazil&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8530" cy="2208530"/>
                                              </a:xfrm>
                                              <a:prstGeom prst="rect">
                                                <a:avLst/>
                                              </a:prstGeom>
                                              <a:noFill/>
                                              <a:ln>
                                                <a:noFill/>
                                              </a:ln>
                                            </pic:spPr>
                                          </pic:pic>
                                        </a:graphicData>
                                      </a:graphic>
                                    </wp:inline>
                                  </w:drawing>
                                </w:r>
                                <w:r w:rsidRPr="009140B1">
                                  <w:fldChar w:fldCharType="end"/>
                                </w:r>
                              </w:p>
                              <w:p w14:paraId="519E2186" w14:textId="77777777" w:rsidR="009140B1" w:rsidRDefault="009140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93D8E" id="Text Box 3" o:spid="_x0000_s1027" type="#_x0000_t202" style="position:absolute;margin-left:38.2pt;margin-top:14.25pt;width:404.75pt;height:18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" fillcolor="white [3201]" strokeweight=".5pt">
                    <v:textbox>
                      <w:txbxContent>
                        <w:p w14:paraId="12B8ABA9" w14:textId="3BA98D13" w:rsidR="009140B1" w:rsidRPr="009140B1" w:rsidRDefault="009140B1" w:rsidP="009140B1">
                          <w:pPr>
                            <w:jc w:val="center"/>
                          </w:pPr>
                          <w:r w:rsidRPr="009140B1">
                            <w:fldChar w:fldCharType="begin"/>
                          </w:r>
                          <w:r w:rsidR="00C375B2">
                            <w:instrText xml:space="preserve"> INCLUDEPICTURE "C:\\var\\folders\\ww\\mv_xnr6d5rz3lmz5bmbcz7f00000gn\\T\\com.microsoft.Word\\WebArchiveCopyPasteTempFiles\\Brazil-country-flag.jpg" \* MERGEFORMAT </w:instrText>
                          </w:r>
                          <w:r w:rsidRPr="009140B1">
                            <w:fldChar w:fldCharType="separate"/>
                          </w:r>
                          <w:r w:rsidRPr="009140B1">
                            <w:rPr>
                              <w:noProof/>
                            </w:rPr>
                            <w:drawing>
                              <wp:inline distT="0" distB="0" distL="0" distR="0" wp14:anchorId="675D0531" wp14:editId="769D275A">
                                <wp:extent cx="2208530" cy="2208530"/>
                                <wp:effectExtent l="0" t="0" r="1270" b="1270"/>
                                <wp:docPr id="4" name="Picture 4" descr="Image result for flag of brazi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lag of brazil&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8530" cy="2208530"/>
                                        </a:xfrm>
                                        <a:prstGeom prst="rect">
                                          <a:avLst/>
                                        </a:prstGeom>
                                        <a:noFill/>
                                        <a:ln>
                                          <a:noFill/>
                                        </a:ln>
                                      </pic:spPr>
                                    </pic:pic>
                                  </a:graphicData>
                                </a:graphic>
                              </wp:inline>
                            </w:drawing>
                          </w:r>
                          <w:r w:rsidRPr="009140B1">
                            <w:fldChar w:fldCharType="end"/>
                          </w:r>
                        </w:p>
                        <w:p w14:paraId="519E2186" w14:textId="77777777" w:rsidR="009140B1" w:rsidRDefault="009140B1"/>
                      </w:txbxContent>
                    </v:textbox>
                  </v:shape>
                </w:pict>
              </mc:Fallback>
            </mc:AlternateContent>
          </w:r>
          <w:r>
            <w:br w:type="page"/>
          </w:r>
        </w:p>
      </w:sdtContent>
    </w:sdt>
    <w:p w14:paraId="0F9AA3FD" w14:textId="35F6E4D9" w:rsidR="001864D1" w:rsidRPr="00837E09" w:rsidRDefault="001864D1" w:rsidP="00837E09">
      <w:pPr>
        <w:pStyle w:val="ListParagraph"/>
        <w:numPr>
          <w:ilvl w:val="0"/>
          <w:numId w:val="2"/>
        </w:numPr>
        <w:rPr>
          <w:b/>
          <w:bCs/>
        </w:rPr>
      </w:pPr>
      <w:r w:rsidRPr="00837E09">
        <w:rPr>
          <w:b/>
          <w:bCs/>
        </w:rPr>
        <w:lastRenderedPageBreak/>
        <w:t xml:space="preserve">Introduction: </w:t>
      </w:r>
    </w:p>
    <w:p w14:paraId="3A91DB94" w14:textId="77777777" w:rsidR="001864D1" w:rsidRDefault="001864D1" w:rsidP="009140B1"/>
    <w:p w14:paraId="6E46329F" w14:textId="60BD2858" w:rsidR="00C375B2" w:rsidRDefault="001864D1" w:rsidP="00C375B2">
      <w:r>
        <w:tab/>
      </w:r>
      <w:r w:rsidR="00E71E7C" w:rsidRPr="00DE400A">
        <w:t>Located on the eastern coast of South America, Brazil occupies nearly half of the continent's landmass. The official language of Brazil is Portuguese, which is spoken by 97.9% of the population as their primary language (World Atlas, 2018). In terms of GDP, Brazil is ranked 9th globally and is predicted to have a nominal GDP of approximately 2.0 trillion in 2019 (Focus Economics, 2018). The economy of Brazil is best described as a mixed economy. It is mainly based on a free market (capitalist) economy, but also possesses a significant amount of government control.</w:t>
      </w:r>
      <w:r w:rsidR="00C375B2">
        <w:t xml:space="preserve"> </w:t>
      </w:r>
      <w:r w:rsidR="00E71E7C" w:rsidRPr="00DE400A">
        <w:t>Currently, Brazil is still categorized as a developing country. To be considered a developed country, the economy must have a GDP per capita of $12,000. As of 2018, Brazil only had a GDP per capita of $8,921 (Macrotrends). Among the members of the Organization for Economic Cooperation and Development (OECD), of which Brazil is a part of, Brazil has the highest number of state-owned enterprises (SOE's) according to a 2018 article from Forbes. While the economy itself follows the laws of supply and demand, the corporations within Brazil are highly regulated by the federal government. Overall, the government is highly involved with the economy of Brazil, and many attribute this involvement as a significant contributor to many of the deficiencies in the performance of their economy.</w:t>
      </w:r>
      <w:r w:rsidR="00C375B2">
        <w:t xml:space="preserve"> </w:t>
      </w:r>
      <w:r w:rsidR="00C375B2" w:rsidRPr="00DE400A">
        <w:t>This project evaluates Brazil's past economic performance to predict whether or not this economy improves growth.</w:t>
      </w:r>
    </w:p>
    <w:p w14:paraId="45360B47" w14:textId="77777777" w:rsidR="001864D1" w:rsidRDefault="001864D1" w:rsidP="001864D1">
      <w:pPr>
        <w:rPr>
          <w:b/>
          <w:bCs/>
        </w:rPr>
      </w:pPr>
    </w:p>
    <w:p w14:paraId="455B7EA8" w14:textId="0EED0FC7" w:rsidR="001864D1" w:rsidRPr="00837E09" w:rsidRDefault="001864D1" w:rsidP="00837E09">
      <w:pPr>
        <w:pStyle w:val="ListParagraph"/>
        <w:numPr>
          <w:ilvl w:val="0"/>
          <w:numId w:val="2"/>
        </w:numPr>
        <w:rPr>
          <w:b/>
          <w:bCs/>
        </w:rPr>
      </w:pPr>
      <w:r w:rsidRPr="00837E09">
        <w:rPr>
          <w:b/>
          <w:bCs/>
        </w:rPr>
        <w:t>Short-run Growth indicators:</w:t>
      </w:r>
    </w:p>
    <w:p w14:paraId="6216C108" w14:textId="77777777" w:rsidR="001864D1" w:rsidRDefault="001864D1" w:rsidP="001864D1"/>
    <w:p w14:paraId="54E7B03D" w14:textId="6060749A" w:rsidR="004436BC" w:rsidRDefault="00E71E7C" w:rsidP="00C375B2">
      <w:pPr>
        <w:spacing w:after="240"/>
        <w:ind w:firstLine="720"/>
      </w:pPr>
      <w:r>
        <w:t>Despite the high involvement of the government, f</w:t>
      </w:r>
      <w:r w:rsidRPr="00DE400A">
        <w:t>rom 2014</w:t>
      </w:r>
      <w:r>
        <w:t xml:space="preserve"> to </w:t>
      </w:r>
      <w:r w:rsidRPr="00DE400A">
        <w:t>2018, Brazil's GDP has been declin</w:t>
      </w:r>
      <w:r>
        <w:t>ing</w:t>
      </w:r>
      <w:r w:rsidRPr="00DE400A">
        <w:t xml:space="preserve">, as shown in </w:t>
      </w:r>
      <w:r w:rsidR="00523C91">
        <w:t>Table 1</w:t>
      </w:r>
      <w:r>
        <w:t>.</w:t>
      </w:r>
      <w:r w:rsidRPr="00DE400A">
        <w:t xml:space="preserve"> </w:t>
      </w:r>
      <w:r>
        <w:t>T</w:t>
      </w:r>
      <w:r w:rsidRPr="00DE400A">
        <w:t xml:space="preserve">he decline </w:t>
      </w:r>
      <w:r w:rsidR="00523C91">
        <w:t>was at its peak</w:t>
      </w:r>
      <w:r w:rsidRPr="00DE400A">
        <w:t xml:space="preserve"> </w:t>
      </w:r>
      <w:r w:rsidR="00523C91">
        <w:t xml:space="preserve">between 2015 and 2016. During that time, the GDP growth was in the negative spectrum varying between -3.3% and -3.5%. In 2017 and 2018, the GDP annual growth became positive at an average of 1% growth. Table 1 captures the data of Brazil's GDP in more detail. </w:t>
      </w:r>
      <w:r w:rsidRPr="00DE400A">
        <w:t>The most significant gain</w:t>
      </w:r>
      <w:r w:rsidR="00523C91">
        <w:t xml:space="preserve"> was</w:t>
      </w:r>
      <w:r w:rsidRPr="00DE400A">
        <w:t xml:space="preserve"> made between 2016</w:t>
      </w:r>
      <w:r w:rsidR="00523C91">
        <w:t xml:space="preserve"> and </w:t>
      </w:r>
      <w:r w:rsidRPr="00DE400A">
        <w:t xml:space="preserve">2017.When comparing Brazil's GDP amongst the average across the world, it appears to be reacting normally. While initially showing above average in 2014, it has been consistently slightly below. </w:t>
      </w:r>
    </w:p>
    <w:p w14:paraId="35666C4E" w14:textId="77777777" w:rsidR="004436BC" w:rsidRDefault="00E71E7C" w:rsidP="00DE400A">
      <w:pPr>
        <w:spacing w:before="240" w:after="240"/>
        <w:rPr>
          <w:color w:val="000000"/>
          <w:sz w:val="22"/>
          <w:szCs w:val="22"/>
          <w:bdr w:val="none" w:sz="0" w:space="0" w:color="auto" w:frame="1"/>
        </w:rPr>
      </w:pPr>
      <w:r>
        <w:rPr>
          <w:color w:val="000000"/>
          <w:sz w:val="22"/>
          <w:szCs w:val="22"/>
          <w:bdr w:val="none" w:sz="0" w:space="0" w:color="auto" w:frame="1"/>
        </w:rPr>
        <w:t>Figure 1: Sum of GDP (2014 to 2018)                    Figure 2: Annual GDP growth of Brazil (2014 to 2018)</w:t>
      </w:r>
    </w:p>
    <w:p w14:paraId="3555CF9E" w14:textId="77777777" w:rsidR="00036052" w:rsidRPr="00036052" w:rsidRDefault="00E71E7C" w:rsidP="00036052">
      <w:pPr>
        <w:spacing w:before="240" w:after="240"/>
        <w:rPr>
          <w:color w:val="000000"/>
          <w:sz w:val="22"/>
          <w:szCs w:val="22"/>
          <w:bdr w:val="none" w:sz="0" w:space="0" w:color="auto" w:frame="1"/>
        </w:rPr>
      </w:pPr>
      <w:r w:rsidRPr="00DE400A">
        <w:rPr>
          <w:noProof/>
          <w:color w:val="000000"/>
          <w:sz w:val="22"/>
          <w:szCs w:val="22"/>
          <w:bdr w:val="none" w:sz="0" w:space="0" w:color="auto" w:frame="1"/>
        </w:rPr>
        <w:drawing>
          <wp:inline distT="0" distB="0" distL="0" distR="0" wp14:anchorId="1588FEED" wp14:editId="43A88CB6">
            <wp:extent cx="2881630" cy="182187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5762"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tretch>
                      <a:fillRect/>
                    </a:stretch>
                  </pic:blipFill>
                  <pic:spPr bwMode="auto">
                    <a:xfrm>
                      <a:off x="0" y="0"/>
                      <a:ext cx="2989148" cy="1889850"/>
                    </a:xfrm>
                    <a:prstGeom prst="rect">
                      <a:avLst/>
                    </a:prstGeom>
                    <a:noFill/>
                    <a:ln>
                      <a:noFill/>
                    </a:ln>
                  </pic:spPr>
                </pic:pic>
              </a:graphicData>
            </a:graphic>
          </wp:inline>
        </w:drawing>
      </w:r>
      <w:r w:rsidRPr="00DE400A">
        <w:rPr>
          <w:noProof/>
          <w:color w:val="000000"/>
          <w:sz w:val="22"/>
          <w:szCs w:val="22"/>
          <w:bdr w:val="none" w:sz="0" w:space="0" w:color="auto" w:frame="1"/>
        </w:rPr>
        <w:drawing>
          <wp:inline distT="0" distB="0" distL="0" distR="0" wp14:anchorId="342AFEF4" wp14:editId="7083B280">
            <wp:extent cx="3026082" cy="1812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85129" name="Picture 2"/>
                    <pic:cNvPicPr>
                      <a:picLocks noChangeAspect="1" noChangeArrowheads="1"/>
                    </pic:cNvPicPr>
                  </pic:nvPicPr>
                  <pic:blipFill>
                    <a:blip r:embed="rId14" r:link="rId15">
                      <a:extLst>
                        <a:ext uri="{28A0092B-C50C-407E-A947-70E740481C1C}">
                          <a14:useLocalDpi xmlns:a14="http://schemas.microsoft.com/office/drawing/2010/main" val="0"/>
                        </a:ext>
                      </a:extLst>
                    </a:blip>
                    <a:stretch>
                      <a:fillRect/>
                    </a:stretch>
                  </pic:blipFill>
                  <pic:spPr bwMode="auto">
                    <a:xfrm>
                      <a:off x="0" y="0"/>
                      <a:ext cx="3190638" cy="1911510"/>
                    </a:xfrm>
                    <a:prstGeom prst="rect">
                      <a:avLst/>
                    </a:prstGeom>
                    <a:noFill/>
                    <a:ln>
                      <a:noFill/>
                    </a:ln>
                  </pic:spPr>
                </pic:pic>
              </a:graphicData>
            </a:graphic>
          </wp:inline>
        </w:drawing>
      </w:r>
    </w:p>
    <w:p w14:paraId="417DE6F1" w14:textId="77777777" w:rsidR="00291D8C" w:rsidRDefault="00291D8C" w:rsidP="00B83E66">
      <w:pPr>
        <w:spacing w:before="240" w:after="240"/>
        <w:ind w:firstLine="720"/>
      </w:pPr>
    </w:p>
    <w:p w14:paraId="380AADBA" w14:textId="02D1B0F2" w:rsidR="00B83E66" w:rsidRDefault="00E71E7C" w:rsidP="00B83E66">
      <w:pPr>
        <w:spacing w:before="240" w:after="240"/>
        <w:ind w:firstLine="720"/>
      </w:pPr>
      <w:r>
        <w:lastRenderedPageBreak/>
        <w:t xml:space="preserve">To have a </w:t>
      </w:r>
      <w:r w:rsidR="00036052">
        <w:t>clear</w:t>
      </w:r>
      <w:r>
        <w:t xml:space="preserve"> understanding of where Brazil is standing</w:t>
      </w:r>
      <w:r w:rsidR="00036052">
        <w:t xml:space="preserve"> in terms of GDP, Figure 3 shows the sum of Brazil's GDP, the World's, and the United States. </w:t>
      </w:r>
      <w:r w:rsidRPr="00DE400A">
        <w:t xml:space="preserve">When comparing </w:t>
      </w:r>
      <w:r>
        <w:t xml:space="preserve">Brazil’s GDP </w:t>
      </w:r>
      <w:r w:rsidRPr="00DE400A">
        <w:t xml:space="preserve">to the US GDP, it’s clear </w:t>
      </w:r>
      <w:r>
        <w:t xml:space="preserve">that </w:t>
      </w:r>
      <w:r w:rsidRPr="00DE400A">
        <w:t>Brazil is still in development.</w:t>
      </w:r>
      <w:r>
        <w:t xml:space="preserve"> </w:t>
      </w:r>
      <w:r w:rsidR="00036052">
        <w:t>When comparing it to the World's GDP on average, both are running at about the same rate.</w:t>
      </w:r>
    </w:p>
    <w:p w14:paraId="0CB77D6F" w14:textId="77777777" w:rsidR="00B83E66" w:rsidRPr="00B83E66" w:rsidRDefault="00E71E7C" w:rsidP="00036052">
      <w:pPr>
        <w:spacing w:before="240" w:after="240"/>
      </w:pPr>
      <w:r>
        <w:t xml:space="preserve">Figure 3: GDP per Capital </w:t>
      </w:r>
      <w:r w:rsidR="001A5EDF">
        <w:t>between Brazil, the World, and the United States</w:t>
      </w:r>
    </w:p>
    <w:p w14:paraId="396CC8F6" w14:textId="4E2BF048" w:rsidR="00830E4E" w:rsidRDefault="00E71E7C" w:rsidP="00830E4E">
      <w:pPr>
        <w:spacing w:before="240" w:after="240"/>
      </w:pPr>
      <w:r w:rsidRPr="00DE400A">
        <w:rPr>
          <w:noProof/>
          <w:color w:val="000000"/>
          <w:sz w:val="22"/>
          <w:szCs w:val="22"/>
          <w:bdr w:val="none" w:sz="0" w:space="0" w:color="auto" w:frame="1"/>
        </w:rPr>
        <w:drawing>
          <wp:inline distT="0" distB="0" distL="0" distR="0" wp14:anchorId="0763CCDE" wp14:editId="1AB71793">
            <wp:extent cx="5485708" cy="2805546"/>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0716" name="Picture 3"/>
                    <pic:cNvPicPr>
                      <a:picLocks noChangeAspect="1" noChangeArrowheads="1"/>
                    </pic:cNvPicPr>
                  </pic:nvPicPr>
                  <pic:blipFill>
                    <a:blip r:embed="rId16" r:link="rId17">
                      <a:extLst>
                        <a:ext uri="{28A0092B-C50C-407E-A947-70E740481C1C}">
                          <a14:useLocalDpi xmlns:a14="http://schemas.microsoft.com/office/drawing/2010/main" val="0"/>
                        </a:ext>
                      </a:extLst>
                    </a:blip>
                    <a:stretch>
                      <a:fillRect/>
                    </a:stretch>
                  </pic:blipFill>
                  <pic:spPr bwMode="auto">
                    <a:xfrm>
                      <a:off x="0" y="0"/>
                      <a:ext cx="5514727" cy="2820387"/>
                    </a:xfrm>
                    <a:prstGeom prst="rect">
                      <a:avLst/>
                    </a:prstGeom>
                    <a:noFill/>
                    <a:ln>
                      <a:noFill/>
                    </a:ln>
                  </pic:spPr>
                </pic:pic>
              </a:graphicData>
            </a:graphic>
          </wp:inline>
        </w:drawing>
      </w:r>
      <w:r w:rsidRPr="00DE400A">
        <w:rPr>
          <w:rFonts w:ascii="-webkit-standard" w:hAnsi="-webkit-standard"/>
          <w:color w:val="000000"/>
        </w:rPr>
        <w:br/>
      </w:r>
      <w:r w:rsidRPr="00DE400A">
        <w:rPr>
          <w:rFonts w:ascii="-webkit-standard" w:hAnsi="-webkit-standard"/>
          <w:color w:val="000000"/>
        </w:rPr>
        <w:br/>
      </w:r>
      <w:r w:rsidR="00B83E66">
        <w:t xml:space="preserve">       </w:t>
      </w:r>
      <w:r w:rsidR="00844EF9">
        <w:t xml:space="preserve">Gross National Income (GNI) plays a significant role in </w:t>
      </w:r>
      <w:r w:rsidR="001A5EDF">
        <w:t xml:space="preserve">Brazil’s development. </w:t>
      </w:r>
      <w:r>
        <w:t xml:space="preserve">Annual GNI growth has been in the negative spectrum from 2014 until 2017. In 2018 Brazil’s GNI moved in a positive direction with an increase of 5.42% annual growth for the year. </w:t>
      </w:r>
      <w:r w:rsidR="00C375B2">
        <w:t xml:space="preserve"> </w:t>
      </w:r>
      <w:r w:rsidRPr="00DE400A">
        <w:t xml:space="preserve">Just like with GDP, </w:t>
      </w:r>
      <w:r>
        <w:t>we can</w:t>
      </w:r>
      <w:r w:rsidRPr="00DE400A">
        <w:t xml:space="preserve"> compar</w:t>
      </w:r>
      <w:r>
        <w:t xml:space="preserve">e </w:t>
      </w:r>
      <w:r w:rsidR="00B83E66">
        <w:t xml:space="preserve">the sum </w:t>
      </w:r>
      <w:r w:rsidRPr="00DE400A">
        <w:t>Brazil's GNI to the</w:t>
      </w:r>
      <w:r w:rsidR="00B83E66">
        <w:t xml:space="preserve"> World’s and the</w:t>
      </w:r>
      <w:r w:rsidRPr="00DE400A">
        <w:t xml:space="preserve"> US GNI</w:t>
      </w:r>
      <w:r w:rsidR="00B83E66">
        <w:t xml:space="preserve"> </w:t>
      </w:r>
      <w:r>
        <w:t>and make a couple of conclusions.</w:t>
      </w:r>
      <w:r w:rsidR="00B83E66">
        <w:t xml:space="preserve"> The sum of Brazil's GNI, on average, runs slightly above the sum of the World's GNI. Thus we can conclude that in comparison to the world</w:t>
      </w:r>
      <w:r>
        <w:t>,</w:t>
      </w:r>
      <w:r w:rsidR="00B83E66">
        <w:t xml:space="preserve"> </w:t>
      </w:r>
      <w:r>
        <w:t xml:space="preserve">Brazil is doing better than other developing countries. When comparing the US GNI, however, Brazil is still a developing country. Figure </w:t>
      </w:r>
      <w:r w:rsidR="00291D8C">
        <w:t>4</w:t>
      </w:r>
      <w:r>
        <w:t xml:space="preserve"> illustrates the relationship between Brazil, the World, and the US concerning</w:t>
      </w:r>
      <w:r w:rsidR="00415576">
        <w:t xml:space="preserve"> </w:t>
      </w:r>
      <w:bookmarkStart w:id="1" w:name="_Hlk23667901"/>
      <w:bookmarkStart w:id="2" w:name="_Hlk23667865"/>
      <w:bookmarkEnd w:id="0"/>
    </w:p>
    <w:p w14:paraId="77AD9760" w14:textId="2046064F" w:rsidR="00A85506" w:rsidRPr="00415576" w:rsidRDefault="00E71E7C" w:rsidP="00830E4E">
      <w:pPr>
        <w:spacing w:before="240" w:after="240"/>
      </w:pPr>
      <w:r>
        <w:t xml:space="preserve">Figure </w:t>
      </w:r>
      <w:r w:rsidR="00291D8C">
        <w:t>4</w:t>
      </w:r>
      <w:r>
        <w:t>. GNI per Capital between Brazil, the World, and the United States</w:t>
      </w:r>
      <w:bookmarkEnd w:id="1"/>
      <w:r w:rsidRPr="00A85506">
        <w:rPr>
          <w:noProof/>
          <w:color w:val="000000"/>
          <w:sz w:val="22"/>
          <w:szCs w:val="22"/>
          <w:bdr w:val="none" w:sz="0" w:space="0" w:color="auto" w:frame="1"/>
        </w:rPr>
        <w:drawing>
          <wp:inline distT="0" distB="0" distL="0" distR="0" wp14:anchorId="119009A1" wp14:editId="1A131DA8">
            <wp:extent cx="4055165" cy="21472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1563" name="Picture 15"/>
                    <pic:cNvPicPr>
                      <a:picLocks noChangeAspect="1" noChangeArrowheads="1"/>
                    </pic:cNvPicPr>
                  </pic:nvPicPr>
                  <pic:blipFill>
                    <a:blip r:embed="rId18" r:link="rId19" cstate="print">
                      <a:extLst>
                        <a:ext uri="{28A0092B-C50C-407E-A947-70E740481C1C}">
                          <a14:useLocalDpi xmlns:a14="http://schemas.microsoft.com/office/drawing/2010/main" val="0"/>
                        </a:ext>
                      </a:extLst>
                    </a:blip>
                    <a:stretch>
                      <a:fillRect/>
                    </a:stretch>
                  </pic:blipFill>
                  <pic:spPr bwMode="auto">
                    <a:xfrm>
                      <a:off x="0" y="0"/>
                      <a:ext cx="4136671" cy="2190401"/>
                    </a:xfrm>
                    <a:prstGeom prst="rect">
                      <a:avLst/>
                    </a:prstGeom>
                    <a:noFill/>
                    <a:ln>
                      <a:noFill/>
                    </a:ln>
                  </pic:spPr>
                </pic:pic>
              </a:graphicData>
            </a:graphic>
          </wp:inline>
        </w:drawing>
      </w:r>
    </w:p>
    <w:p w14:paraId="59953C0E" w14:textId="0B03F507" w:rsidR="0040564D" w:rsidRPr="001864D1" w:rsidRDefault="00E71E7C" w:rsidP="0075475B">
      <w:pPr>
        <w:spacing w:before="240" w:after="240"/>
        <w:ind w:firstLine="720"/>
      </w:pPr>
      <w:bookmarkStart w:id="3" w:name="_Hlk23667917"/>
      <w:r w:rsidRPr="00DE400A">
        <w:lastRenderedPageBreak/>
        <w:t>Unemployment</w:t>
      </w:r>
      <w:r w:rsidR="00BA78F0">
        <w:t xml:space="preserve"> is a significant factor that also needs to be taken into consideration when following economic growth patterns of any country. Level of education is a significant factor that helps determine unemployment. Unemployment in Brazil</w:t>
      </w:r>
      <w:r w:rsidRPr="00DE400A">
        <w:t xml:space="preserve"> has grown regardless of education level.</w:t>
      </w:r>
      <w:r w:rsidR="00BA78F0">
        <w:t xml:space="preserve"> Figure </w:t>
      </w:r>
      <w:r w:rsidR="00291D8C">
        <w:t>5</w:t>
      </w:r>
      <w:r w:rsidR="00BA78F0">
        <w:t xml:space="preserve"> shows patterns of Unemployment in Brazil based on education lever for the past five years. </w:t>
      </w:r>
      <w:r w:rsidRPr="00DE400A">
        <w:t xml:space="preserve"> For advanced educat</w:t>
      </w:r>
      <w:r w:rsidR="00BA78F0">
        <w:t xml:space="preserve">ed individuals, the unemployment </w:t>
      </w:r>
      <w:r w:rsidRPr="00DE400A">
        <w:t xml:space="preserve">has nearly tripled since 2014, </w:t>
      </w:r>
      <w:r w:rsidR="00BA78F0">
        <w:t>thus</w:t>
      </w:r>
      <w:r w:rsidRPr="00DE400A">
        <w:t xml:space="preserve"> indicat</w:t>
      </w:r>
      <w:r w:rsidR="00BA78F0">
        <w:t>ing</w:t>
      </w:r>
      <w:r w:rsidRPr="00DE400A">
        <w:t xml:space="preserve"> pressure on the professional sector. Primary education is closely aligned with the total labor unemployment rate suggesting Brazil's economy is mostly made of people with primary education.</w:t>
      </w:r>
    </w:p>
    <w:p w14:paraId="4D2DC5F8" w14:textId="55CDD6E5" w:rsidR="0040564D" w:rsidRDefault="00E71E7C" w:rsidP="00BA78F0">
      <w:pPr>
        <w:spacing w:before="240" w:after="240"/>
        <w:rPr>
          <w:rFonts w:ascii="-webkit-standard" w:hAnsi="-webkit-standard"/>
          <w:color w:val="000000"/>
        </w:rPr>
      </w:pPr>
      <w:r>
        <w:rPr>
          <w:rFonts w:ascii="-webkit-standard" w:hAnsi="-webkit-standard"/>
          <w:color w:val="000000"/>
        </w:rPr>
        <w:t xml:space="preserve">Figure </w:t>
      </w:r>
      <w:r w:rsidR="00291D8C">
        <w:rPr>
          <w:rFonts w:ascii="-webkit-standard" w:hAnsi="-webkit-standard"/>
          <w:color w:val="000000"/>
        </w:rPr>
        <w:t>5</w:t>
      </w:r>
      <w:r>
        <w:rPr>
          <w:rFonts w:ascii="-webkit-standard" w:hAnsi="-webkit-standard"/>
          <w:color w:val="000000"/>
        </w:rPr>
        <w:t>. Unemployment % by Education Level (2014 to 2018)</w:t>
      </w:r>
    </w:p>
    <w:p w14:paraId="1A1618A4" w14:textId="7B028B84" w:rsidR="00C375B2" w:rsidRPr="00C375B2" w:rsidRDefault="00C375B2" w:rsidP="00C375B2">
      <w:r>
        <w:t xml:space="preserve">Figure </w:t>
      </w:r>
      <w:r w:rsidR="00291D8C">
        <w:t>6</w:t>
      </w:r>
      <w:r>
        <w:t>: Graph presentation of inflation percentage of Brazil (2014 to 2018)</w:t>
      </w:r>
    </w:p>
    <w:p w14:paraId="70108F9C" w14:textId="50A31668" w:rsidR="00DE400A" w:rsidRDefault="00E71E7C">
      <w:r>
        <w:rPr>
          <w:noProof/>
        </w:rPr>
        <w:drawing>
          <wp:inline distT="0" distB="0" distL="0" distR="0" wp14:anchorId="4A0A6616" wp14:editId="38EAD3D6">
            <wp:extent cx="3255799" cy="18821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32722" name="Screen Shot 2019-10-27 at 9.12.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0655" cy="1896509"/>
                    </a:xfrm>
                    <a:prstGeom prst="rect">
                      <a:avLst/>
                    </a:prstGeom>
                  </pic:spPr>
                </pic:pic>
              </a:graphicData>
            </a:graphic>
          </wp:inline>
        </w:drawing>
      </w:r>
      <w:r w:rsidR="00C375B2">
        <w:rPr>
          <w:noProof/>
        </w:rPr>
        <w:drawing>
          <wp:inline distT="0" distB="0" distL="0" distR="0" wp14:anchorId="1B9F82E7" wp14:editId="516D99B4">
            <wp:extent cx="2560630" cy="1615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21533" name="Screen Shot 2019-10-27 at 9.25.2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6658" cy="1625552"/>
                    </a:xfrm>
                    <a:prstGeom prst="rect">
                      <a:avLst/>
                    </a:prstGeom>
                  </pic:spPr>
                </pic:pic>
              </a:graphicData>
            </a:graphic>
          </wp:inline>
        </w:drawing>
      </w:r>
    </w:p>
    <w:p w14:paraId="46624FAE" w14:textId="77777777" w:rsidR="001864D1" w:rsidRDefault="001864D1"/>
    <w:p w14:paraId="4497915D" w14:textId="77777777" w:rsidR="009140B1" w:rsidRDefault="001864D1" w:rsidP="001A4DDF">
      <w:r>
        <w:tab/>
      </w:r>
      <w:r w:rsidR="00E71E7C">
        <w:t>As a result of high unemployment rates, inflation rates in Brazil are also fluctuating. Inflation is measured by the consumer price index and reflects the annual percentage change based on purchases of goods and services</w:t>
      </w:r>
      <w:r w:rsidR="001A4DDF">
        <w:t>. Inflation runs parallel with unemployment rates. Thus when unemployment is high, inflation rates will also be high. Table 2 and Figure 7 provide the numerical and visual pattern of inflation rates for Brazil for the past five years.</w:t>
      </w:r>
    </w:p>
    <w:bookmarkEnd w:id="2"/>
    <w:bookmarkEnd w:id="3"/>
    <w:p w14:paraId="4530C6E6" w14:textId="3C57FED8" w:rsidR="00830E4E" w:rsidRDefault="00830E4E" w:rsidP="00830E4E">
      <w:pPr>
        <w:rPr>
          <w:b/>
          <w:bCs/>
          <w:color w:val="000000"/>
          <w:sz w:val="22"/>
          <w:szCs w:val="22"/>
        </w:rPr>
      </w:pPr>
    </w:p>
    <w:p w14:paraId="58B88679" w14:textId="5CDB51E2" w:rsidR="00830E4E" w:rsidRPr="00837E09" w:rsidRDefault="00830E4E" w:rsidP="00837E09">
      <w:pPr>
        <w:pStyle w:val="ListParagraph"/>
        <w:numPr>
          <w:ilvl w:val="0"/>
          <w:numId w:val="2"/>
        </w:numPr>
        <w:rPr>
          <w:b/>
          <w:bCs/>
          <w:color w:val="000000"/>
          <w:sz w:val="22"/>
          <w:szCs w:val="22"/>
        </w:rPr>
      </w:pPr>
      <w:r w:rsidRPr="00837E09">
        <w:rPr>
          <w:b/>
          <w:bCs/>
          <w:color w:val="000000"/>
          <w:sz w:val="22"/>
          <w:szCs w:val="22"/>
        </w:rPr>
        <w:t>Analysis of short-run policy conditions</w:t>
      </w:r>
    </w:p>
    <w:p w14:paraId="1EF69D74" w14:textId="1AACA04F" w:rsidR="00830E4E" w:rsidRDefault="006428FA" w:rsidP="00B2312D">
      <w:pPr>
        <w:spacing w:before="240" w:after="240"/>
        <w:ind w:firstLine="720"/>
        <w:rPr>
          <w:color w:val="000000"/>
        </w:rPr>
      </w:pPr>
      <w:r>
        <w:rPr>
          <w:color w:val="000000"/>
        </w:rPr>
        <w:t xml:space="preserve">The monetary policy of Brazil is controlled by the Central Bank of Brazil. </w:t>
      </w:r>
      <w:r w:rsidR="00830E4E" w:rsidRPr="00830E4E">
        <w:rPr>
          <w:color w:val="000000"/>
        </w:rPr>
        <w:t>The Brazilian Real is the official currency of Brazil. The Central Bank of Brazil is the authority responsible for any issue of money. For the past five years the money supply of Brazil has been progressively increasing</w:t>
      </w:r>
      <w:r w:rsidR="00B2312D">
        <w:rPr>
          <w:color w:val="000000"/>
        </w:rPr>
        <w:t xml:space="preserve">. </w:t>
      </w:r>
      <w:r w:rsidR="00830E4E" w:rsidRPr="00830E4E">
        <w:rPr>
          <w:color w:val="000000"/>
        </w:rPr>
        <w:t>The money supply is monitored on a monthly base.</w:t>
      </w:r>
    </w:p>
    <w:p w14:paraId="573F0006" w14:textId="1CDC93AD" w:rsidR="00B2312D" w:rsidRDefault="00B2312D" w:rsidP="00B2312D">
      <w:pPr>
        <w:spacing w:before="240" w:after="240"/>
        <w:rPr>
          <w:color w:val="000000"/>
        </w:rPr>
      </w:pPr>
      <w:r>
        <w:rPr>
          <w:color w:val="000000"/>
        </w:rPr>
        <w:t>Figure 7: Money Supply of Brazil for the last 5 years (2014 to 2018)</w:t>
      </w:r>
    </w:p>
    <w:p w14:paraId="41C2E0D6" w14:textId="77777777" w:rsidR="00837E09" w:rsidRDefault="00B2312D" w:rsidP="00837E09">
      <w:pPr>
        <w:spacing w:before="240" w:after="240"/>
        <w:ind w:firstLine="720"/>
        <w:rPr>
          <w:color w:val="000000"/>
        </w:rPr>
      </w:pPr>
      <w:r>
        <w:rPr>
          <w:noProof/>
          <w:color w:val="000000"/>
        </w:rPr>
        <w:drawing>
          <wp:inline distT="0" distB="0" distL="0" distR="0" wp14:anchorId="6D1F11C1" wp14:editId="4235E6C2">
            <wp:extent cx="3310467" cy="1547717"/>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05 at 8.29.3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4669" cy="1582408"/>
                    </a:xfrm>
                    <a:prstGeom prst="rect">
                      <a:avLst/>
                    </a:prstGeom>
                  </pic:spPr>
                </pic:pic>
              </a:graphicData>
            </a:graphic>
          </wp:inline>
        </w:drawing>
      </w:r>
    </w:p>
    <w:p w14:paraId="2428C076" w14:textId="01488D42" w:rsidR="00B2312D" w:rsidRPr="00837E09" w:rsidRDefault="00830E4E" w:rsidP="00837E09">
      <w:pPr>
        <w:spacing w:before="240" w:after="240"/>
        <w:ind w:firstLine="720"/>
        <w:rPr>
          <w:color w:val="000000"/>
        </w:rPr>
      </w:pPr>
      <w:r w:rsidRPr="00830E4E">
        <w:rPr>
          <w:color w:val="000000"/>
        </w:rPr>
        <w:lastRenderedPageBreak/>
        <w:t>Between 2014 and 2018 Brazil’s interest rates have been fluctuating a lot. Between 2014 and 2015 interest rates were increasing until they hit a plateau in 2016 and locked up at about 15%. After 2016 interest rates started dropping significantly to about 5% and they are continuing to take a cut every month.</w:t>
      </w:r>
      <w:r>
        <w:t xml:space="preserve"> </w:t>
      </w:r>
      <w:r w:rsidR="00E116CF">
        <w:t>The federal bank of Brazil is continuing to drop interest rates hoping that that will help the economy.</w:t>
      </w:r>
    </w:p>
    <w:p w14:paraId="33FDD529" w14:textId="5551F80A" w:rsidR="00B2312D" w:rsidRDefault="00B2312D" w:rsidP="00830E4E">
      <w:pPr>
        <w:spacing w:before="240" w:after="240"/>
        <w:ind w:firstLine="720"/>
      </w:pPr>
      <w:r>
        <w:t>Figure 8: Interest rates from 2014 to 2018</w:t>
      </w:r>
    </w:p>
    <w:p w14:paraId="44A57931" w14:textId="2A64487E" w:rsidR="00B2312D" w:rsidRDefault="00B2312D" w:rsidP="00830E4E">
      <w:pPr>
        <w:spacing w:before="240" w:after="240"/>
        <w:ind w:firstLine="720"/>
      </w:pPr>
      <w:r>
        <w:rPr>
          <w:noProof/>
        </w:rPr>
        <w:drawing>
          <wp:inline distT="0" distB="0" distL="0" distR="0" wp14:anchorId="643DC989" wp14:editId="27380DA3">
            <wp:extent cx="4158532" cy="2023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5 at 8.43.5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0113" cy="2028920"/>
                    </a:xfrm>
                    <a:prstGeom prst="rect">
                      <a:avLst/>
                    </a:prstGeom>
                  </pic:spPr>
                </pic:pic>
              </a:graphicData>
            </a:graphic>
          </wp:inline>
        </w:drawing>
      </w:r>
    </w:p>
    <w:p w14:paraId="383288CD" w14:textId="77777777" w:rsidR="006428FA" w:rsidRDefault="006428FA" w:rsidP="006428FA">
      <w:pPr>
        <w:spacing w:before="240" w:after="240"/>
        <w:ind w:firstLine="720"/>
        <w:rPr>
          <w:color w:val="000000"/>
        </w:rPr>
      </w:pPr>
    </w:p>
    <w:p w14:paraId="05920FB2" w14:textId="575FD5FF" w:rsidR="006428FA" w:rsidRDefault="006428FA" w:rsidP="00E116CF">
      <w:pPr>
        <w:spacing w:before="240" w:after="240"/>
        <w:ind w:firstLine="720"/>
        <w:rPr>
          <w:color w:val="000000"/>
        </w:rPr>
      </w:pPr>
      <w:r>
        <w:rPr>
          <w:color w:val="000000"/>
        </w:rPr>
        <w:t xml:space="preserve">The fiscal Policy of Brazil involves all government spending activities, government debt, as well as taxes. </w:t>
      </w:r>
      <w:r w:rsidR="00830E4E" w:rsidRPr="00830E4E">
        <w:rPr>
          <w:color w:val="000000"/>
        </w:rPr>
        <w:t>Government spending in Brazil has been increasing drastically within the past five years.</w:t>
      </w:r>
    </w:p>
    <w:p w14:paraId="7548944E" w14:textId="7F9003EB" w:rsidR="006428FA" w:rsidRDefault="006428FA" w:rsidP="006428FA">
      <w:pPr>
        <w:spacing w:before="240" w:after="240"/>
        <w:rPr>
          <w:color w:val="000000"/>
        </w:rPr>
      </w:pPr>
      <w:r>
        <w:rPr>
          <w:color w:val="000000"/>
        </w:rPr>
        <w:t>Figure 9: Government Spending in Brazil 2014 to 2018</w:t>
      </w:r>
      <w:r w:rsidR="00830E4E" w:rsidRPr="00830E4E">
        <w:rPr>
          <w:color w:val="000000"/>
        </w:rPr>
        <w:t xml:space="preserve"> </w:t>
      </w:r>
    </w:p>
    <w:p w14:paraId="6995AAC5" w14:textId="77777777" w:rsidR="006428FA" w:rsidRDefault="006428FA" w:rsidP="006428FA">
      <w:pPr>
        <w:spacing w:before="240" w:after="240"/>
        <w:ind w:firstLine="720"/>
        <w:rPr>
          <w:color w:val="000000"/>
        </w:rPr>
      </w:pPr>
      <w:r>
        <w:rPr>
          <w:noProof/>
          <w:color w:val="000000"/>
        </w:rPr>
        <w:drawing>
          <wp:inline distT="0" distB="0" distL="0" distR="0" wp14:anchorId="6144BC24" wp14:editId="1989298F">
            <wp:extent cx="4740910" cy="293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5 at 9.35.42 PM.png"/>
                    <pic:cNvPicPr/>
                  </pic:nvPicPr>
                  <pic:blipFill>
                    <a:blip r:embed="rId24">
                      <a:extLst>
                        <a:ext uri="{28A0092B-C50C-407E-A947-70E740481C1C}">
                          <a14:useLocalDpi xmlns:a14="http://schemas.microsoft.com/office/drawing/2010/main" val="0"/>
                        </a:ext>
                      </a:extLst>
                    </a:blip>
                    <a:stretch>
                      <a:fillRect/>
                    </a:stretch>
                  </pic:blipFill>
                  <pic:spPr>
                    <a:xfrm>
                      <a:off x="0" y="0"/>
                      <a:ext cx="4744664" cy="2940260"/>
                    </a:xfrm>
                    <a:prstGeom prst="rect">
                      <a:avLst/>
                    </a:prstGeom>
                  </pic:spPr>
                </pic:pic>
              </a:graphicData>
            </a:graphic>
          </wp:inline>
        </w:drawing>
      </w:r>
    </w:p>
    <w:p w14:paraId="02373B13" w14:textId="77777777" w:rsidR="006428FA" w:rsidRDefault="006428FA" w:rsidP="006428FA">
      <w:pPr>
        <w:spacing w:before="240" w:after="240"/>
        <w:ind w:firstLine="720"/>
        <w:rPr>
          <w:color w:val="000000"/>
        </w:rPr>
      </w:pPr>
    </w:p>
    <w:p w14:paraId="453C6385" w14:textId="77777777" w:rsidR="006428FA" w:rsidRDefault="006428FA" w:rsidP="006428FA">
      <w:pPr>
        <w:spacing w:before="240" w:after="240"/>
        <w:ind w:firstLine="720"/>
        <w:rPr>
          <w:color w:val="000000"/>
        </w:rPr>
      </w:pPr>
    </w:p>
    <w:p w14:paraId="5B31680D" w14:textId="38ABAC32" w:rsidR="00830E4E" w:rsidRPr="006428FA" w:rsidRDefault="00830E4E" w:rsidP="006428FA">
      <w:pPr>
        <w:spacing w:before="240" w:after="240"/>
        <w:ind w:firstLine="720"/>
        <w:rPr>
          <w:color w:val="000000"/>
        </w:rPr>
      </w:pPr>
      <w:r w:rsidRPr="00830E4E">
        <w:rPr>
          <w:color w:val="000000"/>
        </w:rPr>
        <w:t>Some government spending encourages economic growth, however when government spending continues to increase a deficit is formed.</w:t>
      </w:r>
      <w:r w:rsidR="006428FA">
        <w:rPr>
          <w:color w:val="000000"/>
        </w:rPr>
        <w:t xml:space="preserve"> </w:t>
      </w:r>
      <w:r w:rsidRPr="00830E4E">
        <w:rPr>
          <w:color w:val="000000"/>
        </w:rPr>
        <w:t>Between 2014 and 2018 the deficit of Brazil reached 10.2% in 2015 and it has decreased by about 3% in 2018. </w:t>
      </w:r>
    </w:p>
    <w:p w14:paraId="11719A1C" w14:textId="02033A06" w:rsidR="00830E4E" w:rsidRPr="00830E4E" w:rsidRDefault="00830E4E" w:rsidP="00830E4E">
      <w:pPr>
        <w:spacing w:before="240" w:after="240"/>
      </w:pPr>
      <w:r>
        <w:rPr>
          <w:color w:val="000000"/>
        </w:rPr>
        <w:t xml:space="preserve">Figure 7: </w:t>
      </w:r>
      <w:r w:rsidRPr="00830E4E">
        <w:rPr>
          <w:color w:val="000000"/>
        </w:rPr>
        <w:t xml:space="preserve"> </w:t>
      </w:r>
      <w:r>
        <w:rPr>
          <w:color w:val="000000"/>
        </w:rPr>
        <w:t>Deficit t</w:t>
      </w:r>
      <w:r w:rsidRPr="00830E4E">
        <w:rPr>
          <w:color w:val="000000"/>
        </w:rPr>
        <w:t xml:space="preserve">rend in Brazil </w:t>
      </w:r>
      <w:r>
        <w:rPr>
          <w:color w:val="000000"/>
        </w:rPr>
        <w:t>(</w:t>
      </w:r>
      <w:r w:rsidRPr="00830E4E">
        <w:rPr>
          <w:color w:val="000000"/>
        </w:rPr>
        <w:t>2014</w:t>
      </w:r>
      <w:r>
        <w:rPr>
          <w:color w:val="000000"/>
        </w:rPr>
        <w:t xml:space="preserve"> to </w:t>
      </w:r>
      <w:r w:rsidRPr="00830E4E">
        <w:rPr>
          <w:color w:val="000000"/>
        </w:rPr>
        <w:t>2018</w:t>
      </w:r>
      <w:r>
        <w:rPr>
          <w:color w:val="000000"/>
        </w:rPr>
        <w:t>)</w:t>
      </w:r>
    </w:p>
    <w:p w14:paraId="4E31E06A" w14:textId="5575607F" w:rsidR="00830E4E" w:rsidRPr="00830E4E" w:rsidRDefault="005159F3" w:rsidP="00830E4E">
      <w:pPr>
        <w:spacing w:before="240" w:after="240"/>
      </w:pPr>
      <w:r>
        <w:rPr>
          <w:noProof/>
        </w:rPr>
        <w:drawing>
          <wp:inline distT="0" distB="0" distL="0" distR="0" wp14:anchorId="1303D875" wp14:editId="2208F2A3">
            <wp:extent cx="4341412" cy="21099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5 at 9.09.06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3962" cy="2120904"/>
                    </a:xfrm>
                    <a:prstGeom prst="rect">
                      <a:avLst/>
                    </a:prstGeom>
                  </pic:spPr>
                </pic:pic>
              </a:graphicData>
            </a:graphic>
          </wp:inline>
        </w:drawing>
      </w:r>
    </w:p>
    <w:p w14:paraId="6A7B1DD8" w14:textId="77777777" w:rsidR="00830E4E" w:rsidRPr="00830E4E" w:rsidRDefault="00830E4E" w:rsidP="00830E4E"/>
    <w:p w14:paraId="36BA735F" w14:textId="0ADFB8AC" w:rsidR="00EF52C5" w:rsidRDefault="00830E4E" w:rsidP="00596378">
      <w:pPr>
        <w:spacing w:before="240" w:after="240"/>
        <w:ind w:firstLine="720"/>
        <w:rPr>
          <w:color w:val="000000"/>
        </w:rPr>
      </w:pPr>
      <w:r w:rsidRPr="00830E4E">
        <w:rPr>
          <w:color w:val="000000"/>
        </w:rPr>
        <w:t xml:space="preserve">The Domestic debt of the country has been also increasing. Varying from 27000000 BRL in 2014 to about 48000000 BRL in 2018, Brazil’s domestic debt continues to follow an increasing trend to about 55000000 BRL. </w:t>
      </w:r>
    </w:p>
    <w:p w14:paraId="2AE14112" w14:textId="66A96049" w:rsidR="00837E09" w:rsidRDefault="00837E09" w:rsidP="00830E4E">
      <w:pPr>
        <w:spacing w:before="240" w:after="240"/>
        <w:ind w:firstLine="720"/>
        <w:rPr>
          <w:color w:val="000000"/>
        </w:rPr>
      </w:pPr>
      <w:r>
        <w:rPr>
          <w:color w:val="000000"/>
        </w:rPr>
        <w:t xml:space="preserve">Figure </w:t>
      </w:r>
      <w:r w:rsidR="00596378">
        <w:rPr>
          <w:color w:val="000000"/>
        </w:rPr>
        <w:t>10</w:t>
      </w:r>
      <w:r>
        <w:rPr>
          <w:color w:val="000000"/>
        </w:rPr>
        <w:t>: Domestic Dept of Brazil as a percentage of GDP</w:t>
      </w:r>
    </w:p>
    <w:p w14:paraId="545C76BA" w14:textId="43BC6464" w:rsidR="00837E09" w:rsidRDefault="005159F3" w:rsidP="00837E09">
      <w:pPr>
        <w:spacing w:before="240" w:after="240"/>
        <w:ind w:firstLine="720"/>
        <w:rPr>
          <w:color w:val="000000"/>
        </w:rPr>
      </w:pPr>
      <w:r>
        <w:rPr>
          <w:noProof/>
          <w:color w:val="000000"/>
        </w:rPr>
        <w:drawing>
          <wp:inline distT="0" distB="0" distL="0" distR="0" wp14:anchorId="6EDBD54C" wp14:editId="23B74054">
            <wp:extent cx="2997200" cy="26183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5 at 9.19.5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7554" cy="2653604"/>
                    </a:xfrm>
                    <a:prstGeom prst="rect">
                      <a:avLst/>
                    </a:prstGeom>
                  </pic:spPr>
                </pic:pic>
              </a:graphicData>
            </a:graphic>
          </wp:inline>
        </w:drawing>
      </w:r>
    </w:p>
    <w:p w14:paraId="2D643C3A" w14:textId="77777777" w:rsidR="00596378" w:rsidRDefault="00596378" w:rsidP="00837E09">
      <w:pPr>
        <w:spacing w:before="240" w:after="240"/>
        <w:ind w:firstLine="720"/>
        <w:rPr>
          <w:color w:val="000000"/>
        </w:rPr>
      </w:pPr>
    </w:p>
    <w:p w14:paraId="57DB8353" w14:textId="77777777" w:rsidR="00E116CF" w:rsidRDefault="00E116CF" w:rsidP="00830E4E">
      <w:pPr>
        <w:spacing w:before="240" w:after="240"/>
        <w:ind w:firstLine="720"/>
        <w:rPr>
          <w:color w:val="000000"/>
        </w:rPr>
      </w:pPr>
    </w:p>
    <w:p w14:paraId="7D7FB3FA" w14:textId="06E6703E" w:rsidR="00E116CF" w:rsidRDefault="00E116CF" w:rsidP="00830E4E">
      <w:pPr>
        <w:spacing w:before="240" w:after="240"/>
        <w:ind w:firstLine="720"/>
        <w:rPr>
          <w:color w:val="000000"/>
        </w:rPr>
      </w:pPr>
      <w:r>
        <w:rPr>
          <w:color w:val="000000"/>
        </w:rPr>
        <w:lastRenderedPageBreak/>
        <w:t xml:space="preserve">Individual income tax for Brazil is pretty high. Everyone is taxed the max of 27.5%. The Brazilian fiscal year stretches from Jan 1 to Dec 31. People are taxed on a monthly basis. </w:t>
      </w:r>
      <w:r w:rsidR="00C54D7A">
        <w:rPr>
          <w:color w:val="000000"/>
        </w:rPr>
        <w:t xml:space="preserve">Out of these taxes the Brazilian government covers education expenses, Brazilian Private Pension Plan which covers up to 12% of the gross income, Social Security rates, and medical expenses. Donations, school fees and medical expenses sum up to a maximum 20% of the global annual income. </w:t>
      </w:r>
    </w:p>
    <w:p w14:paraId="516C9CEA" w14:textId="7E8AB3A2" w:rsidR="009D14C9" w:rsidRDefault="009D14C9" w:rsidP="00830E4E">
      <w:pPr>
        <w:spacing w:before="240" w:after="240"/>
        <w:ind w:firstLine="720"/>
        <w:rPr>
          <w:color w:val="000000"/>
        </w:rPr>
      </w:pPr>
      <w:r>
        <w:rPr>
          <w:color w:val="000000"/>
        </w:rPr>
        <w:t xml:space="preserve">Brazil also has Corporation tax. This tax applies to any businesses that make up to 1.3 million a year. The corporate tax is in place in lieu of federal, state and municipal taxes such as federal corporate tax, </w:t>
      </w:r>
      <w:r w:rsidR="006C760B">
        <w:rPr>
          <w:color w:val="000000"/>
        </w:rPr>
        <w:t>federal excise tax, social contribution on net income, federal payroll taxes, state taxes on goods and services and municipal services tax.</w:t>
      </w:r>
    </w:p>
    <w:p w14:paraId="2A1A3AE0" w14:textId="7B1A82F0" w:rsidR="006C760B" w:rsidRDefault="006C760B" w:rsidP="00830E4E">
      <w:pPr>
        <w:spacing w:before="240" w:after="240"/>
        <w:ind w:firstLine="720"/>
        <w:rPr>
          <w:color w:val="000000"/>
        </w:rPr>
      </w:pPr>
      <w:r>
        <w:rPr>
          <w:color w:val="000000"/>
        </w:rPr>
        <w:t xml:space="preserve">Unlike European countries, Brazil does not have a VAT. Instead, Brazil adds a state and a federal tax to all goods and services. The value added sales and services tax (ICMS - state tax) and excise tax (IPI – federal tax). The ICMS tax varies within different regions of the country from </w:t>
      </w:r>
      <w:r w:rsidR="0042388F">
        <w:rPr>
          <w:color w:val="000000"/>
        </w:rPr>
        <w:t>17% to 19% and the IPI tax is on average about 10%.</w:t>
      </w:r>
    </w:p>
    <w:p w14:paraId="1034D16C" w14:textId="6F1937AE" w:rsidR="00830E4E" w:rsidRPr="0042388F" w:rsidRDefault="0042388F" w:rsidP="0042388F">
      <w:pPr>
        <w:ind w:firstLine="720"/>
      </w:pPr>
      <w:r>
        <w:rPr>
          <w:color w:val="000000"/>
        </w:rPr>
        <w:t>C</w:t>
      </w:r>
      <w:r w:rsidR="00830E4E" w:rsidRPr="00830E4E">
        <w:rPr>
          <w:color w:val="000000"/>
        </w:rPr>
        <w:t>onsumer spending is following a down</w:t>
      </w:r>
      <w:r w:rsidR="00830E4E">
        <w:rPr>
          <w:color w:val="000000"/>
        </w:rPr>
        <w:t xml:space="preserve"> </w:t>
      </w:r>
      <w:r w:rsidR="00830E4E" w:rsidRPr="00830E4E">
        <w:rPr>
          <w:color w:val="000000"/>
        </w:rPr>
        <w:t>sloping trend. Consumers spending really dropped between 2015 and 2016. In 2017 and 2018 it has increased but it is still following a decreasing slope pattern. </w:t>
      </w:r>
    </w:p>
    <w:p w14:paraId="4A728251" w14:textId="3359B79F" w:rsidR="00830E4E" w:rsidRPr="00830E4E" w:rsidRDefault="00830E4E" w:rsidP="00830E4E">
      <w:pPr>
        <w:spacing w:before="240" w:after="240"/>
      </w:pPr>
      <w:r>
        <w:t>Figure 8: Consumer spending (2014 to 2018)</w:t>
      </w:r>
    </w:p>
    <w:p w14:paraId="5552C991" w14:textId="60F94C3A" w:rsidR="00830E4E" w:rsidRDefault="00830E4E" w:rsidP="00830E4E">
      <w:pPr>
        <w:spacing w:before="240" w:after="240"/>
        <w:rPr>
          <w:color w:val="000000"/>
          <w:bdr w:val="none" w:sz="0" w:space="0" w:color="auto" w:frame="1"/>
        </w:rPr>
      </w:pPr>
      <w:r w:rsidRPr="00830E4E">
        <w:rPr>
          <w:color w:val="000000"/>
          <w:bdr w:val="none" w:sz="0" w:space="0" w:color="auto" w:frame="1"/>
        </w:rPr>
        <w:fldChar w:fldCharType="begin"/>
      </w:r>
      <w:r w:rsidRPr="00830E4E">
        <w:rPr>
          <w:color w:val="000000"/>
          <w:bdr w:val="none" w:sz="0" w:space="0" w:color="auto" w:frame="1"/>
        </w:rPr>
        <w:instrText xml:space="preserve"> INCLUDEPICTURE "https://lh4.googleusercontent.com/92-Vct2J1iwu8729X126zNXZ73MPL9ow664j0Z_dYFNC6rcrtUaFSr9-W9xqUB1pH1yNheHhBoRXh2H-nk1Q0g0PEjGM9i_pN2rCccpVIZmUmDr0GuK4V5KQAvIqS2QMF4pC-_FR" \* MERGEFORMATINET </w:instrText>
      </w:r>
      <w:r w:rsidRPr="00830E4E">
        <w:rPr>
          <w:color w:val="000000"/>
          <w:bdr w:val="none" w:sz="0" w:space="0" w:color="auto" w:frame="1"/>
        </w:rPr>
        <w:fldChar w:fldCharType="separate"/>
      </w:r>
      <w:r w:rsidRPr="00830E4E">
        <w:rPr>
          <w:noProof/>
          <w:color w:val="000000"/>
          <w:bdr w:val="none" w:sz="0" w:space="0" w:color="auto" w:frame="1"/>
        </w:rPr>
        <w:drawing>
          <wp:inline distT="0" distB="0" distL="0" distR="0" wp14:anchorId="3AF9DF41" wp14:editId="031514D1">
            <wp:extent cx="5097780" cy="324166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8288" cy="3286501"/>
                    </a:xfrm>
                    <a:prstGeom prst="rect">
                      <a:avLst/>
                    </a:prstGeom>
                    <a:noFill/>
                    <a:ln>
                      <a:noFill/>
                    </a:ln>
                  </pic:spPr>
                </pic:pic>
              </a:graphicData>
            </a:graphic>
          </wp:inline>
        </w:drawing>
      </w:r>
      <w:r w:rsidRPr="00830E4E">
        <w:rPr>
          <w:color w:val="000000"/>
          <w:bdr w:val="none" w:sz="0" w:space="0" w:color="auto" w:frame="1"/>
        </w:rPr>
        <w:fldChar w:fldCharType="end"/>
      </w:r>
    </w:p>
    <w:p w14:paraId="338EE125" w14:textId="2A93547C" w:rsidR="00382F30" w:rsidRDefault="00382F30" w:rsidP="00830E4E">
      <w:pPr>
        <w:spacing w:before="240" w:after="240"/>
        <w:rPr>
          <w:color w:val="000000"/>
          <w:bdr w:val="none" w:sz="0" w:space="0" w:color="auto" w:frame="1"/>
        </w:rPr>
      </w:pPr>
    </w:p>
    <w:p w14:paraId="711CE698" w14:textId="7CC75558" w:rsidR="00917479" w:rsidRDefault="00917479" w:rsidP="00830E4E">
      <w:pPr>
        <w:spacing w:before="240" w:after="240"/>
        <w:rPr>
          <w:color w:val="000000"/>
          <w:bdr w:val="none" w:sz="0" w:space="0" w:color="auto" w:frame="1"/>
        </w:rPr>
      </w:pPr>
    </w:p>
    <w:p w14:paraId="06220230" w14:textId="77777777" w:rsidR="00917479" w:rsidRDefault="00917479" w:rsidP="00830E4E">
      <w:pPr>
        <w:spacing w:before="240" w:after="240"/>
        <w:rPr>
          <w:color w:val="000000"/>
          <w:bdr w:val="none" w:sz="0" w:space="0" w:color="auto" w:frame="1"/>
        </w:rPr>
      </w:pPr>
    </w:p>
    <w:p w14:paraId="0F269990" w14:textId="2646800C" w:rsidR="00917479" w:rsidRPr="00917479" w:rsidRDefault="00917479" w:rsidP="00917479">
      <w:pPr>
        <w:pStyle w:val="ListParagraph"/>
        <w:numPr>
          <w:ilvl w:val="0"/>
          <w:numId w:val="2"/>
        </w:numPr>
      </w:pPr>
      <w:r w:rsidRPr="00917479">
        <w:rPr>
          <w:b/>
          <w:bCs/>
          <w:color w:val="000000"/>
          <w:sz w:val="22"/>
          <w:szCs w:val="22"/>
        </w:rPr>
        <w:lastRenderedPageBreak/>
        <w:t>Analysis of long-run growth conditions</w:t>
      </w:r>
    </w:p>
    <w:p w14:paraId="7B5B82AE" w14:textId="3833A852" w:rsidR="00917479" w:rsidRPr="00830E4E" w:rsidRDefault="00917479" w:rsidP="00917479">
      <w:pPr>
        <w:spacing w:before="240" w:after="240"/>
        <w:ind w:firstLine="720"/>
      </w:pPr>
      <w:r w:rsidRPr="00917479">
        <w:rPr>
          <w:color w:val="000000"/>
          <w:bdr w:val="none" w:sz="0" w:space="0" w:color="auto" w:frame="1"/>
        </w:rPr>
        <w:t xml:space="preserve">Using data from the past twenty years and taking and average between the first and second decade we can also analyze the long run </w:t>
      </w:r>
      <w:r>
        <w:rPr>
          <w:color w:val="000000"/>
          <w:bdr w:val="none" w:sz="0" w:space="0" w:color="auto" w:frame="1"/>
        </w:rPr>
        <w:t xml:space="preserve">growth of Brazil. </w:t>
      </w:r>
      <w:r w:rsidR="003F4C70">
        <w:rPr>
          <w:color w:val="000000"/>
          <w:bdr w:val="none" w:sz="0" w:space="0" w:color="auto" w:frame="1"/>
        </w:rPr>
        <w:t xml:space="preserve">Interpreting </w:t>
      </w:r>
      <w:r>
        <w:rPr>
          <w:color w:val="000000"/>
          <w:bdr w:val="none" w:sz="0" w:space="0" w:color="auto" w:frame="1"/>
        </w:rPr>
        <w:t xml:space="preserve">factors like GDP, GNI per capita, Savings, Investment, Population Growth, Measures of Human Capital as well as measures of innovation and technological changes we can determine long </w:t>
      </w:r>
      <w:r w:rsidR="003F4C70">
        <w:rPr>
          <w:color w:val="000000"/>
          <w:bdr w:val="none" w:sz="0" w:space="0" w:color="auto" w:frame="1"/>
        </w:rPr>
        <w:t>r</w:t>
      </w:r>
      <w:r>
        <w:rPr>
          <w:color w:val="000000"/>
          <w:bdr w:val="none" w:sz="0" w:space="0" w:color="auto" w:frame="1"/>
        </w:rPr>
        <w:t xml:space="preserve">un </w:t>
      </w:r>
      <w:r w:rsidR="003F4C70">
        <w:rPr>
          <w:color w:val="000000"/>
          <w:bdr w:val="none" w:sz="0" w:space="0" w:color="auto" w:frame="1"/>
        </w:rPr>
        <w:t>growth</w:t>
      </w:r>
      <w:r>
        <w:rPr>
          <w:color w:val="000000"/>
          <w:bdr w:val="none" w:sz="0" w:space="0" w:color="auto" w:frame="1"/>
        </w:rPr>
        <w:t xml:space="preserve"> conditions of Brazil. </w:t>
      </w:r>
    </w:p>
    <w:p w14:paraId="457E9718" w14:textId="77777777" w:rsidR="00833C2C" w:rsidRDefault="003F4C70" w:rsidP="00833C2C">
      <w:pPr>
        <w:rPr>
          <w:color w:val="000000"/>
        </w:rPr>
      </w:pPr>
      <w:r>
        <w:rPr>
          <w:color w:val="000000"/>
        </w:rPr>
        <w:t xml:space="preserve">The economy of Brazil is best defined as a mixed economy. Mainly based on a free market economy, Brazil also contains strong influence of government control. </w:t>
      </w:r>
      <w:r w:rsidR="00833C2C" w:rsidRPr="00833C2C">
        <w:rPr>
          <w:color w:val="000000"/>
        </w:rPr>
        <w:t xml:space="preserve">Currently, Brazil is still categorized as a developing country. To be considered a developed country, the economy must have a GDP per capita of $12,000. As of 2018, Brazil only had a GDP per capita of $8,921 (Macrotrends). </w:t>
      </w:r>
    </w:p>
    <w:p w14:paraId="10B62F50" w14:textId="77777777" w:rsidR="00833C2C" w:rsidRDefault="00833C2C" w:rsidP="00833C2C">
      <w:pPr>
        <w:rPr>
          <w:color w:val="000000"/>
        </w:rPr>
      </w:pPr>
    </w:p>
    <w:p w14:paraId="27417DAD" w14:textId="6E9B7DC2" w:rsidR="00833C2C" w:rsidRDefault="00833C2C" w:rsidP="00833C2C">
      <w:pPr>
        <w:rPr>
          <w:color w:val="000000"/>
        </w:rPr>
      </w:pPr>
      <w:r>
        <w:rPr>
          <w:color w:val="000000"/>
        </w:rPr>
        <w:t>Figure 9: Growth rate (A) and GDP per Capita (B) for the last 20 years</w:t>
      </w:r>
    </w:p>
    <w:p w14:paraId="46637C7F" w14:textId="77777777" w:rsidR="00833C2C" w:rsidRDefault="00833C2C" w:rsidP="00833C2C">
      <w:pPr>
        <w:rPr>
          <w:color w:val="000000"/>
        </w:rPr>
      </w:pPr>
    </w:p>
    <w:p w14:paraId="0BFDC8C0" w14:textId="619FB159" w:rsidR="00833C2C" w:rsidRPr="00833C2C" w:rsidRDefault="00833C2C" w:rsidP="00833C2C">
      <w:pPr>
        <w:rPr>
          <w:color w:val="000000"/>
        </w:rPr>
      </w:pPr>
      <w:r w:rsidRPr="00833C2C">
        <w:rPr>
          <w:noProof/>
        </w:rPr>
        <w:drawing>
          <wp:anchor distT="0" distB="0" distL="114300" distR="114300" simplePos="0" relativeHeight="251662336" behindDoc="0" locked="0" layoutInCell="1" allowOverlap="1" wp14:anchorId="19F8C40C" wp14:editId="6DE03757">
            <wp:simplePos x="0" y="0"/>
            <wp:positionH relativeFrom="column">
              <wp:posOffset>-1</wp:posOffset>
            </wp:positionH>
            <wp:positionV relativeFrom="paragraph">
              <wp:posOffset>189441</wp:posOffset>
            </wp:positionV>
            <wp:extent cx="3877733" cy="2181219"/>
            <wp:effectExtent l="0" t="0" r="0" b="3810"/>
            <wp:wrapNone/>
            <wp:docPr id="1026" name="Picture 2" descr="A close up of a map&#10;&#10;Description automatically generated">
              <a:extLst xmlns:a="http://schemas.openxmlformats.org/drawingml/2006/main">
                <a:ext uri="{FF2B5EF4-FFF2-40B4-BE49-F238E27FC236}">
                  <a16:creationId xmlns:a16="http://schemas.microsoft.com/office/drawing/2014/main" id="{007E40E0-E4D7-43C5-BB46-AB42A3CE1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lose up of a map&#10;&#10;Description automatically generated">
                      <a:extLst>
                        <a:ext uri="{FF2B5EF4-FFF2-40B4-BE49-F238E27FC236}">
                          <a16:creationId xmlns:a16="http://schemas.microsoft.com/office/drawing/2014/main" id="{007E40E0-E4D7-43C5-BB46-AB42A3CE19E1}"/>
                        </a:ext>
                      </a:extLst>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858"/>
                    <a:stretch/>
                  </pic:blipFill>
                  <pic:spPr bwMode="auto">
                    <a:xfrm>
                      <a:off x="0" y="0"/>
                      <a:ext cx="3902668" cy="2195245"/>
                    </a:xfrm>
                    <a:prstGeom prst="rect">
                      <a:avLst/>
                    </a:prstGeom>
                    <a:noFill/>
                  </pic:spPr>
                </pic:pic>
              </a:graphicData>
            </a:graphic>
            <wp14:sizeRelH relativeFrom="margin">
              <wp14:pctWidth>0</wp14:pctWidth>
            </wp14:sizeRelH>
            <wp14:sizeRelV relativeFrom="margin">
              <wp14:pctHeight>0</wp14:pctHeight>
            </wp14:sizeRelV>
          </wp:anchor>
        </w:drawing>
      </w:r>
      <w:r w:rsidRPr="00833C2C">
        <w:rPr>
          <w:color w:val="000000"/>
        </w:rPr>
        <w:t xml:space="preserve">A). </w:t>
      </w:r>
    </w:p>
    <w:p w14:paraId="21203312" w14:textId="1F82B884" w:rsidR="00833C2C" w:rsidRDefault="00833C2C" w:rsidP="00833C2C">
      <w:pPr>
        <w:rPr>
          <w:color w:val="000000"/>
        </w:rPr>
      </w:pPr>
    </w:p>
    <w:p w14:paraId="105EE59B" w14:textId="4AC54197" w:rsidR="00833C2C" w:rsidRDefault="00833C2C" w:rsidP="00833C2C">
      <w:pPr>
        <w:rPr>
          <w:color w:val="000000"/>
        </w:rPr>
      </w:pPr>
    </w:p>
    <w:p w14:paraId="14A7AC47" w14:textId="1C2FDD2A" w:rsidR="00833C2C" w:rsidRDefault="00833C2C" w:rsidP="00833C2C">
      <w:pPr>
        <w:rPr>
          <w:color w:val="000000"/>
        </w:rPr>
      </w:pPr>
    </w:p>
    <w:p w14:paraId="3DB3A009" w14:textId="0D33CE81" w:rsidR="00833C2C" w:rsidRDefault="00833C2C" w:rsidP="00833C2C">
      <w:pPr>
        <w:rPr>
          <w:color w:val="000000"/>
        </w:rPr>
      </w:pPr>
    </w:p>
    <w:p w14:paraId="7736CA65" w14:textId="2FD20F21" w:rsidR="00833C2C" w:rsidRDefault="00833C2C" w:rsidP="00833C2C">
      <w:pPr>
        <w:rPr>
          <w:color w:val="000000"/>
        </w:rPr>
      </w:pPr>
    </w:p>
    <w:p w14:paraId="65BF49BF" w14:textId="77777777" w:rsidR="00833C2C" w:rsidRDefault="00833C2C" w:rsidP="00833C2C">
      <w:pPr>
        <w:rPr>
          <w:color w:val="000000"/>
        </w:rPr>
      </w:pPr>
    </w:p>
    <w:p w14:paraId="356B1AA6" w14:textId="77777777" w:rsidR="00833C2C" w:rsidRDefault="00833C2C" w:rsidP="00833C2C">
      <w:pPr>
        <w:rPr>
          <w:color w:val="000000"/>
        </w:rPr>
      </w:pPr>
    </w:p>
    <w:p w14:paraId="768A88B4" w14:textId="77777777" w:rsidR="00833C2C" w:rsidRDefault="00833C2C" w:rsidP="00833C2C">
      <w:pPr>
        <w:rPr>
          <w:color w:val="000000"/>
        </w:rPr>
      </w:pPr>
    </w:p>
    <w:p w14:paraId="3608B5C8" w14:textId="77777777" w:rsidR="00833C2C" w:rsidRDefault="00833C2C" w:rsidP="00833C2C">
      <w:pPr>
        <w:rPr>
          <w:color w:val="000000"/>
        </w:rPr>
      </w:pPr>
    </w:p>
    <w:p w14:paraId="37FE3B94" w14:textId="77777777" w:rsidR="00833C2C" w:rsidRDefault="00833C2C" w:rsidP="00833C2C">
      <w:pPr>
        <w:rPr>
          <w:color w:val="000000"/>
        </w:rPr>
      </w:pPr>
    </w:p>
    <w:p w14:paraId="1EA4B218" w14:textId="14884DB5" w:rsidR="00833C2C" w:rsidRDefault="00833C2C" w:rsidP="00833C2C">
      <w:pPr>
        <w:rPr>
          <w:color w:val="000000"/>
        </w:rPr>
      </w:pPr>
    </w:p>
    <w:p w14:paraId="6135016C" w14:textId="4DB7F60C" w:rsidR="00833C2C" w:rsidRDefault="00833C2C" w:rsidP="00833C2C">
      <w:pPr>
        <w:rPr>
          <w:color w:val="000000"/>
        </w:rPr>
      </w:pPr>
    </w:p>
    <w:p w14:paraId="25670480" w14:textId="7C2469AE" w:rsidR="00833C2C" w:rsidRDefault="00833C2C" w:rsidP="00833C2C">
      <w:pPr>
        <w:rPr>
          <w:color w:val="000000"/>
        </w:rPr>
      </w:pPr>
    </w:p>
    <w:p w14:paraId="1BF7277B" w14:textId="77777777" w:rsidR="00833C2C" w:rsidRDefault="00833C2C" w:rsidP="00833C2C">
      <w:pPr>
        <w:rPr>
          <w:color w:val="000000"/>
        </w:rPr>
      </w:pPr>
    </w:p>
    <w:p w14:paraId="7C519EC3" w14:textId="2B897F0F" w:rsidR="00833C2C" w:rsidRPr="00833C2C" w:rsidRDefault="00833C2C" w:rsidP="00833C2C">
      <w:pPr>
        <w:rPr>
          <w:color w:val="000000"/>
        </w:rPr>
      </w:pPr>
      <w:r w:rsidRPr="00833C2C">
        <w:rPr>
          <w:color w:val="000000"/>
        </w:rPr>
        <w:t>B).</w:t>
      </w:r>
    </w:p>
    <w:p w14:paraId="4333B6D5" w14:textId="3E478A7A" w:rsidR="00833C2C" w:rsidRDefault="00833C2C" w:rsidP="00833C2C">
      <w:pPr>
        <w:rPr>
          <w:color w:val="000000"/>
        </w:rPr>
      </w:pPr>
      <w:r w:rsidRPr="00833C2C">
        <w:rPr>
          <w:noProof/>
          <w:color w:val="000000"/>
        </w:rPr>
        <w:drawing>
          <wp:inline distT="0" distB="0" distL="0" distR="0" wp14:anchorId="4B17D04A" wp14:editId="03D43161">
            <wp:extent cx="4148667" cy="2302509"/>
            <wp:effectExtent l="0" t="0" r="4445" b="0"/>
            <wp:docPr id="1028" name="Picture 4" descr="A close up of a map&#10;&#10;Description automatically generated">
              <a:extLst xmlns:a="http://schemas.openxmlformats.org/drawingml/2006/main">
                <a:ext uri="{FF2B5EF4-FFF2-40B4-BE49-F238E27FC236}">
                  <a16:creationId xmlns:a16="http://schemas.microsoft.com/office/drawing/2014/main" id="{F8C6D44F-3A83-4C71-A41E-D1DA16DEE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close up of a map&#10;&#10;Description automatically generated">
                      <a:extLst>
                        <a:ext uri="{FF2B5EF4-FFF2-40B4-BE49-F238E27FC236}">
                          <a16:creationId xmlns:a16="http://schemas.microsoft.com/office/drawing/2014/main" id="{F8C6D44F-3A83-4C71-A41E-D1DA16DEEAF3}"/>
                        </a:ext>
                      </a:extLst>
                    </pic:cNvP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113"/>
                    <a:stretch/>
                  </pic:blipFill>
                  <pic:spPr bwMode="auto">
                    <a:xfrm>
                      <a:off x="0" y="0"/>
                      <a:ext cx="4154616" cy="2305811"/>
                    </a:xfrm>
                    <a:prstGeom prst="rect">
                      <a:avLst/>
                    </a:prstGeom>
                    <a:noFill/>
                  </pic:spPr>
                </pic:pic>
              </a:graphicData>
            </a:graphic>
          </wp:inline>
        </w:drawing>
      </w:r>
    </w:p>
    <w:p w14:paraId="79D7AD6B" w14:textId="11084C1B" w:rsidR="00833C2C" w:rsidRPr="00833C2C" w:rsidRDefault="00833C2C" w:rsidP="00833C2C">
      <w:pPr>
        <w:rPr>
          <w:color w:val="000000"/>
        </w:rPr>
      </w:pPr>
      <w:r>
        <w:rPr>
          <w:color w:val="000000"/>
        </w:rPr>
        <w:t xml:space="preserve"> </w:t>
      </w:r>
    </w:p>
    <w:p w14:paraId="387C3DCC" w14:textId="5E85F667" w:rsidR="007F451B" w:rsidRDefault="00833C2C" w:rsidP="007F451B">
      <w:pPr>
        <w:ind w:firstLine="720"/>
        <w:rPr>
          <w:color w:val="000000"/>
        </w:rPr>
      </w:pPr>
      <w:r>
        <w:rPr>
          <w:color w:val="000000"/>
        </w:rPr>
        <w:lastRenderedPageBreak/>
        <w:t xml:space="preserve">The growth rate of the economy for the past twenty years has been showing some drastic high and low turns. Overall the growth rate of the country has been very slowly progressing. In typical developing country growth rate is more rapid, however in Brazil’s case </w:t>
      </w:r>
      <w:r w:rsidR="007F451B">
        <w:rPr>
          <w:color w:val="000000"/>
        </w:rPr>
        <w:t xml:space="preserve">the growth rate shows slow progress due to the drastic high and low peaks. </w:t>
      </w:r>
    </w:p>
    <w:p w14:paraId="1B41BB37" w14:textId="77777777" w:rsidR="007F451B" w:rsidRPr="00833C2C" w:rsidRDefault="007F451B" w:rsidP="007F451B">
      <w:pPr>
        <w:rPr>
          <w:color w:val="000000"/>
        </w:rPr>
      </w:pPr>
      <w:r>
        <w:rPr>
          <w:color w:val="000000"/>
        </w:rPr>
        <w:t>T</w:t>
      </w:r>
      <w:r w:rsidR="00833C2C" w:rsidRPr="00833C2C">
        <w:rPr>
          <w:color w:val="000000"/>
        </w:rPr>
        <w:t xml:space="preserve">he long term per Capita </w:t>
      </w:r>
      <w:r w:rsidR="00833C2C">
        <w:rPr>
          <w:color w:val="000000"/>
        </w:rPr>
        <w:t xml:space="preserve">graph </w:t>
      </w:r>
      <w:r w:rsidR="00833C2C" w:rsidRPr="00833C2C">
        <w:rPr>
          <w:color w:val="000000"/>
        </w:rPr>
        <w:t xml:space="preserve">has shown an overall positive trend since 2000. </w:t>
      </w:r>
      <w:r>
        <w:rPr>
          <w:color w:val="000000"/>
        </w:rPr>
        <w:t xml:space="preserve">Both graphs reflect the recession of Brazil in 2014 and we can clearly notice it both in the growth rate of GDP as well as the GDP per capita graphs. </w:t>
      </w:r>
    </w:p>
    <w:p w14:paraId="3966A730" w14:textId="176BDCD0" w:rsidR="007F451B" w:rsidRPr="007F451B" w:rsidRDefault="007F451B" w:rsidP="007F451B">
      <w:pPr>
        <w:ind w:firstLine="720"/>
      </w:pPr>
      <w:r>
        <w:rPr>
          <w:color w:val="000000"/>
        </w:rPr>
        <w:t>The</w:t>
      </w:r>
      <w:r w:rsidRPr="007F451B">
        <w:t xml:space="preserve"> trend for positive growth </w:t>
      </w:r>
      <w:r>
        <w:t>in Brazil began</w:t>
      </w:r>
      <w:r w:rsidRPr="007F451B">
        <w:t xml:space="preserve"> in the 2000s and then </w:t>
      </w:r>
      <w:r>
        <w:t xml:space="preserve">it stopped when the country was hit with the </w:t>
      </w:r>
      <w:r w:rsidR="000D0082">
        <w:t>recession</w:t>
      </w:r>
      <w:r>
        <w:t xml:space="preserve"> in 2014.</w:t>
      </w:r>
      <w:r w:rsidRPr="007F451B">
        <w:t xml:space="preserve"> </w:t>
      </w:r>
    </w:p>
    <w:p w14:paraId="10EAD1C9" w14:textId="77777777" w:rsidR="007F451B" w:rsidRDefault="007F451B" w:rsidP="007F451B">
      <w:r>
        <w:t>The gross national income has been following very similar trend as with GDP.</w:t>
      </w:r>
    </w:p>
    <w:p w14:paraId="687F7D11" w14:textId="1BF90FCC" w:rsidR="007F451B" w:rsidRDefault="007F451B" w:rsidP="007F451B"/>
    <w:p w14:paraId="3CDFBB82" w14:textId="07DB93C0" w:rsidR="007F451B" w:rsidRDefault="007F451B" w:rsidP="007F451B">
      <w:r>
        <w:t>Figure 10. GNI of Brazil for the past 20 years</w:t>
      </w:r>
    </w:p>
    <w:p w14:paraId="0DBFD597" w14:textId="1371B51C" w:rsidR="007F451B" w:rsidRDefault="007F451B" w:rsidP="007F451B"/>
    <w:p w14:paraId="0C3DAFF1" w14:textId="41822A46" w:rsidR="007F451B" w:rsidRDefault="007F451B" w:rsidP="007F451B">
      <w:r w:rsidRPr="007F451B">
        <w:rPr>
          <w:noProof/>
        </w:rPr>
        <w:drawing>
          <wp:inline distT="0" distB="0" distL="0" distR="0" wp14:anchorId="795F16FC" wp14:editId="27309C99">
            <wp:extent cx="3589867" cy="2144716"/>
            <wp:effectExtent l="0" t="0" r="4445" b="1905"/>
            <wp:docPr id="2050" name="Picture 2">
              <a:extLst xmlns:a="http://schemas.openxmlformats.org/drawingml/2006/main">
                <a:ext uri="{FF2B5EF4-FFF2-40B4-BE49-F238E27FC236}">
                  <a16:creationId xmlns:a16="http://schemas.microsoft.com/office/drawing/2014/main" id="{9BDE8BF1-8BB5-4585-9EDD-D5C09A0AD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9BDE8BF1-8BB5-4585-9EDD-D5C09A0AD20A}"/>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10478" cy="2157030"/>
                    </a:xfrm>
                    <a:prstGeom prst="rect">
                      <a:avLst/>
                    </a:prstGeom>
                    <a:noFill/>
                  </pic:spPr>
                </pic:pic>
              </a:graphicData>
            </a:graphic>
          </wp:inline>
        </w:drawing>
      </w:r>
    </w:p>
    <w:p w14:paraId="399C911A" w14:textId="1242E908" w:rsidR="007F451B" w:rsidRDefault="007F451B" w:rsidP="007F451B"/>
    <w:p w14:paraId="401B7493" w14:textId="77777777" w:rsidR="00C87D76" w:rsidRDefault="000D0082" w:rsidP="00C87D76">
      <w:pPr>
        <w:ind w:firstLine="720"/>
      </w:pPr>
      <w:r>
        <w:t xml:space="preserve">Even though </w:t>
      </w:r>
      <w:r w:rsidRPr="000D0082">
        <w:t xml:space="preserve">Brazil was hosting many world events </w:t>
      </w:r>
      <w:r>
        <w:t>in 2014</w:t>
      </w:r>
      <w:r w:rsidR="00C87D76">
        <w:t xml:space="preserve">, the country was </w:t>
      </w:r>
      <w:r w:rsidRPr="000D0082">
        <w:t xml:space="preserve">still seen as not meeting the needs of the </w:t>
      </w:r>
      <w:r w:rsidR="00C87D76">
        <w:t>people simply because of the recession.</w:t>
      </w:r>
    </w:p>
    <w:p w14:paraId="4A87EB20" w14:textId="5B540EF4" w:rsidR="00C87D76" w:rsidRDefault="00C87D76" w:rsidP="007F451B"/>
    <w:p w14:paraId="211F8E15" w14:textId="3ECE6016" w:rsidR="00C87D76" w:rsidRDefault="00C87D76" w:rsidP="00C87D76">
      <w:pPr>
        <w:ind w:firstLine="720"/>
      </w:pPr>
      <w:r>
        <w:t>Despite the fact that the country has not be significantly growing s</w:t>
      </w:r>
      <w:r w:rsidRPr="00C87D76">
        <w:t>s a metrics</w:t>
      </w:r>
      <w:r>
        <w:t>,</w:t>
      </w:r>
      <w:r w:rsidRPr="00C87D76">
        <w:t xml:space="preserve"> savings has been pretty steady over time</w:t>
      </w:r>
      <w:r>
        <w:t xml:space="preserve">. </w:t>
      </w:r>
    </w:p>
    <w:p w14:paraId="4DE6A27E" w14:textId="77777777" w:rsidR="00C87D76" w:rsidRDefault="00C87D76" w:rsidP="00C87D76"/>
    <w:p w14:paraId="2069FA35" w14:textId="23F48834" w:rsidR="00C87D76" w:rsidRDefault="00C87D76" w:rsidP="00C87D76">
      <w:r>
        <w:t>Figure 11. Savings trends of Brazil for the past 20 years</w:t>
      </w:r>
    </w:p>
    <w:p w14:paraId="7719F0DA" w14:textId="77777777" w:rsidR="00C87D76" w:rsidRDefault="00C87D76" w:rsidP="00C87D76"/>
    <w:p w14:paraId="3DCF7BAB" w14:textId="62EB5F7C" w:rsidR="00C87D76" w:rsidRDefault="00C87D76" w:rsidP="00C87D76">
      <w:r>
        <w:rPr>
          <w:noProof/>
        </w:rPr>
        <w:drawing>
          <wp:inline distT="0" distB="0" distL="0" distR="0" wp14:anchorId="7ABB158C" wp14:editId="59995F7F">
            <wp:extent cx="5359400" cy="204184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0 at 6.22.48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7026" cy="2044745"/>
                    </a:xfrm>
                    <a:prstGeom prst="rect">
                      <a:avLst/>
                    </a:prstGeom>
                  </pic:spPr>
                </pic:pic>
              </a:graphicData>
            </a:graphic>
          </wp:inline>
        </w:drawing>
      </w:r>
    </w:p>
    <w:p w14:paraId="155BB8B3" w14:textId="77777777" w:rsidR="00C87D76" w:rsidRDefault="00C87D76" w:rsidP="00C87D76"/>
    <w:p w14:paraId="192D18B2" w14:textId="77777777" w:rsidR="00C87D76" w:rsidRDefault="00C87D76" w:rsidP="00C87D76"/>
    <w:p w14:paraId="483E690F" w14:textId="77777777" w:rsidR="00C87D76" w:rsidRDefault="00C87D76" w:rsidP="00C87D76"/>
    <w:p w14:paraId="52565CF7" w14:textId="77777777" w:rsidR="00C87D76" w:rsidRDefault="00C87D76" w:rsidP="00C87D76"/>
    <w:p w14:paraId="0D4EAC78" w14:textId="0B181503" w:rsidR="00C87D76" w:rsidRPr="00C87D76" w:rsidRDefault="00C87D76" w:rsidP="00C87D76">
      <w:pPr>
        <w:ind w:firstLine="720"/>
      </w:pPr>
      <w:r w:rsidRPr="00C87D76">
        <w:t xml:space="preserve">At the end of the graph </w:t>
      </w:r>
      <w:r>
        <w:t xml:space="preserve">there are two average metrics indicating the first and second decade. </w:t>
      </w:r>
      <w:r w:rsidRPr="00C87D76">
        <w:t xml:space="preserve">The first covers 1998 -2009 and the second covers </w:t>
      </w:r>
      <w:r>
        <w:t>2010 - 2018</w:t>
      </w:r>
      <w:r w:rsidRPr="00C87D76">
        <w:t>.</w:t>
      </w:r>
      <w:r>
        <w:t xml:space="preserve"> </w:t>
      </w:r>
      <w:r w:rsidRPr="00C87D76">
        <w:t xml:space="preserve">The second average is on par with the trend line as recent years are starting to catch up with the previous period of growth. </w:t>
      </w:r>
    </w:p>
    <w:p w14:paraId="42CE88CC" w14:textId="35EADB93" w:rsidR="00C87D76" w:rsidRDefault="00C87D76" w:rsidP="007F451B"/>
    <w:p w14:paraId="1DD34E0A" w14:textId="2696C391" w:rsidR="003F394E" w:rsidRDefault="00F855CC" w:rsidP="003F394E">
      <w:pPr>
        <w:ind w:firstLine="720"/>
      </w:pPr>
      <w:r>
        <w:t>Investment through the years has also remained steady for the most part.</w:t>
      </w:r>
      <w:r w:rsidR="003F394E" w:rsidRPr="003F394E">
        <w:rPr>
          <w:rFonts w:asciiTheme="minorHAnsi" w:eastAsiaTheme="minorEastAsia" w:hAnsi="Calibri" w:cstheme="minorBidi"/>
          <w:color w:val="000000" w:themeColor="text1"/>
          <w:kern w:val="24"/>
        </w:rPr>
        <w:t xml:space="preserve"> </w:t>
      </w:r>
      <w:r w:rsidR="003F394E" w:rsidRPr="003F394E">
        <w:t>Recent years</w:t>
      </w:r>
      <w:r w:rsidR="003F394E">
        <w:t xml:space="preserve"> investment has been falling </w:t>
      </w:r>
      <w:r w:rsidR="003F394E" w:rsidRPr="003F394E">
        <w:t xml:space="preserve">below average </w:t>
      </w:r>
      <w:r w:rsidR="003F394E">
        <w:t>however</w:t>
      </w:r>
      <w:r w:rsidR="003F394E" w:rsidRPr="003F394E">
        <w:t xml:space="preserve"> the 10 year averages are on par with the overall trend. </w:t>
      </w:r>
    </w:p>
    <w:p w14:paraId="00D95604" w14:textId="2CC57DBE" w:rsidR="003F394E" w:rsidRDefault="003F394E" w:rsidP="003F394E"/>
    <w:p w14:paraId="2F75B4E6" w14:textId="0EF86772" w:rsidR="003F394E" w:rsidRPr="003F394E" w:rsidRDefault="003F394E" w:rsidP="003F394E">
      <w:r>
        <w:t>Figure 12. Investment trends of Brazil for the past 20 years.</w:t>
      </w:r>
    </w:p>
    <w:p w14:paraId="0DF654D2" w14:textId="4E659C71" w:rsidR="00C87D76" w:rsidRDefault="00C87D76" w:rsidP="007F451B"/>
    <w:p w14:paraId="7F7401C5" w14:textId="621A0750" w:rsidR="007F451B" w:rsidRDefault="00C87D76" w:rsidP="007F451B">
      <w:r>
        <w:t xml:space="preserve"> </w:t>
      </w:r>
      <w:r w:rsidR="00F855CC">
        <w:rPr>
          <w:noProof/>
        </w:rPr>
        <w:drawing>
          <wp:inline distT="0" distB="0" distL="0" distR="0" wp14:anchorId="1C51E32F" wp14:editId="607C3ED6">
            <wp:extent cx="5943600" cy="2219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0 at 6.26.55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3DD0A109" w14:textId="07BEBD86" w:rsidR="007F451B" w:rsidRDefault="007F451B" w:rsidP="007F451B"/>
    <w:p w14:paraId="3B797CB2" w14:textId="22E85125" w:rsidR="007F451B" w:rsidRDefault="003F394E" w:rsidP="003F394E">
      <w:pPr>
        <w:ind w:firstLine="720"/>
      </w:pPr>
      <w:r>
        <w:t xml:space="preserve">Population growth of Brazil has been slowing declining. Decline of population is typically an indicator of developed countries, however despite the fact that Brazil is still considered to be a developing country the population growth is declining instead of increasing. Figure 13 shows a visual representation of population growth for the past twenty years. </w:t>
      </w:r>
    </w:p>
    <w:p w14:paraId="457DCE76" w14:textId="06664C6D" w:rsidR="003F394E" w:rsidRDefault="003F394E" w:rsidP="003F394E">
      <w:pPr>
        <w:ind w:firstLine="720"/>
      </w:pPr>
    </w:p>
    <w:p w14:paraId="70C0E590" w14:textId="50CB10B0" w:rsidR="003F394E" w:rsidRDefault="003F394E" w:rsidP="003F394E">
      <w:pPr>
        <w:ind w:firstLine="720"/>
      </w:pPr>
      <w:r>
        <w:t xml:space="preserve">Figure 13. Population growth pattern of Brazil for the past 20 years </w:t>
      </w:r>
    </w:p>
    <w:p w14:paraId="60087A7F" w14:textId="77777777" w:rsidR="003F394E" w:rsidRDefault="003F394E" w:rsidP="003F394E">
      <w:pPr>
        <w:ind w:firstLine="720"/>
      </w:pPr>
    </w:p>
    <w:p w14:paraId="00C2572F" w14:textId="182F1B3E" w:rsidR="007F451B" w:rsidRDefault="003F394E" w:rsidP="007F451B">
      <w:r>
        <w:rPr>
          <w:noProof/>
        </w:rPr>
        <w:drawing>
          <wp:inline distT="0" distB="0" distL="0" distR="0" wp14:anchorId="31D41EF5" wp14:editId="4BAFF11C">
            <wp:extent cx="5080000" cy="195221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0 at 6.30.05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1767" cy="1960582"/>
                    </a:xfrm>
                    <a:prstGeom prst="rect">
                      <a:avLst/>
                    </a:prstGeom>
                  </pic:spPr>
                </pic:pic>
              </a:graphicData>
            </a:graphic>
          </wp:inline>
        </w:drawing>
      </w:r>
    </w:p>
    <w:p w14:paraId="6234DE61" w14:textId="6FFE3177" w:rsidR="003F394E" w:rsidRDefault="003F394E" w:rsidP="007F451B">
      <w:r>
        <w:lastRenderedPageBreak/>
        <w:t xml:space="preserve">In order to </w:t>
      </w:r>
      <w:r w:rsidR="00575A51">
        <w:t>interpret</w:t>
      </w:r>
      <w:r>
        <w:t xml:space="preserve"> Human Capital </w:t>
      </w:r>
      <w:r w:rsidR="00575A51">
        <w:t>advance education was analyzed, even t</w:t>
      </w:r>
      <w:r w:rsidR="00575A51" w:rsidRPr="003F394E">
        <w:t>hough</w:t>
      </w:r>
      <w:r w:rsidRPr="003F394E">
        <w:t xml:space="preserve"> research </w:t>
      </w:r>
      <w:r w:rsidR="00575A51">
        <w:t>in</w:t>
      </w:r>
      <w:r w:rsidRPr="003F394E">
        <w:t xml:space="preserve"> the previous section</w:t>
      </w:r>
      <w:r w:rsidR="00575A51">
        <w:t xml:space="preserve"> indicated </w:t>
      </w:r>
      <w:r w:rsidRPr="003F394E">
        <w:t xml:space="preserve">that unemployment was lowest amongst </w:t>
      </w:r>
      <w:r w:rsidR="00575A51">
        <w:t>advanced education</w:t>
      </w:r>
      <w:r w:rsidRPr="003F394E">
        <w:t xml:space="preserve"> group</w:t>
      </w:r>
      <w:r w:rsidR="00575A51">
        <w:t xml:space="preserve"> of individuals</w:t>
      </w:r>
      <w:r w:rsidRPr="003F394E">
        <w:t xml:space="preserve">. </w:t>
      </w:r>
      <w:r w:rsidR="00575A51" w:rsidRPr="00575A51">
        <w:t>Through the unrest at various periods Advanced Education remains relatively unchanged</w:t>
      </w:r>
      <w:r w:rsidR="00575A51">
        <w:t xml:space="preserve">. </w:t>
      </w:r>
    </w:p>
    <w:p w14:paraId="05BC879D" w14:textId="2CAB3C5F" w:rsidR="00575A51" w:rsidRDefault="00575A51" w:rsidP="007F451B"/>
    <w:p w14:paraId="4037D40A" w14:textId="03D09EC6" w:rsidR="00575A51" w:rsidRDefault="00575A51" w:rsidP="007F451B">
      <w:r>
        <w:t xml:space="preserve">Figure 14: Education trends of brazil for the past 20 years </w:t>
      </w:r>
    </w:p>
    <w:p w14:paraId="7567B6CB" w14:textId="26DC71AC" w:rsidR="00575A51" w:rsidRDefault="00575A51" w:rsidP="007F451B"/>
    <w:p w14:paraId="7201AAEC" w14:textId="4C9672BA" w:rsidR="00575A51" w:rsidRDefault="00575A51" w:rsidP="007F451B">
      <w:r>
        <w:rPr>
          <w:noProof/>
        </w:rPr>
        <w:drawing>
          <wp:inline distT="0" distB="0" distL="0" distR="0" wp14:anchorId="7F6CA23E" wp14:editId="44C17446">
            <wp:extent cx="5943600" cy="2278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10 at 6.44.0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22489061" w14:textId="54D793D5" w:rsidR="00575A51" w:rsidRDefault="00575A51" w:rsidP="007F451B"/>
    <w:p w14:paraId="39989332" w14:textId="61BE4396" w:rsidR="00575A51" w:rsidRDefault="00575A51" w:rsidP="00575A51">
      <w:pPr>
        <w:ind w:firstLine="720"/>
      </w:pPr>
      <w:r w:rsidRPr="00575A51">
        <w:t>Innovation and Technological Growth was the indicator that best matched the periods of unrest or uncertainty with the government.</w:t>
      </w:r>
      <w:r>
        <w:t xml:space="preserve"> </w:t>
      </w:r>
      <w:r w:rsidRPr="00575A51">
        <w:t>The initial rise with the Lula leadership in 2003. With the down ward trends signaling the investigations and news of bribery amongst the cabinet. Finally leading to newly elected leadership in 2018</w:t>
      </w:r>
      <w:r>
        <w:t>.</w:t>
      </w:r>
    </w:p>
    <w:p w14:paraId="5B33C52E" w14:textId="6C2060EE" w:rsidR="00575A51" w:rsidRDefault="00575A51" w:rsidP="00575A51">
      <w:pPr>
        <w:ind w:firstLine="720"/>
      </w:pPr>
    </w:p>
    <w:p w14:paraId="313387E4" w14:textId="54BAED37" w:rsidR="00575A51" w:rsidRDefault="00575A51" w:rsidP="00575A51">
      <w:r>
        <w:t>Figure 15. Measure of Innovation and Technological Growth for Brazil (20 years)</w:t>
      </w:r>
    </w:p>
    <w:p w14:paraId="222B2C2D" w14:textId="6D4A81FA" w:rsidR="00575A51" w:rsidRDefault="00575A51" w:rsidP="00575A51">
      <w:pPr>
        <w:ind w:firstLine="720"/>
      </w:pPr>
    </w:p>
    <w:p w14:paraId="5E694689" w14:textId="03153375" w:rsidR="00575A51" w:rsidRDefault="00575A51" w:rsidP="00575A51">
      <w:r>
        <w:rPr>
          <w:noProof/>
        </w:rPr>
        <w:drawing>
          <wp:inline distT="0" distB="0" distL="0" distR="0" wp14:anchorId="5F63D2A3" wp14:editId="321B2B12">
            <wp:extent cx="5943600" cy="2242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0 at 6.46.56 PM.png"/>
                    <pic:cNvPicPr/>
                  </pic:nvPicPr>
                  <pic:blipFill>
                    <a:blip r:embed="rId35">
                      <a:extLst>
                        <a:ext uri="{28A0092B-C50C-407E-A947-70E740481C1C}">
                          <a14:useLocalDpi xmlns:a14="http://schemas.microsoft.com/office/drawing/2010/main" val="0"/>
                        </a:ext>
                      </a:extLst>
                    </a:blip>
                    <a:stretch>
                      <a:fillRect/>
                    </a:stretch>
                  </pic:blipFill>
                  <pic:spPr>
                    <a:xfrm>
                      <a:off x="0" y="0"/>
                      <a:ext cx="5997423" cy="2263130"/>
                    </a:xfrm>
                    <a:prstGeom prst="rect">
                      <a:avLst/>
                    </a:prstGeom>
                  </pic:spPr>
                </pic:pic>
              </a:graphicData>
            </a:graphic>
          </wp:inline>
        </w:drawing>
      </w:r>
    </w:p>
    <w:p w14:paraId="1506CC2C" w14:textId="40D36EF4" w:rsidR="00575A51" w:rsidRDefault="00575A51" w:rsidP="00575A51"/>
    <w:p w14:paraId="0A545E9C" w14:textId="77777777" w:rsidR="00575A51" w:rsidRPr="00575A51" w:rsidRDefault="00575A51" w:rsidP="00575A51"/>
    <w:p w14:paraId="6D4F2DDD" w14:textId="77777777" w:rsidR="00575A51" w:rsidRDefault="00575A51" w:rsidP="007F451B"/>
    <w:p w14:paraId="5AE60CCF" w14:textId="78A29DC2" w:rsidR="007F451B" w:rsidRDefault="007F451B" w:rsidP="007F451B"/>
    <w:p w14:paraId="118B04E7" w14:textId="1D47DB46" w:rsidR="009E4FAE" w:rsidRDefault="009E4FAE" w:rsidP="007F451B"/>
    <w:p w14:paraId="120E3031" w14:textId="455B8C36" w:rsidR="009E4FAE" w:rsidRDefault="009E4FAE" w:rsidP="007F451B"/>
    <w:p w14:paraId="641EC73C" w14:textId="69AE2A16" w:rsidR="009E4FAE" w:rsidRDefault="009E4FAE" w:rsidP="007F451B">
      <w:r w:rsidRPr="009E4FAE">
        <w:lastRenderedPageBreak/>
        <w:t xml:space="preserve">5.Balance of Payments analysis and evaluation of sovereign risk </w:t>
      </w:r>
    </w:p>
    <w:tbl>
      <w:tblPr>
        <w:tblW w:w="9775" w:type="dxa"/>
        <w:tblLook w:val="04A0" w:firstRow="1" w:lastRow="0" w:firstColumn="1" w:lastColumn="0" w:noHBand="0" w:noVBand="1"/>
      </w:tblPr>
      <w:tblGrid>
        <w:gridCol w:w="1202"/>
        <w:gridCol w:w="959"/>
        <w:gridCol w:w="959"/>
        <w:gridCol w:w="959"/>
        <w:gridCol w:w="959"/>
        <w:gridCol w:w="959"/>
        <w:gridCol w:w="959"/>
        <w:gridCol w:w="878"/>
        <w:gridCol w:w="1017"/>
        <w:gridCol w:w="924"/>
      </w:tblGrid>
      <w:tr w:rsidR="000637C9" w:rsidRPr="000637C9" w14:paraId="6D73EC24" w14:textId="77777777" w:rsidTr="000637C9">
        <w:trPr>
          <w:trHeight w:val="275"/>
        </w:trPr>
        <w:tc>
          <w:tcPr>
            <w:tcW w:w="1202" w:type="dxa"/>
            <w:tcBorders>
              <w:top w:val="single" w:sz="4" w:space="0" w:color="8EA9DB"/>
              <w:left w:val="single" w:sz="4" w:space="0" w:color="8EA9DB"/>
              <w:bottom w:val="single" w:sz="4" w:space="0" w:color="8EA9DB"/>
              <w:right w:val="nil"/>
            </w:tcBorders>
            <w:shd w:val="clear" w:color="4472C4" w:fill="4472C4"/>
            <w:noWrap/>
            <w:vAlign w:val="bottom"/>
            <w:hideMark/>
          </w:tcPr>
          <w:p w14:paraId="578F82EB" w14:textId="77777777" w:rsidR="000637C9" w:rsidRPr="000637C9" w:rsidRDefault="000637C9" w:rsidP="000637C9">
            <w:pPr>
              <w:rPr>
                <w:rFonts w:ascii="Calibri" w:hAnsi="Calibri" w:cs="Calibri"/>
                <w:b/>
                <w:bCs/>
                <w:color w:val="FFFFFF"/>
                <w:sz w:val="22"/>
                <w:szCs w:val="22"/>
              </w:rPr>
            </w:pPr>
            <w:r w:rsidRPr="000637C9">
              <w:rPr>
                <w:rFonts w:ascii="Calibri" w:hAnsi="Calibri" w:cs="Calibri"/>
                <w:b/>
                <w:bCs/>
                <w:color w:val="FFFFFF"/>
                <w:sz w:val="22"/>
                <w:szCs w:val="22"/>
              </w:rPr>
              <w:t>Periods</w:t>
            </w:r>
          </w:p>
        </w:tc>
        <w:tc>
          <w:tcPr>
            <w:tcW w:w="95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79E4AE9"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S</w:t>
            </w:r>
          </w:p>
        </w:tc>
        <w:tc>
          <w:tcPr>
            <w:tcW w:w="95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EACA8CE"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I</w:t>
            </w:r>
          </w:p>
        </w:tc>
        <w:tc>
          <w:tcPr>
            <w:tcW w:w="95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50D4D0B5"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T</w:t>
            </w:r>
          </w:p>
        </w:tc>
        <w:tc>
          <w:tcPr>
            <w:tcW w:w="95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F57A2D9"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G</w:t>
            </w:r>
          </w:p>
        </w:tc>
        <w:tc>
          <w:tcPr>
            <w:tcW w:w="95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00F124F"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X</w:t>
            </w:r>
          </w:p>
        </w:tc>
        <w:tc>
          <w:tcPr>
            <w:tcW w:w="95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D3E325F"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M</w:t>
            </w:r>
          </w:p>
        </w:tc>
        <w:tc>
          <w:tcPr>
            <w:tcW w:w="878"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61F3FE6"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CA</w:t>
            </w:r>
          </w:p>
        </w:tc>
        <w:tc>
          <w:tcPr>
            <w:tcW w:w="1017"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57E34F24"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X-M</w:t>
            </w:r>
          </w:p>
        </w:tc>
        <w:tc>
          <w:tcPr>
            <w:tcW w:w="924"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6600A32" w14:textId="77777777" w:rsidR="000637C9" w:rsidRPr="000637C9" w:rsidRDefault="000637C9" w:rsidP="000637C9">
            <w:pPr>
              <w:jc w:val="center"/>
              <w:rPr>
                <w:rFonts w:ascii="Calibri" w:hAnsi="Calibri" w:cs="Calibri"/>
                <w:b/>
                <w:bCs/>
                <w:color w:val="FFFFFF"/>
                <w:sz w:val="18"/>
                <w:szCs w:val="18"/>
              </w:rPr>
            </w:pPr>
            <w:r w:rsidRPr="000637C9">
              <w:rPr>
                <w:rFonts w:ascii="Calibri" w:hAnsi="Calibri" w:cs="Calibri"/>
                <w:b/>
                <w:bCs/>
                <w:color w:val="FFFFFF"/>
                <w:sz w:val="18"/>
                <w:szCs w:val="18"/>
              </w:rPr>
              <w:t>FDI</w:t>
            </w:r>
          </w:p>
        </w:tc>
      </w:tr>
      <w:tr w:rsidR="000637C9" w:rsidRPr="000637C9" w14:paraId="6F9BC146" w14:textId="77777777" w:rsidTr="000637C9">
        <w:trPr>
          <w:trHeight w:val="275"/>
        </w:trPr>
        <w:tc>
          <w:tcPr>
            <w:tcW w:w="1202" w:type="dxa"/>
            <w:tcBorders>
              <w:top w:val="single" w:sz="4" w:space="0" w:color="8EA9DB"/>
              <w:left w:val="single" w:sz="4" w:space="0" w:color="8EA9DB"/>
              <w:bottom w:val="single" w:sz="4" w:space="0" w:color="8EA9DB"/>
              <w:right w:val="nil"/>
            </w:tcBorders>
            <w:shd w:val="clear" w:color="D9E1F2" w:fill="D9E1F2"/>
            <w:noWrap/>
            <w:vAlign w:val="bottom"/>
            <w:hideMark/>
          </w:tcPr>
          <w:p w14:paraId="133701F7" w14:textId="77777777" w:rsidR="000637C9" w:rsidRPr="000637C9" w:rsidRDefault="000637C9" w:rsidP="000637C9">
            <w:pPr>
              <w:rPr>
                <w:rFonts w:ascii="Calibri" w:hAnsi="Calibri" w:cs="Calibri"/>
                <w:color w:val="000000"/>
                <w:sz w:val="22"/>
                <w:szCs w:val="22"/>
              </w:rPr>
            </w:pPr>
            <w:r w:rsidRPr="000637C9">
              <w:rPr>
                <w:rFonts w:ascii="Calibri" w:hAnsi="Calibri" w:cs="Calibri"/>
                <w:color w:val="000000"/>
                <w:sz w:val="22"/>
                <w:szCs w:val="22"/>
              </w:rPr>
              <w:t>1999-2003</w:t>
            </w:r>
          </w:p>
        </w:tc>
        <w:tc>
          <w:tcPr>
            <w:tcW w:w="959" w:type="dxa"/>
            <w:tcBorders>
              <w:top w:val="single" w:sz="4" w:space="0" w:color="8EA9DB"/>
              <w:left w:val="nil"/>
              <w:bottom w:val="single" w:sz="4" w:space="0" w:color="8EA9DB"/>
              <w:right w:val="nil"/>
            </w:tcBorders>
            <w:shd w:val="clear" w:color="D9E1F2" w:fill="D9E1F2"/>
            <w:noWrap/>
            <w:vAlign w:val="bottom"/>
            <w:hideMark/>
          </w:tcPr>
          <w:p w14:paraId="40530EF6"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17.212</w:t>
            </w:r>
          </w:p>
        </w:tc>
        <w:tc>
          <w:tcPr>
            <w:tcW w:w="959" w:type="dxa"/>
            <w:tcBorders>
              <w:top w:val="single" w:sz="4" w:space="0" w:color="8EA9DB"/>
              <w:left w:val="nil"/>
              <w:bottom w:val="single" w:sz="4" w:space="0" w:color="8EA9DB"/>
              <w:right w:val="nil"/>
            </w:tcBorders>
            <w:shd w:val="clear" w:color="D9E1F2" w:fill="D9E1F2"/>
            <w:noWrap/>
            <w:vAlign w:val="bottom"/>
            <w:hideMark/>
          </w:tcPr>
          <w:p w14:paraId="4D71CFFA"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17.868</w:t>
            </w:r>
          </w:p>
        </w:tc>
        <w:tc>
          <w:tcPr>
            <w:tcW w:w="959" w:type="dxa"/>
            <w:tcBorders>
              <w:top w:val="single" w:sz="4" w:space="0" w:color="8EA9DB"/>
              <w:left w:val="nil"/>
              <w:bottom w:val="single" w:sz="4" w:space="0" w:color="8EA9DB"/>
              <w:right w:val="nil"/>
            </w:tcBorders>
            <w:shd w:val="clear" w:color="D9E1F2" w:fill="D9E1F2"/>
            <w:noWrap/>
            <w:vAlign w:val="bottom"/>
            <w:hideMark/>
          </w:tcPr>
          <w:p w14:paraId="22449725"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14.493</w:t>
            </w:r>
          </w:p>
        </w:tc>
        <w:tc>
          <w:tcPr>
            <w:tcW w:w="959" w:type="dxa"/>
            <w:tcBorders>
              <w:top w:val="single" w:sz="4" w:space="0" w:color="8EA9DB"/>
              <w:left w:val="nil"/>
              <w:bottom w:val="single" w:sz="4" w:space="0" w:color="8EA9DB"/>
              <w:right w:val="nil"/>
            </w:tcBorders>
            <w:shd w:val="clear" w:color="D9E1F2" w:fill="D9E1F2"/>
            <w:noWrap/>
            <w:vAlign w:val="bottom"/>
            <w:hideMark/>
          </w:tcPr>
          <w:p w14:paraId="3C671A71"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19.356</w:t>
            </w:r>
          </w:p>
        </w:tc>
        <w:tc>
          <w:tcPr>
            <w:tcW w:w="959" w:type="dxa"/>
            <w:tcBorders>
              <w:top w:val="single" w:sz="4" w:space="0" w:color="8EA9DB"/>
              <w:left w:val="nil"/>
              <w:bottom w:val="single" w:sz="4" w:space="0" w:color="8EA9DB"/>
              <w:right w:val="nil"/>
            </w:tcBorders>
            <w:shd w:val="clear" w:color="D9E1F2" w:fill="D9E1F2"/>
            <w:noWrap/>
            <w:vAlign w:val="bottom"/>
            <w:hideMark/>
          </w:tcPr>
          <w:p w14:paraId="5A6E3D23"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12.307</w:t>
            </w:r>
          </w:p>
        </w:tc>
        <w:tc>
          <w:tcPr>
            <w:tcW w:w="959" w:type="dxa"/>
            <w:tcBorders>
              <w:top w:val="single" w:sz="4" w:space="0" w:color="8EA9DB"/>
              <w:left w:val="nil"/>
              <w:bottom w:val="single" w:sz="4" w:space="0" w:color="8EA9DB"/>
              <w:right w:val="nil"/>
            </w:tcBorders>
            <w:shd w:val="clear" w:color="D9E1F2" w:fill="D9E1F2"/>
            <w:noWrap/>
            <w:vAlign w:val="bottom"/>
            <w:hideMark/>
          </w:tcPr>
          <w:p w14:paraId="522C4A9F"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12.956</w:t>
            </w:r>
          </w:p>
        </w:tc>
        <w:tc>
          <w:tcPr>
            <w:tcW w:w="878" w:type="dxa"/>
            <w:tcBorders>
              <w:top w:val="single" w:sz="4" w:space="0" w:color="8EA9DB"/>
              <w:left w:val="nil"/>
              <w:bottom w:val="single" w:sz="4" w:space="0" w:color="8EA9DB"/>
              <w:right w:val="nil"/>
            </w:tcBorders>
            <w:shd w:val="clear" w:color="D9E1F2" w:fill="D9E1F2"/>
            <w:noWrap/>
            <w:vAlign w:val="bottom"/>
            <w:hideMark/>
          </w:tcPr>
          <w:p w14:paraId="0837869D"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-2.568</w:t>
            </w:r>
          </w:p>
        </w:tc>
        <w:tc>
          <w:tcPr>
            <w:tcW w:w="1017" w:type="dxa"/>
            <w:tcBorders>
              <w:top w:val="single" w:sz="4" w:space="0" w:color="8EA9DB"/>
              <w:left w:val="nil"/>
              <w:bottom w:val="single" w:sz="4" w:space="0" w:color="8EA9DB"/>
              <w:right w:val="nil"/>
            </w:tcBorders>
            <w:shd w:val="clear" w:color="D9E1F2" w:fill="D9E1F2"/>
            <w:noWrap/>
            <w:vAlign w:val="bottom"/>
            <w:hideMark/>
          </w:tcPr>
          <w:p w14:paraId="5533E823"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-0.649</w:t>
            </w:r>
          </w:p>
        </w:tc>
        <w:tc>
          <w:tcPr>
            <w:tcW w:w="924" w:type="dxa"/>
            <w:tcBorders>
              <w:top w:val="single" w:sz="4" w:space="0" w:color="8EA9DB"/>
              <w:left w:val="nil"/>
              <w:bottom w:val="single" w:sz="4" w:space="0" w:color="8EA9DB"/>
              <w:right w:val="single" w:sz="4" w:space="0" w:color="8EA9DB"/>
            </w:tcBorders>
            <w:shd w:val="clear" w:color="D9E1F2" w:fill="D9E1F2"/>
            <w:noWrap/>
            <w:vAlign w:val="bottom"/>
            <w:hideMark/>
          </w:tcPr>
          <w:p w14:paraId="435D5BE9"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3.806</w:t>
            </w:r>
          </w:p>
        </w:tc>
      </w:tr>
      <w:tr w:rsidR="000637C9" w:rsidRPr="000637C9" w14:paraId="663DB4A6" w14:textId="77777777" w:rsidTr="000637C9">
        <w:trPr>
          <w:trHeight w:val="275"/>
        </w:trPr>
        <w:tc>
          <w:tcPr>
            <w:tcW w:w="1202" w:type="dxa"/>
            <w:tcBorders>
              <w:top w:val="single" w:sz="4" w:space="0" w:color="8EA9DB"/>
              <w:left w:val="single" w:sz="4" w:space="0" w:color="8EA9DB"/>
              <w:bottom w:val="single" w:sz="4" w:space="0" w:color="8EA9DB"/>
              <w:right w:val="nil"/>
            </w:tcBorders>
            <w:shd w:val="clear" w:color="auto" w:fill="auto"/>
            <w:noWrap/>
            <w:vAlign w:val="bottom"/>
            <w:hideMark/>
          </w:tcPr>
          <w:p w14:paraId="45528D25" w14:textId="77777777" w:rsidR="000637C9" w:rsidRPr="000637C9" w:rsidRDefault="000637C9" w:rsidP="000637C9">
            <w:pPr>
              <w:rPr>
                <w:rFonts w:ascii="Calibri" w:hAnsi="Calibri" w:cs="Calibri"/>
                <w:color w:val="000000"/>
                <w:sz w:val="22"/>
                <w:szCs w:val="22"/>
              </w:rPr>
            </w:pPr>
            <w:r w:rsidRPr="000637C9">
              <w:rPr>
                <w:rFonts w:ascii="Calibri" w:hAnsi="Calibri" w:cs="Calibri"/>
                <w:color w:val="000000"/>
                <w:sz w:val="22"/>
                <w:szCs w:val="22"/>
              </w:rPr>
              <w:t>2004-2008</w:t>
            </w:r>
          </w:p>
        </w:tc>
        <w:tc>
          <w:tcPr>
            <w:tcW w:w="959" w:type="dxa"/>
            <w:tcBorders>
              <w:top w:val="single" w:sz="4" w:space="0" w:color="8EA9DB"/>
              <w:left w:val="nil"/>
              <w:bottom w:val="single" w:sz="4" w:space="0" w:color="8EA9DB"/>
              <w:right w:val="nil"/>
            </w:tcBorders>
            <w:shd w:val="clear" w:color="auto" w:fill="auto"/>
            <w:noWrap/>
            <w:vAlign w:val="bottom"/>
            <w:hideMark/>
          </w:tcPr>
          <w:p w14:paraId="0AFDA1E1"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21.013</w:t>
            </w:r>
          </w:p>
        </w:tc>
        <w:tc>
          <w:tcPr>
            <w:tcW w:w="959" w:type="dxa"/>
            <w:tcBorders>
              <w:top w:val="single" w:sz="4" w:space="0" w:color="8EA9DB"/>
              <w:left w:val="nil"/>
              <w:bottom w:val="single" w:sz="4" w:space="0" w:color="8EA9DB"/>
              <w:right w:val="nil"/>
            </w:tcBorders>
            <w:shd w:val="clear" w:color="auto" w:fill="auto"/>
            <w:noWrap/>
            <w:vAlign w:val="bottom"/>
            <w:hideMark/>
          </w:tcPr>
          <w:p w14:paraId="3F37FB9F"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18.875</w:t>
            </w:r>
          </w:p>
        </w:tc>
        <w:tc>
          <w:tcPr>
            <w:tcW w:w="959" w:type="dxa"/>
            <w:tcBorders>
              <w:top w:val="single" w:sz="4" w:space="0" w:color="8EA9DB"/>
              <w:left w:val="nil"/>
              <w:bottom w:val="single" w:sz="4" w:space="0" w:color="8EA9DB"/>
              <w:right w:val="nil"/>
            </w:tcBorders>
            <w:shd w:val="clear" w:color="auto" w:fill="auto"/>
            <w:noWrap/>
            <w:vAlign w:val="bottom"/>
            <w:hideMark/>
          </w:tcPr>
          <w:p w14:paraId="61BCD628"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15.786</w:t>
            </w:r>
          </w:p>
        </w:tc>
        <w:tc>
          <w:tcPr>
            <w:tcW w:w="959" w:type="dxa"/>
            <w:tcBorders>
              <w:top w:val="single" w:sz="4" w:space="0" w:color="8EA9DB"/>
              <w:left w:val="nil"/>
              <w:bottom w:val="single" w:sz="4" w:space="0" w:color="8EA9DB"/>
              <w:right w:val="nil"/>
            </w:tcBorders>
            <w:shd w:val="clear" w:color="auto" w:fill="auto"/>
            <w:noWrap/>
            <w:vAlign w:val="bottom"/>
            <w:hideMark/>
          </w:tcPr>
          <w:p w14:paraId="24709CBE"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18.836</w:t>
            </w:r>
          </w:p>
        </w:tc>
        <w:tc>
          <w:tcPr>
            <w:tcW w:w="959" w:type="dxa"/>
            <w:tcBorders>
              <w:top w:val="single" w:sz="4" w:space="0" w:color="8EA9DB"/>
              <w:left w:val="nil"/>
              <w:bottom w:val="single" w:sz="4" w:space="0" w:color="8EA9DB"/>
              <w:right w:val="nil"/>
            </w:tcBorders>
            <w:shd w:val="clear" w:color="auto" w:fill="auto"/>
            <w:noWrap/>
            <w:vAlign w:val="bottom"/>
            <w:hideMark/>
          </w:tcPr>
          <w:p w14:paraId="0F39E132"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14.605</w:t>
            </w:r>
          </w:p>
        </w:tc>
        <w:tc>
          <w:tcPr>
            <w:tcW w:w="959" w:type="dxa"/>
            <w:tcBorders>
              <w:top w:val="single" w:sz="4" w:space="0" w:color="8EA9DB"/>
              <w:left w:val="nil"/>
              <w:bottom w:val="single" w:sz="4" w:space="0" w:color="8EA9DB"/>
              <w:right w:val="nil"/>
            </w:tcBorders>
            <w:shd w:val="clear" w:color="auto" w:fill="auto"/>
            <w:noWrap/>
            <w:vAlign w:val="bottom"/>
            <w:hideMark/>
          </w:tcPr>
          <w:p w14:paraId="3A80E92C"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12.466</w:t>
            </w:r>
          </w:p>
        </w:tc>
        <w:tc>
          <w:tcPr>
            <w:tcW w:w="878" w:type="dxa"/>
            <w:tcBorders>
              <w:top w:val="single" w:sz="4" w:space="0" w:color="8EA9DB"/>
              <w:left w:val="nil"/>
              <w:bottom w:val="single" w:sz="4" w:space="0" w:color="8EA9DB"/>
              <w:right w:val="nil"/>
            </w:tcBorders>
            <w:shd w:val="clear" w:color="auto" w:fill="auto"/>
            <w:noWrap/>
            <w:vAlign w:val="bottom"/>
            <w:hideMark/>
          </w:tcPr>
          <w:p w14:paraId="7E7E04B0"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0.600</w:t>
            </w:r>
          </w:p>
        </w:tc>
        <w:tc>
          <w:tcPr>
            <w:tcW w:w="1017" w:type="dxa"/>
            <w:tcBorders>
              <w:top w:val="single" w:sz="4" w:space="0" w:color="8EA9DB"/>
              <w:left w:val="nil"/>
              <w:bottom w:val="single" w:sz="4" w:space="0" w:color="8EA9DB"/>
              <w:right w:val="nil"/>
            </w:tcBorders>
            <w:shd w:val="clear" w:color="auto" w:fill="auto"/>
            <w:noWrap/>
            <w:vAlign w:val="bottom"/>
            <w:hideMark/>
          </w:tcPr>
          <w:p w14:paraId="4386CD9F"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2.139</w:t>
            </w:r>
          </w:p>
        </w:tc>
        <w:tc>
          <w:tcPr>
            <w:tcW w:w="924" w:type="dxa"/>
            <w:tcBorders>
              <w:top w:val="single" w:sz="4" w:space="0" w:color="8EA9DB"/>
              <w:left w:val="nil"/>
              <w:bottom w:val="single" w:sz="4" w:space="0" w:color="8EA9DB"/>
              <w:right w:val="single" w:sz="4" w:space="0" w:color="8EA9DB"/>
            </w:tcBorders>
            <w:shd w:val="clear" w:color="auto" w:fill="auto"/>
            <w:noWrap/>
            <w:vAlign w:val="bottom"/>
            <w:hideMark/>
          </w:tcPr>
          <w:p w14:paraId="258B2601"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2.476</w:t>
            </w:r>
          </w:p>
        </w:tc>
      </w:tr>
      <w:tr w:rsidR="000637C9" w:rsidRPr="000637C9" w14:paraId="6825FBE1" w14:textId="77777777" w:rsidTr="000637C9">
        <w:trPr>
          <w:trHeight w:val="275"/>
        </w:trPr>
        <w:tc>
          <w:tcPr>
            <w:tcW w:w="1202" w:type="dxa"/>
            <w:tcBorders>
              <w:top w:val="single" w:sz="4" w:space="0" w:color="8EA9DB"/>
              <w:left w:val="single" w:sz="4" w:space="0" w:color="8EA9DB"/>
              <w:bottom w:val="single" w:sz="4" w:space="0" w:color="8EA9DB"/>
              <w:right w:val="nil"/>
            </w:tcBorders>
            <w:shd w:val="clear" w:color="D9E1F2" w:fill="D9E1F2"/>
            <w:noWrap/>
            <w:vAlign w:val="bottom"/>
            <w:hideMark/>
          </w:tcPr>
          <w:p w14:paraId="68483EA9" w14:textId="77777777" w:rsidR="000637C9" w:rsidRPr="000637C9" w:rsidRDefault="000637C9" w:rsidP="000637C9">
            <w:pPr>
              <w:rPr>
                <w:rFonts w:ascii="Calibri" w:hAnsi="Calibri" w:cs="Calibri"/>
                <w:color w:val="000000"/>
                <w:sz w:val="22"/>
                <w:szCs w:val="22"/>
              </w:rPr>
            </w:pPr>
            <w:r w:rsidRPr="000637C9">
              <w:rPr>
                <w:rFonts w:ascii="Calibri" w:hAnsi="Calibri" w:cs="Calibri"/>
                <w:color w:val="000000"/>
                <w:sz w:val="22"/>
                <w:szCs w:val="22"/>
              </w:rPr>
              <w:t>2009-2013</w:t>
            </w:r>
          </w:p>
        </w:tc>
        <w:tc>
          <w:tcPr>
            <w:tcW w:w="959" w:type="dxa"/>
            <w:tcBorders>
              <w:top w:val="single" w:sz="4" w:space="0" w:color="8EA9DB"/>
              <w:left w:val="nil"/>
              <w:bottom w:val="single" w:sz="4" w:space="0" w:color="8EA9DB"/>
              <w:right w:val="nil"/>
            </w:tcBorders>
            <w:shd w:val="clear" w:color="D9E1F2" w:fill="D9E1F2"/>
            <w:noWrap/>
            <w:vAlign w:val="bottom"/>
            <w:hideMark/>
          </w:tcPr>
          <w:p w14:paraId="3698CAFD"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19.932</w:t>
            </w:r>
          </w:p>
        </w:tc>
        <w:tc>
          <w:tcPr>
            <w:tcW w:w="959" w:type="dxa"/>
            <w:tcBorders>
              <w:top w:val="single" w:sz="4" w:space="0" w:color="8EA9DB"/>
              <w:left w:val="nil"/>
              <w:bottom w:val="single" w:sz="4" w:space="0" w:color="8EA9DB"/>
              <w:right w:val="nil"/>
            </w:tcBorders>
            <w:shd w:val="clear" w:color="D9E1F2" w:fill="D9E1F2"/>
            <w:noWrap/>
            <w:vAlign w:val="bottom"/>
            <w:hideMark/>
          </w:tcPr>
          <w:p w14:paraId="1EB00D7A"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21.107</w:t>
            </w:r>
          </w:p>
        </w:tc>
        <w:tc>
          <w:tcPr>
            <w:tcW w:w="959" w:type="dxa"/>
            <w:tcBorders>
              <w:top w:val="single" w:sz="4" w:space="0" w:color="8EA9DB"/>
              <w:left w:val="nil"/>
              <w:bottom w:val="single" w:sz="4" w:space="0" w:color="8EA9DB"/>
              <w:right w:val="nil"/>
            </w:tcBorders>
            <w:shd w:val="clear" w:color="D9E1F2" w:fill="D9E1F2"/>
            <w:noWrap/>
            <w:vAlign w:val="bottom"/>
            <w:hideMark/>
          </w:tcPr>
          <w:p w14:paraId="6301B252"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13.871</w:t>
            </w:r>
          </w:p>
        </w:tc>
        <w:tc>
          <w:tcPr>
            <w:tcW w:w="959" w:type="dxa"/>
            <w:tcBorders>
              <w:top w:val="single" w:sz="4" w:space="0" w:color="8EA9DB"/>
              <w:left w:val="nil"/>
              <w:bottom w:val="single" w:sz="4" w:space="0" w:color="8EA9DB"/>
              <w:right w:val="nil"/>
            </w:tcBorders>
            <w:shd w:val="clear" w:color="D9E1F2" w:fill="D9E1F2"/>
            <w:noWrap/>
            <w:vAlign w:val="bottom"/>
            <w:hideMark/>
          </w:tcPr>
          <w:p w14:paraId="5322EC0C"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18.952</w:t>
            </w:r>
          </w:p>
        </w:tc>
        <w:tc>
          <w:tcPr>
            <w:tcW w:w="959" w:type="dxa"/>
            <w:tcBorders>
              <w:top w:val="single" w:sz="4" w:space="0" w:color="8EA9DB"/>
              <w:left w:val="nil"/>
              <w:bottom w:val="single" w:sz="4" w:space="0" w:color="8EA9DB"/>
              <w:right w:val="nil"/>
            </w:tcBorders>
            <w:shd w:val="clear" w:color="D9E1F2" w:fill="D9E1F2"/>
            <w:noWrap/>
            <w:vAlign w:val="bottom"/>
            <w:hideMark/>
          </w:tcPr>
          <w:p w14:paraId="7DC676A6"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11.384</w:t>
            </w:r>
          </w:p>
        </w:tc>
        <w:tc>
          <w:tcPr>
            <w:tcW w:w="959" w:type="dxa"/>
            <w:tcBorders>
              <w:top w:val="single" w:sz="4" w:space="0" w:color="8EA9DB"/>
              <w:left w:val="nil"/>
              <w:bottom w:val="single" w:sz="4" w:space="0" w:color="8EA9DB"/>
              <w:right w:val="nil"/>
            </w:tcBorders>
            <w:shd w:val="clear" w:color="D9E1F2" w:fill="D9E1F2"/>
            <w:noWrap/>
            <w:vAlign w:val="bottom"/>
            <w:hideMark/>
          </w:tcPr>
          <w:p w14:paraId="41C2CCE5"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12.559</w:t>
            </w:r>
          </w:p>
        </w:tc>
        <w:tc>
          <w:tcPr>
            <w:tcW w:w="878" w:type="dxa"/>
            <w:tcBorders>
              <w:top w:val="single" w:sz="4" w:space="0" w:color="8EA9DB"/>
              <w:left w:val="nil"/>
              <w:bottom w:val="single" w:sz="4" w:space="0" w:color="8EA9DB"/>
              <w:right w:val="nil"/>
            </w:tcBorders>
            <w:shd w:val="clear" w:color="D9E1F2" w:fill="D9E1F2"/>
            <w:noWrap/>
            <w:vAlign w:val="bottom"/>
            <w:hideMark/>
          </w:tcPr>
          <w:p w14:paraId="693B3A24"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-2.915</w:t>
            </w:r>
          </w:p>
        </w:tc>
        <w:tc>
          <w:tcPr>
            <w:tcW w:w="1017" w:type="dxa"/>
            <w:tcBorders>
              <w:top w:val="single" w:sz="4" w:space="0" w:color="8EA9DB"/>
              <w:left w:val="nil"/>
              <w:bottom w:val="single" w:sz="4" w:space="0" w:color="8EA9DB"/>
              <w:right w:val="nil"/>
            </w:tcBorders>
            <w:shd w:val="clear" w:color="D9E1F2" w:fill="D9E1F2"/>
            <w:noWrap/>
            <w:vAlign w:val="bottom"/>
            <w:hideMark/>
          </w:tcPr>
          <w:p w14:paraId="203265D3"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-1.175</w:t>
            </w:r>
          </w:p>
        </w:tc>
        <w:tc>
          <w:tcPr>
            <w:tcW w:w="924" w:type="dxa"/>
            <w:tcBorders>
              <w:top w:val="single" w:sz="4" w:space="0" w:color="8EA9DB"/>
              <w:left w:val="nil"/>
              <w:bottom w:val="single" w:sz="4" w:space="0" w:color="8EA9DB"/>
              <w:right w:val="single" w:sz="4" w:space="0" w:color="8EA9DB"/>
            </w:tcBorders>
            <w:shd w:val="clear" w:color="D9E1F2" w:fill="D9E1F2"/>
            <w:noWrap/>
            <w:vAlign w:val="bottom"/>
            <w:hideMark/>
          </w:tcPr>
          <w:p w14:paraId="487914F6"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3.266</w:t>
            </w:r>
          </w:p>
        </w:tc>
      </w:tr>
      <w:tr w:rsidR="000637C9" w:rsidRPr="000637C9" w14:paraId="5D3E6128" w14:textId="77777777" w:rsidTr="000637C9">
        <w:trPr>
          <w:trHeight w:val="275"/>
        </w:trPr>
        <w:tc>
          <w:tcPr>
            <w:tcW w:w="1202" w:type="dxa"/>
            <w:tcBorders>
              <w:top w:val="single" w:sz="4" w:space="0" w:color="8EA9DB"/>
              <w:left w:val="single" w:sz="4" w:space="0" w:color="8EA9DB"/>
              <w:bottom w:val="single" w:sz="4" w:space="0" w:color="8EA9DB"/>
              <w:right w:val="nil"/>
            </w:tcBorders>
            <w:shd w:val="clear" w:color="auto" w:fill="auto"/>
            <w:noWrap/>
            <w:vAlign w:val="bottom"/>
            <w:hideMark/>
          </w:tcPr>
          <w:p w14:paraId="143CD0C4" w14:textId="77777777" w:rsidR="000637C9" w:rsidRPr="000637C9" w:rsidRDefault="000637C9" w:rsidP="000637C9">
            <w:pPr>
              <w:rPr>
                <w:rFonts w:ascii="Calibri" w:hAnsi="Calibri" w:cs="Calibri"/>
                <w:color w:val="000000"/>
                <w:sz w:val="22"/>
                <w:szCs w:val="22"/>
              </w:rPr>
            </w:pPr>
            <w:r w:rsidRPr="000637C9">
              <w:rPr>
                <w:rFonts w:ascii="Calibri" w:hAnsi="Calibri" w:cs="Calibri"/>
                <w:color w:val="000000"/>
                <w:sz w:val="22"/>
                <w:szCs w:val="22"/>
              </w:rPr>
              <w:t>2014-2018</w:t>
            </w:r>
          </w:p>
        </w:tc>
        <w:tc>
          <w:tcPr>
            <w:tcW w:w="959" w:type="dxa"/>
            <w:tcBorders>
              <w:top w:val="single" w:sz="4" w:space="0" w:color="8EA9DB"/>
              <w:left w:val="nil"/>
              <w:bottom w:val="single" w:sz="4" w:space="0" w:color="8EA9DB"/>
              <w:right w:val="nil"/>
            </w:tcBorders>
            <w:shd w:val="clear" w:color="auto" w:fill="auto"/>
            <w:noWrap/>
            <w:vAlign w:val="bottom"/>
            <w:hideMark/>
          </w:tcPr>
          <w:p w14:paraId="7C21A380"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17.280</w:t>
            </w:r>
          </w:p>
        </w:tc>
        <w:tc>
          <w:tcPr>
            <w:tcW w:w="959" w:type="dxa"/>
            <w:tcBorders>
              <w:top w:val="single" w:sz="4" w:space="0" w:color="8EA9DB"/>
              <w:left w:val="nil"/>
              <w:bottom w:val="single" w:sz="4" w:space="0" w:color="8EA9DB"/>
              <w:right w:val="nil"/>
            </w:tcBorders>
            <w:shd w:val="clear" w:color="auto" w:fill="auto"/>
            <w:noWrap/>
            <w:vAlign w:val="bottom"/>
            <w:hideMark/>
          </w:tcPr>
          <w:p w14:paraId="318A5D76"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18.072</w:t>
            </w:r>
          </w:p>
        </w:tc>
        <w:tc>
          <w:tcPr>
            <w:tcW w:w="959" w:type="dxa"/>
            <w:tcBorders>
              <w:top w:val="single" w:sz="4" w:space="0" w:color="8EA9DB"/>
              <w:left w:val="nil"/>
              <w:bottom w:val="single" w:sz="4" w:space="0" w:color="8EA9DB"/>
              <w:right w:val="nil"/>
            </w:tcBorders>
            <w:shd w:val="clear" w:color="auto" w:fill="auto"/>
            <w:noWrap/>
            <w:vAlign w:val="bottom"/>
            <w:hideMark/>
          </w:tcPr>
          <w:p w14:paraId="24304A5E"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13.026</w:t>
            </w:r>
          </w:p>
        </w:tc>
        <w:tc>
          <w:tcPr>
            <w:tcW w:w="959" w:type="dxa"/>
            <w:tcBorders>
              <w:top w:val="single" w:sz="4" w:space="0" w:color="8EA9DB"/>
              <w:left w:val="nil"/>
              <w:bottom w:val="single" w:sz="4" w:space="0" w:color="8EA9DB"/>
              <w:right w:val="nil"/>
            </w:tcBorders>
            <w:shd w:val="clear" w:color="auto" w:fill="auto"/>
            <w:noWrap/>
            <w:vAlign w:val="bottom"/>
            <w:hideMark/>
          </w:tcPr>
          <w:p w14:paraId="6BA1AB19"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19.489</w:t>
            </w:r>
          </w:p>
        </w:tc>
        <w:tc>
          <w:tcPr>
            <w:tcW w:w="959" w:type="dxa"/>
            <w:tcBorders>
              <w:top w:val="single" w:sz="4" w:space="0" w:color="8EA9DB"/>
              <w:left w:val="nil"/>
              <w:bottom w:val="single" w:sz="4" w:space="0" w:color="8EA9DB"/>
              <w:right w:val="nil"/>
            </w:tcBorders>
            <w:shd w:val="clear" w:color="auto" w:fill="auto"/>
            <w:noWrap/>
            <w:vAlign w:val="bottom"/>
            <w:hideMark/>
          </w:tcPr>
          <w:p w14:paraId="342DCBB4"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12.483</w:t>
            </w:r>
          </w:p>
        </w:tc>
        <w:tc>
          <w:tcPr>
            <w:tcW w:w="959" w:type="dxa"/>
            <w:tcBorders>
              <w:top w:val="single" w:sz="4" w:space="0" w:color="8EA9DB"/>
              <w:left w:val="nil"/>
              <w:bottom w:val="single" w:sz="4" w:space="0" w:color="8EA9DB"/>
              <w:right w:val="nil"/>
            </w:tcBorders>
            <w:shd w:val="clear" w:color="auto" w:fill="auto"/>
            <w:noWrap/>
            <w:vAlign w:val="bottom"/>
            <w:hideMark/>
          </w:tcPr>
          <w:p w14:paraId="5BEC8856"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13.275</w:t>
            </w:r>
          </w:p>
        </w:tc>
        <w:tc>
          <w:tcPr>
            <w:tcW w:w="878" w:type="dxa"/>
            <w:tcBorders>
              <w:top w:val="single" w:sz="4" w:space="0" w:color="8EA9DB"/>
              <w:left w:val="nil"/>
              <w:bottom w:val="single" w:sz="4" w:space="0" w:color="8EA9DB"/>
              <w:right w:val="nil"/>
            </w:tcBorders>
            <w:shd w:val="clear" w:color="auto" w:fill="auto"/>
            <w:noWrap/>
            <w:vAlign w:val="bottom"/>
            <w:hideMark/>
          </w:tcPr>
          <w:p w14:paraId="1C37442E"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-2.324</w:t>
            </w:r>
          </w:p>
        </w:tc>
        <w:tc>
          <w:tcPr>
            <w:tcW w:w="1017" w:type="dxa"/>
            <w:tcBorders>
              <w:top w:val="single" w:sz="4" w:space="0" w:color="8EA9DB"/>
              <w:left w:val="nil"/>
              <w:bottom w:val="single" w:sz="4" w:space="0" w:color="8EA9DB"/>
              <w:right w:val="nil"/>
            </w:tcBorders>
            <w:shd w:val="clear" w:color="auto" w:fill="auto"/>
            <w:noWrap/>
            <w:vAlign w:val="bottom"/>
            <w:hideMark/>
          </w:tcPr>
          <w:p w14:paraId="0F3F52A2"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-0.792</w:t>
            </w:r>
          </w:p>
        </w:tc>
        <w:tc>
          <w:tcPr>
            <w:tcW w:w="924" w:type="dxa"/>
            <w:tcBorders>
              <w:top w:val="single" w:sz="4" w:space="0" w:color="8EA9DB"/>
              <w:left w:val="nil"/>
              <w:bottom w:val="single" w:sz="4" w:space="0" w:color="8EA9DB"/>
              <w:right w:val="single" w:sz="4" w:space="0" w:color="8EA9DB"/>
            </w:tcBorders>
            <w:shd w:val="clear" w:color="auto" w:fill="auto"/>
            <w:noWrap/>
            <w:vAlign w:val="bottom"/>
            <w:hideMark/>
          </w:tcPr>
          <w:p w14:paraId="0B51D3FE" w14:textId="77777777" w:rsidR="000637C9" w:rsidRPr="000637C9" w:rsidRDefault="000637C9" w:rsidP="000637C9">
            <w:pPr>
              <w:jc w:val="right"/>
              <w:rPr>
                <w:rFonts w:ascii="Calibri" w:hAnsi="Calibri" w:cs="Calibri"/>
                <w:color w:val="000000"/>
                <w:sz w:val="22"/>
                <w:szCs w:val="22"/>
              </w:rPr>
            </w:pPr>
            <w:r w:rsidRPr="000637C9">
              <w:rPr>
                <w:rFonts w:ascii="Calibri" w:hAnsi="Calibri" w:cs="Calibri"/>
                <w:color w:val="000000"/>
                <w:sz w:val="22"/>
                <w:szCs w:val="22"/>
              </w:rPr>
              <w:t>3.707</w:t>
            </w:r>
          </w:p>
        </w:tc>
      </w:tr>
    </w:tbl>
    <w:p w14:paraId="5991905E" w14:textId="5272DA2C" w:rsidR="009E4FAE" w:rsidRDefault="009E4FAE" w:rsidP="007F451B"/>
    <w:p w14:paraId="02614D15" w14:textId="2E8FB00E" w:rsidR="009C3F77" w:rsidRDefault="004B437A" w:rsidP="00F804C7">
      <w:pPr>
        <w:ind w:firstLine="720"/>
      </w:pPr>
      <w:r>
        <w:t xml:space="preserve">Using data from the same twenty year period as the long-run analysis we are also able to take a deep dive </w:t>
      </w:r>
      <w:r w:rsidR="001C15B0">
        <w:t xml:space="preserve">to do a Balance of Payments </w:t>
      </w:r>
      <w:r w:rsidR="00E40A35">
        <w:t xml:space="preserve">analysis. </w:t>
      </w:r>
      <w:r w:rsidR="00A30E25">
        <w:t xml:space="preserve">T does not include data from 2018. </w:t>
      </w:r>
      <w:r w:rsidR="00E6228C">
        <w:t>Overall Brazil has shown both periods of growth and decline</w:t>
      </w:r>
      <w:r w:rsidR="009C3F77">
        <w:t>. Shown above and in the previous section the early 2000’s were a period of growth</w:t>
      </w:r>
      <w:r w:rsidR="00A30586">
        <w:t xml:space="preserve"> and development. </w:t>
      </w:r>
      <w:r w:rsidR="003B740D">
        <w:t xml:space="preserve">The last two periods shown above are </w:t>
      </w:r>
      <w:r w:rsidR="00481CD6">
        <w:t xml:space="preserve">skewed by the financial hardships of 2014. </w:t>
      </w:r>
      <w:r w:rsidR="00D40F80">
        <w:t xml:space="preserve">The short run has shown positive trends over time </w:t>
      </w:r>
      <w:r w:rsidR="00F2392B">
        <w:t xml:space="preserve">while the long run is showing </w:t>
      </w:r>
      <w:r w:rsidR="004D7B79">
        <w:t>relatively stab</w:t>
      </w:r>
      <w:r w:rsidR="00F804C7">
        <w:t>le in spite of the change within each period.</w:t>
      </w:r>
    </w:p>
    <w:p w14:paraId="5961CED8" w14:textId="77777777" w:rsidR="005477F4" w:rsidRDefault="005477F4" w:rsidP="00F804C7">
      <w:pPr>
        <w:ind w:firstLine="720"/>
      </w:pPr>
    </w:p>
    <w:tbl>
      <w:tblPr>
        <w:tblW w:w="3455" w:type="dxa"/>
        <w:jc w:val="center"/>
        <w:tblLook w:val="04A0" w:firstRow="1" w:lastRow="0" w:firstColumn="1" w:lastColumn="0" w:noHBand="0" w:noVBand="1"/>
      </w:tblPr>
      <w:tblGrid>
        <w:gridCol w:w="1451"/>
        <w:gridCol w:w="1002"/>
        <w:gridCol w:w="1002"/>
      </w:tblGrid>
      <w:tr w:rsidR="005477F4" w:rsidRPr="005477F4" w14:paraId="5F9D8493" w14:textId="77777777" w:rsidTr="005477F4">
        <w:trPr>
          <w:trHeight w:val="267"/>
          <w:jc w:val="center"/>
        </w:trPr>
        <w:tc>
          <w:tcPr>
            <w:tcW w:w="1451" w:type="dxa"/>
            <w:tcBorders>
              <w:top w:val="single" w:sz="4" w:space="0" w:color="8EA9DB"/>
              <w:left w:val="single" w:sz="4" w:space="0" w:color="8EA9DB"/>
              <w:bottom w:val="single" w:sz="4" w:space="0" w:color="8EA9DB"/>
              <w:right w:val="nil"/>
            </w:tcBorders>
            <w:shd w:val="clear" w:color="4472C4" w:fill="4472C4"/>
            <w:noWrap/>
            <w:vAlign w:val="bottom"/>
            <w:hideMark/>
          </w:tcPr>
          <w:p w14:paraId="3466F9AA" w14:textId="77777777" w:rsidR="005477F4" w:rsidRPr="005477F4" w:rsidRDefault="005477F4" w:rsidP="005477F4">
            <w:pPr>
              <w:rPr>
                <w:rFonts w:ascii="Calibri" w:hAnsi="Calibri" w:cs="Calibri"/>
                <w:b/>
                <w:bCs/>
                <w:color w:val="FFFFFF"/>
                <w:sz w:val="22"/>
                <w:szCs w:val="22"/>
              </w:rPr>
            </w:pPr>
            <w:r w:rsidRPr="005477F4">
              <w:rPr>
                <w:rFonts w:ascii="Calibri" w:hAnsi="Calibri" w:cs="Calibri"/>
                <w:b/>
                <w:bCs/>
                <w:color w:val="FFFFFF"/>
                <w:sz w:val="22"/>
                <w:szCs w:val="22"/>
              </w:rPr>
              <w:t>Periods</w:t>
            </w:r>
          </w:p>
        </w:tc>
        <w:tc>
          <w:tcPr>
            <w:tcW w:w="1002" w:type="dxa"/>
            <w:tcBorders>
              <w:top w:val="single" w:sz="4" w:space="0" w:color="8EA9DB"/>
              <w:left w:val="nil"/>
              <w:bottom w:val="single" w:sz="4" w:space="0" w:color="8EA9DB"/>
              <w:right w:val="nil"/>
            </w:tcBorders>
            <w:shd w:val="clear" w:color="4472C4" w:fill="4472C4"/>
            <w:noWrap/>
            <w:vAlign w:val="bottom"/>
            <w:hideMark/>
          </w:tcPr>
          <w:p w14:paraId="6D84AB86" w14:textId="77777777" w:rsidR="005477F4" w:rsidRPr="005477F4" w:rsidRDefault="005477F4" w:rsidP="005477F4">
            <w:pPr>
              <w:rPr>
                <w:rFonts w:ascii="Calibri" w:hAnsi="Calibri" w:cs="Calibri"/>
                <w:b/>
                <w:bCs/>
                <w:color w:val="FFFFFF"/>
                <w:sz w:val="22"/>
                <w:szCs w:val="22"/>
              </w:rPr>
            </w:pPr>
            <w:r w:rsidRPr="005477F4">
              <w:rPr>
                <w:rFonts w:ascii="Calibri" w:hAnsi="Calibri" w:cs="Calibri"/>
                <w:b/>
                <w:bCs/>
                <w:color w:val="FFFFFF"/>
                <w:sz w:val="22"/>
                <w:szCs w:val="22"/>
              </w:rPr>
              <w:t>I-S</w:t>
            </w:r>
          </w:p>
        </w:tc>
        <w:tc>
          <w:tcPr>
            <w:tcW w:w="1002" w:type="dxa"/>
            <w:tcBorders>
              <w:top w:val="single" w:sz="4" w:space="0" w:color="8EA9DB"/>
              <w:left w:val="nil"/>
              <w:bottom w:val="single" w:sz="4" w:space="0" w:color="8EA9DB"/>
              <w:right w:val="single" w:sz="4" w:space="0" w:color="8EA9DB"/>
            </w:tcBorders>
            <w:shd w:val="clear" w:color="4472C4" w:fill="4472C4"/>
            <w:noWrap/>
            <w:vAlign w:val="bottom"/>
            <w:hideMark/>
          </w:tcPr>
          <w:p w14:paraId="15B5196F" w14:textId="77777777" w:rsidR="005477F4" w:rsidRPr="005477F4" w:rsidRDefault="005477F4" w:rsidP="005477F4">
            <w:pPr>
              <w:rPr>
                <w:rFonts w:ascii="Calibri" w:hAnsi="Calibri" w:cs="Calibri"/>
                <w:b/>
                <w:bCs/>
                <w:color w:val="FFFFFF"/>
                <w:sz w:val="22"/>
                <w:szCs w:val="22"/>
              </w:rPr>
            </w:pPr>
            <w:r w:rsidRPr="005477F4">
              <w:rPr>
                <w:rFonts w:ascii="Calibri" w:hAnsi="Calibri" w:cs="Calibri"/>
                <w:b/>
                <w:bCs/>
                <w:color w:val="FFFFFF"/>
                <w:sz w:val="22"/>
                <w:szCs w:val="22"/>
              </w:rPr>
              <w:t>M-X</w:t>
            </w:r>
          </w:p>
        </w:tc>
      </w:tr>
      <w:tr w:rsidR="005477F4" w:rsidRPr="005477F4" w14:paraId="661261FE" w14:textId="77777777" w:rsidTr="005477F4">
        <w:trPr>
          <w:trHeight w:val="267"/>
          <w:jc w:val="center"/>
        </w:trPr>
        <w:tc>
          <w:tcPr>
            <w:tcW w:w="1451" w:type="dxa"/>
            <w:tcBorders>
              <w:top w:val="single" w:sz="4" w:space="0" w:color="8EA9DB"/>
              <w:left w:val="single" w:sz="4" w:space="0" w:color="8EA9DB"/>
              <w:bottom w:val="single" w:sz="4" w:space="0" w:color="8EA9DB"/>
              <w:right w:val="nil"/>
            </w:tcBorders>
            <w:shd w:val="clear" w:color="D9E1F2" w:fill="D9E1F2"/>
            <w:noWrap/>
            <w:vAlign w:val="bottom"/>
            <w:hideMark/>
          </w:tcPr>
          <w:p w14:paraId="38F3DFA8" w14:textId="77777777" w:rsidR="005477F4" w:rsidRPr="005477F4" w:rsidRDefault="005477F4" w:rsidP="005477F4">
            <w:pPr>
              <w:rPr>
                <w:rFonts w:ascii="Calibri" w:hAnsi="Calibri" w:cs="Calibri"/>
                <w:color w:val="000000"/>
                <w:sz w:val="22"/>
                <w:szCs w:val="22"/>
              </w:rPr>
            </w:pPr>
            <w:r w:rsidRPr="005477F4">
              <w:rPr>
                <w:rFonts w:ascii="Calibri" w:hAnsi="Calibri" w:cs="Calibri"/>
                <w:color w:val="000000"/>
                <w:sz w:val="22"/>
                <w:szCs w:val="22"/>
              </w:rPr>
              <w:t>1999-2003</w:t>
            </w:r>
          </w:p>
        </w:tc>
        <w:tc>
          <w:tcPr>
            <w:tcW w:w="1002" w:type="dxa"/>
            <w:tcBorders>
              <w:top w:val="single" w:sz="4" w:space="0" w:color="8EA9DB"/>
              <w:left w:val="nil"/>
              <w:bottom w:val="single" w:sz="4" w:space="0" w:color="8EA9DB"/>
              <w:right w:val="nil"/>
            </w:tcBorders>
            <w:shd w:val="clear" w:color="D9E1F2" w:fill="D9E1F2"/>
            <w:noWrap/>
            <w:vAlign w:val="bottom"/>
            <w:hideMark/>
          </w:tcPr>
          <w:p w14:paraId="7ED80B37"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0.656</w:t>
            </w:r>
          </w:p>
        </w:tc>
        <w:tc>
          <w:tcPr>
            <w:tcW w:w="1002" w:type="dxa"/>
            <w:tcBorders>
              <w:top w:val="single" w:sz="4" w:space="0" w:color="8EA9DB"/>
              <w:left w:val="nil"/>
              <w:bottom w:val="single" w:sz="4" w:space="0" w:color="8EA9DB"/>
              <w:right w:val="single" w:sz="4" w:space="0" w:color="8EA9DB"/>
            </w:tcBorders>
            <w:shd w:val="clear" w:color="D9E1F2" w:fill="D9E1F2"/>
            <w:noWrap/>
            <w:vAlign w:val="bottom"/>
            <w:hideMark/>
          </w:tcPr>
          <w:p w14:paraId="41333F5B"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0.649</w:t>
            </w:r>
          </w:p>
        </w:tc>
      </w:tr>
      <w:tr w:rsidR="005477F4" w:rsidRPr="005477F4" w14:paraId="1341B1CE" w14:textId="77777777" w:rsidTr="005477F4">
        <w:trPr>
          <w:trHeight w:val="267"/>
          <w:jc w:val="center"/>
        </w:trPr>
        <w:tc>
          <w:tcPr>
            <w:tcW w:w="1451" w:type="dxa"/>
            <w:tcBorders>
              <w:top w:val="single" w:sz="4" w:space="0" w:color="8EA9DB"/>
              <w:left w:val="single" w:sz="4" w:space="0" w:color="8EA9DB"/>
              <w:bottom w:val="single" w:sz="4" w:space="0" w:color="8EA9DB"/>
              <w:right w:val="nil"/>
            </w:tcBorders>
            <w:shd w:val="clear" w:color="auto" w:fill="auto"/>
            <w:noWrap/>
            <w:vAlign w:val="bottom"/>
            <w:hideMark/>
          </w:tcPr>
          <w:p w14:paraId="6A46489A" w14:textId="77777777" w:rsidR="005477F4" w:rsidRPr="005477F4" w:rsidRDefault="005477F4" w:rsidP="005477F4">
            <w:pPr>
              <w:rPr>
                <w:rFonts w:ascii="Calibri" w:hAnsi="Calibri" w:cs="Calibri"/>
                <w:color w:val="000000"/>
                <w:sz w:val="22"/>
                <w:szCs w:val="22"/>
              </w:rPr>
            </w:pPr>
            <w:r w:rsidRPr="005477F4">
              <w:rPr>
                <w:rFonts w:ascii="Calibri" w:hAnsi="Calibri" w:cs="Calibri"/>
                <w:color w:val="000000"/>
                <w:sz w:val="22"/>
                <w:szCs w:val="22"/>
              </w:rPr>
              <w:t>2004-2008</w:t>
            </w:r>
          </w:p>
        </w:tc>
        <w:tc>
          <w:tcPr>
            <w:tcW w:w="1002" w:type="dxa"/>
            <w:tcBorders>
              <w:top w:val="single" w:sz="4" w:space="0" w:color="8EA9DB"/>
              <w:left w:val="nil"/>
              <w:bottom w:val="single" w:sz="4" w:space="0" w:color="8EA9DB"/>
              <w:right w:val="nil"/>
            </w:tcBorders>
            <w:shd w:val="clear" w:color="auto" w:fill="auto"/>
            <w:noWrap/>
            <w:vAlign w:val="bottom"/>
            <w:hideMark/>
          </w:tcPr>
          <w:p w14:paraId="255C3B66"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-2.139</w:t>
            </w:r>
          </w:p>
        </w:tc>
        <w:tc>
          <w:tcPr>
            <w:tcW w:w="1002" w:type="dxa"/>
            <w:tcBorders>
              <w:top w:val="single" w:sz="4" w:space="0" w:color="8EA9DB"/>
              <w:left w:val="nil"/>
              <w:bottom w:val="single" w:sz="4" w:space="0" w:color="8EA9DB"/>
              <w:right w:val="single" w:sz="4" w:space="0" w:color="8EA9DB"/>
            </w:tcBorders>
            <w:shd w:val="clear" w:color="auto" w:fill="auto"/>
            <w:noWrap/>
            <w:vAlign w:val="bottom"/>
            <w:hideMark/>
          </w:tcPr>
          <w:p w14:paraId="5E5F90C5"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-2.139</w:t>
            </w:r>
          </w:p>
        </w:tc>
      </w:tr>
      <w:tr w:rsidR="005477F4" w:rsidRPr="005477F4" w14:paraId="7BA24669" w14:textId="77777777" w:rsidTr="005477F4">
        <w:trPr>
          <w:trHeight w:val="267"/>
          <w:jc w:val="center"/>
        </w:trPr>
        <w:tc>
          <w:tcPr>
            <w:tcW w:w="1451" w:type="dxa"/>
            <w:tcBorders>
              <w:top w:val="single" w:sz="4" w:space="0" w:color="8EA9DB"/>
              <w:left w:val="single" w:sz="4" w:space="0" w:color="8EA9DB"/>
              <w:bottom w:val="single" w:sz="4" w:space="0" w:color="8EA9DB"/>
              <w:right w:val="nil"/>
            </w:tcBorders>
            <w:shd w:val="clear" w:color="D9E1F2" w:fill="D9E1F2"/>
            <w:noWrap/>
            <w:vAlign w:val="bottom"/>
            <w:hideMark/>
          </w:tcPr>
          <w:p w14:paraId="5A4EF650" w14:textId="77777777" w:rsidR="005477F4" w:rsidRPr="005477F4" w:rsidRDefault="005477F4" w:rsidP="005477F4">
            <w:pPr>
              <w:rPr>
                <w:rFonts w:ascii="Calibri" w:hAnsi="Calibri" w:cs="Calibri"/>
                <w:color w:val="000000"/>
                <w:sz w:val="22"/>
                <w:szCs w:val="22"/>
              </w:rPr>
            </w:pPr>
            <w:r w:rsidRPr="005477F4">
              <w:rPr>
                <w:rFonts w:ascii="Calibri" w:hAnsi="Calibri" w:cs="Calibri"/>
                <w:color w:val="000000"/>
                <w:sz w:val="22"/>
                <w:szCs w:val="22"/>
              </w:rPr>
              <w:t>2009-2013</w:t>
            </w:r>
          </w:p>
        </w:tc>
        <w:tc>
          <w:tcPr>
            <w:tcW w:w="1002" w:type="dxa"/>
            <w:tcBorders>
              <w:top w:val="single" w:sz="4" w:space="0" w:color="8EA9DB"/>
              <w:left w:val="nil"/>
              <w:bottom w:val="single" w:sz="4" w:space="0" w:color="8EA9DB"/>
              <w:right w:val="nil"/>
            </w:tcBorders>
            <w:shd w:val="clear" w:color="D9E1F2" w:fill="D9E1F2"/>
            <w:noWrap/>
            <w:vAlign w:val="bottom"/>
            <w:hideMark/>
          </w:tcPr>
          <w:p w14:paraId="224C4A09"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1.175</w:t>
            </w:r>
          </w:p>
        </w:tc>
        <w:tc>
          <w:tcPr>
            <w:tcW w:w="1002" w:type="dxa"/>
            <w:tcBorders>
              <w:top w:val="single" w:sz="4" w:space="0" w:color="8EA9DB"/>
              <w:left w:val="nil"/>
              <w:bottom w:val="single" w:sz="4" w:space="0" w:color="8EA9DB"/>
              <w:right w:val="single" w:sz="4" w:space="0" w:color="8EA9DB"/>
            </w:tcBorders>
            <w:shd w:val="clear" w:color="D9E1F2" w:fill="D9E1F2"/>
            <w:noWrap/>
            <w:vAlign w:val="bottom"/>
            <w:hideMark/>
          </w:tcPr>
          <w:p w14:paraId="63C0EF1E"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1.175</w:t>
            </w:r>
          </w:p>
        </w:tc>
      </w:tr>
      <w:tr w:rsidR="005477F4" w:rsidRPr="005477F4" w14:paraId="71AB6224" w14:textId="77777777" w:rsidTr="005477F4">
        <w:trPr>
          <w:trHeight w:val="267"/>
          <w:jc w:val="center"/>
        </w:trPr>
        <w:tc>
          <w:tcPr>
            <w:tcW w:w="1451" w:type="dxa"/>
            <w:tcBorders>
              <w:top w:val="single" w:sz="4" w:space="0" w:color="8EA9DB"/>
              <w:left w:val="single" w:sz="4" w:space="0" w:color="8EA9DB"/>
              <w:bottom w:val="single" w:sz="4" w:space="0" w:color="8EA9DB"/>
              <w:right w:val="nil"/>
            </w:tcBorders>
            <w:shd w:val="clear" w:color="auto" w:fill="auto"/>
            <w:noWrap/>
            <w:vAlign w:val="bottom"/>
            <w:hideMark/>
          </w:tcPr>
          <w:p w14:paraId="1B74154B" w14:textId="77777777" w:rsidR="005477F4" w:rsidRPr="005477F4" w:rsidRDefault="005477F4" w:rsidP="005477F4">
            <w:pPr>
              <w:rPr>
                <w:rFonts w:ascii="Calibri" w:hAnsi="Calibri" w:cs="Calibri"/>
                <w:color w:val="000000"/>
                <w:sz w:val="22"/>
                <w:szCs w:val="22"/>
              </w:rPr>
            </w:pPr>
            <w:r w:rsidRPr="005477F4">
              <w:rPr>
                <w:rFonts w:ascii="Calibri" w:hAnsi="Calibri" w:cs="Calibri"/>
                <w:color w:val="000000"/>
                <w:sz w:val="22"/>
                <w:szCs w:val="22"/>
              </w:rPr>
              <w:t>2014-2018</w:t>
            </w:r>
          </w:p>
        </w:tc>
        <w:tc>
          <w:tcPr>
            <w:tcW w:w="1002" w:type="dxa"/>
            <w:tcBorders>
              <w:top w:val="single" w:sz="4" w:space="0" w:color="8EA9DB"/>
              <w:left w:val="nil"/>
              <w:bottom w:val="single" w:sz="4" w:space="0" w:color="8EA9DB"/>
              <w:right w:val="nil"/>
            </w:tcBorders>
            <w:shd w:val="clear" w:color="auto" w:fill="auto"/>
            <w:noWrap/>
            <w:vAlign w:val="bottom"/>
            <w:hideMark/>
          </w:tcPr>
          <w:p w14:paraId="4F61AE7E"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0.792</w:t>
            </w:r>
          </w:p>
        </w:tc>
        <w:tc>
          <w:tcPr>
            <w:tcW w:w="1002" w:type="dxa"/>
            <w:tcBorders>
              <w:top w:val="single" w:sz="4" w:space="0" w:color="8EA9DB"/>
              <w:left w:val="nil"/>
              <w:bottom w:val="single" w:sz="4" w:space="0" w:color="8EA9DB"/>
              <w:right w:val="single" w:sz="4" w:space="0" w:color="8EA9DB"/>
            </w:tcBorders>
            <w:shd w:val="clear" w:color="auto" w:fill="auto"/>
            <w:noWrap/>
            <w:vAlign w:val="bottom"/>
            <w:hideMark/>
          </w:tcPr>
          <w:p w14:paraId="71700637" w14:textId="77777777" w:rsidR="005477F4" w:rsidRPr="005477F4" w:rsidRDefault="005477F4" w:rsidP="005477F4">
            <w:pPr>
              <w:jc w:val="right"/>
              <w:rPr>
                <w:rFonts w:ascii="Calibri" w:hAnsi="Calibri" w:cs="Calibri"/>
                <w:color w:val="000000"/>
                <w:sz w:val="22"/>
                <w:szCs w:val="22"/>
              </w:rPr>
            </w:pPr>
            <w:r w:rsidRPr="005477F4">
              <w:rPr>
                <w:rFonts w:ascii="Calibri" w:hAnsi="Calibri" w:cs="Calibri"/>
                <w:color w:val="000000"/>
                <w:sz w:val="22"/>
                <w:szCs w:val="22"/>
              </w:rPr>
              <w:t>0.792</w:t>
            </w:r>
          </w:p>
        </w:tc>
      </w:tr>
    </w:tbl>
    <w:p w14:paraId="777BC295" w14:textId="1849126E" w:rsidR="00F804C7" w:rsidRDefault="00F804C7" w:rsidP="00F804C7">
      <w:pPr>
        <w:ind w:firstLine="720"/>
      </w:pPr>
    </w:p>
    <w:p w14:paraId="1202669E" w14:textId="77777777" w:rsidR="00C95BEF" w:rsidRDefault="00C95BEF" w:rsidP="00B504E8"/>
    <w:p w14:paraId="3012C23C" w14:textId="4E009E12" w:rsidR="00C95BEF" w:rsidRDefault="00C95BEF" w:rsidP="00F804C7">
      <w:pPr>
        <w:ind w:firstLine="720"/>
      </w:pPr>
      <w:r>
        <w:t xml:space="preserve">When comparing </w:t>
      </w:r>
      <w:r w:rsidR="00E42A51">
        <w:t xml:space="preserve">the exports (x) and imports (m) </w:t>
      </w:r>
      <w:r w:rsidR="003148AD">
        <w:t xml:space="preserve">of goods &amp; services </w:t>
      </w:r>
      <w:r w:rsidR="00BD6202">
        <w:t xml:space="preserve">that Brazil is </w:t>
      </w:r>
      <w:r w:rsidR="00913B2D">
        <w:t xml:space="preserve">there is a </w:t>
      </w:r>
      <w:r w:rsidR="00020DC6">
        <w:t>trade deficit</w:t>
      </w:r>
      <w:r w:rsidR="00FA6C8F">
        <w:t xml:space="preserve"> in all periods with the exceptions on 2004-2008. </w:t>
      </w:r>
      <w:r w:rsidR="00EE7F1E">
        <w:t xml:space="preserve">Accordingly there is a </w:t>
      </w:r>
      <w:r w:rsidR="009056FF">
        <w:t xml:space="preserve">net capital </w:t>
      </w:r>
      <w:r w:rsidR="001613D5">
        <w:t xml:space="preserve">inflow as </w:t>
      </w:r>
      <w:r w:rsidR="00D8783E">
        <w:t xml:space="preserve">for those same periods. </w:t>
      </w:r>
      <w:r w:rsidR="00487AAC">
        <w:t xml:space="preserve">2004-2008 was the greatest increase in GDP per Capita </w:t>
      </w:r>
      <w:r w:rsidR="005E2F50">
        <w:t>in addition to the improvements politically</w:t>
      </w:r>
      <w:r w:rsidR="000E1272">
        <w:t xml:space="preserve">. </w:t>
      </w:r>
    </w:p>
    <w:p w14:paraId="77C9B34F" w14:textId="77777777" w:rsidR="004E5E71" w:rsidRDefault="004E5E71" w:rsidP="00F804C7">
      <w:pPr>
        <w:ind w:firstLine="720"/>
      </w:pPr>
    </w:p>
    <w:tbl>
      <w:tblPr>
        <w:tblW w:w="9306" w:type="dxa"/>
        <w:tblLook w:val="04A0" w:firstRow="1" w:lastRow="0" w:firstColumn="1" w:lastColumn="0" w:noHBand="0" w:noVBand="1"/>
      </w:tblPr>
      <w:tblGrid>
        <w:gridCol w:w="1809"/>
        <w:gridCol w:w="1249"/>
        <w:gridCol w:w="1249"/>
        <w:gridCol w:w="1056"/>
        <w:gridCol w:w="1056"/>
        <w:gridCol w:w="1056"/>
        <w:gridCol w:w="1831"/>
      </w:tblGrid>
      <w:tr w:rsidR="00456352" w:rsidRPr="00456352" w14:paraId="53F5063D" w14:textId="77777777" w:rsidTr="00456352">
        <w:trPr>
          <w:trHeight w:val="201"/>
        </w:trPr>
        <w:tc>
          <w:tcPr>
            <w:tcW w:w="1809" w:type="dxa"/>
            <w:tcBorders>
              <w:top w:val="single" w:sz="4" w:space="0" w:color="8EA9DB"/>
              <w:left w:val="single" w:sz="4" w:space="0" w:color="8EA9DB"/>
              <w:bottom w:val="single" w:sz="4" w:space="0" w:color="8EA9DB"/>
              <w:right w:val="nil"/>
            </w:tcBorders>
            <w:shd w:val="clear" w:color="4472C4" w:fill="4472C4"/>
            <w:noWrap/>
            <w:vAlign w:val="bottom"/>
            <w:hideMark/>
          </w:tcPr>
          <w:p w14:paraId="735279F1"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Periods</w:t>
            </w:r>
          </w:p>
        </w:tc>
        <w:tc>
          <w:tcPr>
            <w:tcW w:w="1249" w:type="dxa"/>
            <w:tcBorders>
              <w:top w:val="single" w:sz="4" w:space="0" w:color="8EA9DB"/>
              <w:left w:val="nil"/>
              <w:bottom w:val="single" w:sz="4" w:space="0" w:color="8EA9DB"/>
              <w:right w:val="nil"/>
            </w:tcBorders>
            <w:shd w:val="clear" w:color="4472C4" w:fill="4472C4"/>
            <w:noWrap/>
            <w:vAlign w:val="bottom"/>
            <w:hideMark/>
          </w:tcPr>
          <w:p w14:paraId="3E1D0F3B"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S</w:t>
            </w:r>
          </w:p>
        </w:tc>
        <w:tc>
          <w:tcPr>
            <w:tcW w:w="1249" w:type="dxa"/>
            <w:tcBorders>
              <w:top w:val="single" w:sz="4" w:space="0" w:color="8EA9DB"/>
              <w:left w:val="nil"/>
              <w:bottom w:val="single" w:sz="4" w:space="0" w:color="8EA9DB"/>
              <w:right w:val="nil"/>
            </w:tcBorders>
            <w:shd w:val="clear" w:color="4472C4" w:fill="4472C4"/>
            <w:noWrap/>
            <w:vAlign w:val="bottom"/>
            <w:hideMark/>
          </w:tcPr>
          <w:p w14:paraId="7BDE2DDC"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I</w:t>
            </w:r>
          </w:p>
        </w:tc>
        <w:tc>
          <w:tcPr>
            <w:tcW w:w="1056" w:type="dxa"/>
            <w:tcBorders>
              <w:top w:val="single" w:sz="4" w:space="0" w:color="8EA9DB"/>
              <w:left w:val="nil"/>
              <w:bottom w:val="single" w:sz="4" w:space="0" w:color="8EA9DB"/>
              <w:right w:val="nil"/>
            </w:tcBorders>
            <w:shd w:val="clear" w:color="4472C4" w:fill="4472C4"/>
            <w:noWrap/>
            <w:vAlign w:val="bottom"/>
            <w:hideMark/>
          </w:tcPr>
          <w:p w14:paraId="1592528D"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Y</w:t>
            </w:r>
          </w:p>
        </w:tc>
        <w:tc>
          <w:tcPr>
            <w:tcW w:w="1056" w:type="dxa"/>
            <w:tcBorders>
              <w:top w:val="single" w:sz="4" w:space="0" w:color="8EA9DB"/>
              <w:left w:val="nil"/>
              <w:bottom w:val="single" w:sz="4" w:space="0" w:color="8EA9DB"/>
              <w:right w:val="nil"/>
            </w:tcBorders>
            <w:shd w:val="clear" w:color="4472C4" w:fill="4472C4"/>
            <w:noWrap/>
            <w:vAlign w:val="bottom"/>
            <w:hideMark/>
          </w:tcPr>
          <w:p w14:paraId="2975A7FE"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n</w:t>
            </w:r>
          </w:p>
        </w:tc>
        <w:tc>
          <w:tcPr>
            <w:tcW w:w="1056" w:type="dxa"/>
            <w:tcBorders>
              <w:top w:val="single" w:sz="4" w:space="0" w:color="8EA9DB"/>
              <w:left w:val="nil"/>
              <w:bottom w:val="single" w:sz="4" w:space="0" w:color="8EA9DB"/>
              <w:right w:val="nil"/>
            </w:tcBorders>
            <w:shd w:val="clear" w:color="4472C4" w:fill="4472C4"/>
            <w:noWrap/>
            <w:vAlign w:val="bottom"/>
            <w:hideMark/>
          </w:tcPr>
          <w:p w14:paraId="21BA7AAA"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g</w:t>
            </w:r>
          </w:p>
        </w:tc>
        <w:tc>
          <w:tcPr>
            <w:tcW w:w="1831" w:type="dxa"/>
            <w:tcBorders>
              <w:top w:val="single" w:sz="4" w:space="0" w:color="8EA9DB"/>
              <w:left w:val="nil"/>
              <w:bottom w:val="single" w:sz="4" w:space="0" w:color="8EA9DB"/>
              <w:right w:val="single" w:sz="4" w:space="0" w:color="8EA9DB"/>
            </w:tcBorders>
            <w:shd w:val="clear" w:color="4472C4" w:fill="4472C4"/>
            <w:noWrap/>
            <w:vAlign w:val="bottom"/>
            <w:hideMark/>
          </w:tcPr>
          <w:p w14:paraId="0A0098DD" w14:textId="77777777" w:rsidR="00456352" w:rsidRPr="00456352" w:rsidRDefault="00456352" w:rsidP="00456352">
            <w:pPr>
              <w:rPr>
                <w:rFonts w:ascii="Calibri" w:hAnsi="Calibri" w:cs="Calibri"/>
                <w:b/>
                <w:bCs/>
                <w:color w:val="FFFFFF"/>
                <w:sz w:val="22"/>
                <w:szCs w:val="22"/>
              </w:rPr>
            </w:pPr>
            <w:r w:rsidRPr="00456352">
              <w:rPr>
                <w:rFonts w:ascii="Calibri" w:hAnsi="Calibri" w:cs="Calibri"/>
                <w:b/>
                <w:bCs/>
                <w:color w:val="FFFFFF"/>
                <w:sz w:val="22"/>
                <w:szCs w:val="22"/>
              </w:rPr>
              <w:t>Y/L</w:t>
            </w:r>
          </w:p>
        </w:tc>
      </w:tr>
      <w:tr w:rsidR="00456352" w:rsidRPr="00456352" w14:paraId="7B02ADB7" w14:textId="77777777" w:rsidTr="00456352">
        <w:trPr>
          <w:trHeight w:val="201"/>
        </w:trPr>
        <w:tc>
          <w:tcPr>
            <w:tcW w:w="1809" w:type="dxa"/>
            <w:tcBorders>
              <w:top w:val="single" w:sz="4" w:space="0" w:color="8EA9DB"/>
              <w:left w:val="single" w:sz="4" w:space="0" w:color="8EA9DB"/>
              <w:bottom w:val="single" w:sz="4" w:space="0" w:color="8EA9DB"/>
              <w:right w:val="nil"/>
            </w:tcBorders>
            <w:shd w:val="clear" w:color="D9E1F2" w:fill="D9E1F2"/>
            <w:noWrap/>
            <w:vAlign w:val="bottom"/>
            <w:hideMark/>
          </w:tcPr>
          <w:p w14:paraId="79FD3596" w14:textId="77777777" w:rsidR="00456352" w:rsidRPr="00456352" w:rsidRDefault="00456352" w:rsidP="00456352">
            <w:pPr>
              <w:rPr>
                <w:rFonts w:ascii="Calibri" w:hAnsi="Calibri" w:cs="Calibri"/>
                <w:color w:val="000000"/>
                <w:sz w:val="22"/>
                <w:szCs w:val="22"/>
              </w:rPr>
            </w:pPr>
            <w:r w:rsidRPr="00456352">
              <w:rPr>
                <w:rFonts w:ascii="Calibri" w:hAnsi="Calibri" w:cs="Calibri"/>
                <w:color w:val="000000"/>
                <w:sz w:val="22"/>
                <w:szCs w:val="22"/>
              </w:rPr>
              <w:t>1999-2003</w:t>
            </w:r>
          </w:p>
        </w:tc>
        <w:tc>
          <w:tcPr>
            <w:tcW w:w="1249" w:type="dxa"/>
            <w:tcBorders>
              <w:top w:val="single" w:sz="4" w:space="0" w:color="8EA9DB"/>
              <w:left w:val="nil"/>
              <w:bottom w:val="single" w:sz="4" w:space="0" w:color="8EA9DB"/>
              <w:right w:val="nil"/>
            </w:tcBorders>
            <w:shd w:val="clear" w:color="D9E1F2" w:fill="D9E1F2"/>
            <w:noWrap/>
            <w:vAlign w:val="bottom"/>
            <w:hideMark/>
          </w:tcPr>
          <w:p w14:paraId="01FDBD1F"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17.21</w:t>
            </w:r>
          </w:p>
        </w:tc>
        <w:tc>
          <w:tcPr>
            <w:tcW w:w="1249" w:type="dxa"/>
            <w:tcBorders>
              <w:top w:val="single" w:sz="4" w:space="0" w:color="8EA9DB"/>
              <w:left w:val="nil"/>
              <w:bottom w:val="single" w:sz="4" w:space="0" w:color="8EA9DB"/>
              <w:right w:val="nil"/>
            </w:tcBorders>
            <w:shd w:val="clear" w:color="D9E1F2" w:fill="D9E1F2"/>
            <w:noWrap/>
            <w:vAlign w:val="bottom"/>
            <w:hideMark/>
          </w:tcPr>
          <w:p w14:paraId="7E4D0B06"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17.87</w:t>
            </w:r>
          </w:p>
        </w:tc>
        <w:tc>
          <w:tcPr>
            <w:tcW w:w="1056" w:type="dxa"/>
            <w:tcBorders>
              <w:top w:val="single" w:sz="4" w:space="0" w:color="8EA9DB"/>
              <w:left w:val="nil"/>
              <w:bottom w:val="single" w:sz="4" w:space="0" w:color="8EA9DB"/>
              <w:right w:val="nil"/>
            </w:tcBorders>
            <w:shd w:val="clear" w:color="D9E1F2" w:fill="D9E1F2"/>
            <w:noWrap/>
            <w:vAlign w:val="bottom"/>
            <w:hideMark/>
          </w:tcPr>
          <w:p w14:paraId="6CACF14C"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2.09</w:t>
            </w:r>
          </w:p>
        </w:tc>
        <w:tc>
          <w:tcPr>
            <w:tcW w:w="1056" w:type="dxa"/>
            <w:tcBorders>
              <w:top w:val="single" w:sz="4" w:space="0" w:color="8EA9DB"/>
              <w:left w:val="nil"/>
              <w:bottom w:val="single" w:sz="4" w:space="0" w:color="8EA9DB"/>
              <w:right w:val="nil"/>
            </w:tcBorders>
            <w:shd w:val="clear" w:color="D9E1F2" w:fill="D9E1F2"/>
            <w:noWrap/>
            <w:vAlign w:val="bottom"/>
            <w:hideMark/>
          </w:tcPr>
          <w:p w14:paraId="41B1D4CA"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1.37</w:t>
            </w:r>
          </w:p>
        </w:tc>
        <w:tc>
          <w:tcPr>
            <w:tcW w:w="1056" w:type="dxa"/>
            <w:tcBorders>
              <w:top w:val="single" w:sz="4" w:space="0" w:color="8EA9DB"/>
              <w:left w:val="nil"/>
              <w:bottom w:val="single" w:sz="4" w:space="0" w:color="8EA9DB"/>
              <w:right w:val="nil"/>
            </w:tcBorders>
            <w:shd w:val="clear" w:color="D9E1F2" w:fill="D9E1F2"/>
            <w:noWrap/>
            <w:vAlign w:val="bottom"/>
            <w:hideMark/>
          </w:tcPr>
          <w:p w14:paraId="5E3D1DAD"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0.99</w:t>
            </w:r>
          </w:p>
        </w:tc>
        <w:tc>
          <w:tcPr>
            <w:tcW w:w="1831" w:type="dxa"/>
            <w:tcBorders>
              <w:top w:val="single" w:sz="4" w:space="0" w:color="8EA9DB"/>
              <w:left w:val="nil"/>
              <w:bottom w:val="single" w:sz="4" w:space="0" w:color="8EA9DB"/>
              <w:right w:val="single" w:sz="4" w:space="0" w:color="8EA9DB"/>
            </w:tcBorders>
            <w:shd w:val="clear" w:color="D9E1F2" w:fill="D9E1F2"/>
            <w:noWrap/>
            <w:vAlign w:val="bottom"/>
            <w:hideMark/>
          </w:tcPr>
          <w:p w14:paraId="69A85CF2"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8507.28</w:t>
            </w:r>
          </w:p>
        </w:tc>
      </w:tr>
      <w:tr w:rsidR="00456352" w:rsidRPr="00456352" w14:paraId="599BEE59" w14:textId="77777777" w:rsidTr="00456352">
        <w:trPr>
          <w:trHeight w:val="201"/>
        </w:trPr>
        <w:tc>
          <w:tcPr>
            <w:tcW w:w="1809" w:type="dxa"/>
            <w:tcBorders>
              <w:top w:val="single" w:sz="4" w:space="0" w:color="8EA9DB"/>
              <w:left w:val="single" w:sz="4" w:space="0" w:color="8EA9DB"/>
              <w:bottom w:val="single" w:sz="4" w:space="0" w:color="8EA9DB"/>
              <w:right w:val="nil"/>
            </w:tcBorders>
            <w:shd w:val="clear" w:color="auto" w:fill="auto"/>
            <w:noWrap/>
            <w:vAlign w:val="bottom"/>
            <w:hideMark/>
          </w:tcPr>
          <w:p w14:paraId="30CF44B6" w14:textId="77777777" w:rsidR="00456352" w:rsidRPr="00456352" w:rsidRDefault="00456352" w:rsidP="00456352">
            <w:pPr>
              <w:rPr>
                <w:rFonts w:ascii="Calibri" w:hAnsi="Calibri" w:cs="Calibri"/>
                <w:color w:val="000000"/>
                <w:sz w:val="22"/>
                <w:szCs w:val="22"/>
              </w:rPr>
            </w:pPr>
            <w:r w:rsidRPr="00456352">
              <w:rPr>
                <w:rFonts w:ascii="Calibri" w:hAnsi="Calibri" w:cs="Calibri"/>
                <w:color w:val="000000"/>
                <w:sz w:val="22"/>
                <w:szCs w:val="22"/>
              </w:rPr>
              <w:t>2004-2008</w:t>
            </w:r>
          </w:p>
        </w:tc>
        <w:tc>
          <w:tcPr>
            <w:tcW w:w="1249" w:type="dxa"/>
            <w:tcBorders>
              <w:top w:val="single" w:sz="4" w:space="0" w:color="8EA9DB"/>
              <w:left w:val="nil"/>
              <w:bottom w:val="single" w:sz="4" w:space="0" w:color="8EA9DB"/>
              <w:right w:val="nil"/>
            </w:tcBorders>
            <w:shd w:val="clear" w:color="auto" w:fill="auto"/>
            <w:noWrap/>
            <w:vAlign w:val="bottom"/>
            <w:hideMark/>
          </w:tcPr>
          <w:p w14:paraId="1A8BBE14"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21.01</w:t>
            </w:r>
          </w:p>
        </w:tc>
        <w:tc>
          <w:tcPr>
            <w:tcW w:w="1249" w:type="dxa"/>
            <w:tcBorders>
              <w:top w:val="single" w:sz="4" w:space="0" w:color="8EA9DB"/>
              <w:left w:val="nil"/>
              <w:bottom w:val="single" w:sz="4" w:space="0" w:color="8EA9DB"/>
              <w:right w:val="nil"/>
            </w:tcBorders>
            <w:shd w:val="clear" w:color="auto" w:fill="auto"/>
            <w:noWrap/>
            <w:vAlign w:val="bottom"/>
            <w:hideMark/>
          </w:tcPr>
          <w:p w14:paraId="7E07D56F"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18.87</w:t>
            </w:r>
          </w:p>
        </w:tc>
        <w:tc>
          <w:tcPr>
            <w:tcW w:w="1056" w:type="dxa"/>
            <w:tcBorders>
              <w:top w:val="single" w:sz="4" w:space="0" w:color="8EA9DB"/>
              <w:left w:val="nil"/>
              <w:bottom w:val="single" w:sz="4" w:space="0" w:color="8EA9DB"/>
              <w:right w:val="nil"/>
            </w:tcBorders>
            <w:shd w:val="clear" w:color="auto" w:fill="auto"/>
            <w:noWrap/>
            <w:vAlign w:val="bottom"/>
            <w:hideMark/>
          </w:tcPr>
          <w:p w14:paraId="0D94112B"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4.82</w:t>
            </w:r>
          </w:p>
        </w:tc>
        <w:tc>
          <w:tcPr>
            <w:tcW w:w="1056" w:type="dxa"/>
            <w:tcBorders>
              <w:top w:val="single" w:sz="4" w:space="0" w:color="8EA9DB"/>
              <w:left w:val="nil"/>
              <w:bottom w:val="single" w:sz="4" w:space="0" w:color="8EA9DB"/>
              <w:right w:val="nil"/>
            </w:tcBorders>
            <w:shd w:val="clear" w:color="auto" w:fill="auto"/>
            <w:noWrap/>
            <w:vAlign w:val="bottom"/>
            <w:hideMark/>
          </w:tcPr>
          <w:p w14:paraId="04634C42"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1.09</w:t>
            </w:r>
          </w:p>
        </w:tc>
        <w:tc>
          <w:tcPr>
            <w:tcW w:w="1056" w:type="dxa"/>
            <w:tcBorders>
              <w:top w:val="single" w:sz="4" w:space="0" w:color="8EA9DB"/>
              <w:left w:val="nil"/>
              <w:bottom w:val="single" w:sz="4" w:space="0" w:color="8EA9DB"/>
              <w:right w:val="nil"/>
            </w:tcBorders>
            <w:shd w:val="clear" w:color="auto" w:fill="auto"/>
            <w:noWrap/>
            <w:vAlign w:val="bottom"/>
            <w:hideMark/>
          </w:tcPr>
          <w:p w14:paraId="707124D7"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3.82</w:t>
            </w:r>
          </w:p>
        </w:tc>
        <w:tc>
          <w:tcPr>
            <w:tcW w:w="1831" w:type="dxa"/>
            <w:tcBorders>
              <w:top w:val="single" w:sz="4" w:space="0" w:color="8EA9DB"/>
              <w:left w:val="nil"/>
              <w:bottom w:val="single" w:sz="4" w:space="0" w:color="8EA9DB"/>
              <w:right w:val="single" w:sz="4" w:space="0" w:color="8EA9DB"/>
            </w:tcBorders>
            <w:shd w:val="clear" w:color="auto" w:fill="auto"/>
            <w:noWrap/>
            <w:vAlign w:val="bottom"/>
            <w:hideMark/>
          </w:tcPr>
          <w:p w14:paraId="3F9F3408"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9689.05</w:t>
            </w:r>
          </w:p>
        </w:tc>
      </w:tr>
      <w:tr w:rsidR="00456352" w:rsidRPr="00456352" w14:paraId="240B7AE3" w14:textId="77777777" w:rsidTr="00456352">
        <w:trPr>
          <w:trHeight w:val="201"/>
        </w:trPr>
        <w:tc>
          <w:tcPr>
            <w:tcW w:w="1809" w:type="dxa"/>
            <w:tcBorders>
              <w:top w:val="single" w:sz="4" w:space="0" w:color="8EA9DB"/>
              <w:left w:val="single" w:sz="4" w:space="0" w:color="8EA9DB"/>
              <w:bottom w:val="single" w:sz="4" w:space="0" w:color="8EA9DB"/>
              <w:right w:val="nil"/>
            </w:tcBorders>
            <w:shd w:val="clear" w:color="D9E1F2" w:fill="D9E1F2"/>
            <w:noWrap/>
            <w:vAlign w:val="bottom"/>
            <w:hideMark/>
          </w:tcPr>
          <w:p w14:paraId="4E13A532" w14:textId="77777777" w:rsidR="00456352" w:rsidRPr="00456352" w:rsidRDefault="00456352" w:rsidP="00456352">
            <w:pPr>
              <w:rPr>
                <w:rFonts w:ascii="Calibri" w:hAnsi="Calibri" w:cs="Calibri"/>
                <w:color w:val="000000"/>
                <w:sz w:val="22"/>
                <w:szCs w:val="22"/>
              </w:rPr>
            </w:pPr>
            <w:r w:rsidRPr="00456352">
              <w:rPr>
                <w:rFonts w:ascii="Calibri" w:hAnsi="Calibri" w:cs="Calibri"/>
                <w:color w:val="000000"/>
                <w:sz w:val="22"/>
                <w:szCs w:val="22"/>
              </w:rPr>
              <w:t>2009-2013</w:t>
            </w:r>
          </w:p>
        </w:tc>
        <w:tc>
          <w:tcPr>
            <w:tcW w:w="1249" w:type="dxa"/>
            <w:tcBorders>
              <w:top w:val="single" w:sz="4" w:space="0" w:color="8EA9DB"/>
              <w:left w:val="nil"/>
              <w:bottom w:val="single" w:sz="4" w:space="0" w:color="8EA9DB"/>
              <w:right w:val="nil"/>
            </w:tcBorders>
            <w:shd w:val="clear" w:color="D9E1F2" w:fill="D9E1F2"/>
            <w:noWrap/>
            <w:vAlign w:val="bottom"/>
            <w:hideMark/>
          </w:tcPr>
          <w:p w14:paraId="62B55956"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19.93</w:t>
            </w:r>
          </w:p>
        </w:tc>
        <w:tc>
          <w:tcPr>
            <w:tcW w:w="1249" w:type="dxa"/>
            <w:tcBorders>
              <w:top w:val="single" w:sz="4" w:space="0" w:color="8EA9DB"/>
              <w:left w:val="nil"/>
              <w:bottom w:val="single" w:sz="4" w:space="0" w:color="8EA9DB"/>
              <w:right w:val="nil"/>
            </w:tcBorders>
            <w:shd w:val="clear" w:color="D9E1F2" w:fill="D9E1F2"/>
            <w:noWrap/>
            <w:vAlign w:val="bottom"/>
            <w:hideMark/>
          </w:tcPr>
          <w:p w14:paraId="623120D7"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21.11</w:t>
            </w:r>
          </w:p>
        </w:tc>
        <w:tc>
          <w:tcPr>
            <w:tcW w:w="1056" w:type="dxa"/>
            <w:tcBorders>
              <w:top w:val="single" w:sz="4" w:space="0" w:color="8EA9DB"/>
              <w:left w:val="nil"/>
              <w:bottom w:val="single" w:sz="4" w:space="0" w:color="8EA9DB"/>
              <w:right w:val="nil"/>
            </w:tcBorders>
            <w:shd w:val="clear" w:color="D9E1F2" w:fill="D9E1F2"/>
            <w:noWrap/>
            <w:vAlign w:val="bottom"/>
            <w:hideMark/>
          </w:tcPr>
          <w:p w14:paraId="11C5C7D4"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3.26</w:t>
            </w:r>
          </w:p>
        </w:tc>
        <w:tc>
          <w:tcPr>
            <w:tcW w:w="1056" w:type="dxa"/>
            <w:tcBorders>
              <w:top w:val="single" w:sz="4" w:space="0" w:color="8EA9DB"/>
              <w:left w:val="nil"/>
              <w:bottom w:val="single" w:sz="4" w:space="0" w:color="8EA9DB"/>
              <w:right w:val="nil"/>
            </w:tcBorders>
            <w:shd w:val="clear" w:color="D9E1F2" w:fill="D9E1F2"/>
            <w:noWrap/>
            <w:vAlign w:val="bottom"/>
            <w:hideMark/>
          </w:tcPr>
          <w:p w14:paraId="6B8FBCD2"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0.92</w:t>
            </w:r>
          </w:p>
        </w:tc>
        <w:tc>
          <w:tcPr>
            <w:tcW w:w="1056" w:type="dxa"/>
            <w:tcBorders>
              <w:top w:val="single" w:sz="4" w:space="0" w:color="8EA9DB"/>
              <w:left w:val="nil"/>
              <w:bottom w:val="single" w:sz="4" w:space="0" w:color="8EA9DB"/>
              <w:right w:val="nil"/>
            </w:tcBorders>
            <w:shd w:val="clear" w:color="D9E1F2" w:fill="D9E1F2"/>
            <w:noWrap/>
            <w:vAlign w:val="bottom"/>
            <w:hideMark/>
          </w:tcPr>
          <w:p w14:paraId="044BB5F6"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2.56</w:t>
            </w:r>
          </w:p>
        </w:tc>
        <w:tc>
          <w:tcPr>
            <w:tcW w:w="1831" w:type="dxa"/>
            <w:tcBorders>
              <w:top w:val="single" w:sz="4" w:space="0" w:color="8EA9DB"/>
              <w:left w:val="nil"/>
              <w:bottom w:val="single" w:sz="4" w:space="0" w:color="8EA9DB"/>
              <w:right w:val="single" w:sz="4" w:space="0" w:color="8EA9DB"/>
            </w:tcBorders>
            <w:shd w:val="clear" w:color="D9E1F2" w:fill="D9E1F2"/>
            <w:noWrap/>
            <w:vAlign w:val="bottom"/>
            <w:hideMark/>
          </w:tcPr>
          <w:p w14:paraId="6790409B"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11195.59</w:t>
            </w:r>
          </w:p>
        </w:tc>
      </w:tr>
      <w:tr w:rsidR="00456352" w:rsidRPr="00456352" w14:paraId="36FCD5E0" w14:textId="77777777" w:rsidTr="00456352">
        <w:trPr>
          <w:trHeight w:val="201"/>
        </w:trPr>
        <w:tc>
          <w:tcPr>
            <w:tcW w:w="1809" w:type="dxa"/>
            <w:tcBorders>
              <w:top w:val="single" w:sz="4" w:space="0" w:color="8EA9DB"/>
              <w:left w:val="single" w:sz="4" w:space="0" w:color="8EA9DB"/>
              <w:bottom w:val="single" w:sz="4" w:space="0" w:color="8EA9DB"/>
              <w:right w:val="nil"/>
            </w:tcBorders>
            <w:shd w:val="clear" w:color="auto" w:fill="auto"/>
            <w:noWrap/>
            <w:vAlign w:val="bottom"/>
            <w:hideMark/>
          </w:tcPr>
          <w:p w14:paraId="6776249D" w14:textId="77777777" w:rsidR="00456352" w:rsidRPr="00456352" w:rsidRDefault="00456352" w:rsidP="00456352">
            <w:pPr>
              <w:rPr>
                <w:rFonts w:ascii="Calibri" w:hAnsi="Calibri" w:cs="Calibri"/>
                <w:color w:val="000000"/>
                <w:sz w:val="22"/>
                <w:szCs w:val="22"/>
              </w:rPr>
            </w:pPr>
            <w:r w:rsidRPr="00456352">
              <w:rPr>
                <w:rFonts w:ascii="Calibri" w:hAnsi="Calibri" w:cs="Calibri"/>
                <w:color w:val="000000"/>
                <w:sz w:val="22"/>
                <w:szCs w:val="22"/>
              </w:rPr>
              <w:t>2014-2018</w:t>
            </w:r>
          </w:p>
        </w:tc>
        <w:tc>
          <w:tcPr>
            <w:tcW w:w="1249" w:type="dxa"/>
            <w:tcBorders>
              <w:top w:val="single" w:sz="4" w:space="0" w:color="8EA9DB"/>
              <w:left w:val="nil"/>
              <w:bottom w:val="single" w:sz="4" w:space="0" w:color="8EA9DB"/>
              <w:right w:val="nil"/>
            </w:tcBorders>
            <w:shd w:val="clear" w:color="auto" w:fill="auto"/>
            <w:noWrap/>
            <w:vAlign w:val="bottom"/>
            <w:hideMark/>
          </w:tcPr>
          <w:p w14:paraId="3A67862F"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17.28</w:t>
            </w:r>
          </w:p>
        </w:tc>
        <w:tc>
          <w:tcPr>
            <w:tcW w:w="1249" w:type="dxa"/>
            <w:tcBorders>
              <w:top w:val="single" w:sz="4" w:space="0" w:color="8EA9DB"/>
              <w:left w:val="nil"/>
              <w:bottom w:val="single" w:sz="4" w:space="0" w:color="8EA9DB"/>
              <w:right w:val="nil"/>
            </w:tcBorders>
            <w:shd w:val="clear" w:color="auto" w:fill="auto"/>
            <w:noWrap/>
            <w:vAlign w:val="bottom"/>
            <w:hideMark/>
          </w:tcPr>
          <w:p w14:paraId="3093892D"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18.07</w:t>
            </w:r>
          </w:p>
        </w:tc>
        <w:tc>
          <w:tcPr>
            <w:tcW w:w="1056" w:type="dxa"/>
            <w:tcBorders>
              <w:top w:val="single" w:sz="4" w:space="0" w:color="8EA9DB"/>
              <w:left w:val="nil"/>
              <w:bottom w:val="single" w:sz="4" w:space="0" w:color="8EA9DB"/>
              <w:right w:val="nil"/>
            </w:tcBorders>
            <w:shd w:val="clear" w:color="auto" w:fill="auto"/>
            <w:noWrap/>
            <w:vAlign w:val="bottom"/>
            <w:hideMark/>
          </w:tcPr>
          <w:p w14:paraId="27023D7E"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0.11</w:t>
            </w:r>
          </w:p>
        </w:tc>
        <w:tc>
          <w:tcPr>
            <w:tcW w:w="1056" w:type="dxa"/>
            <w:tcBorders>
              <w:top w:val="single" w:sz="4" w:space="0" w:color="8EA9DB"/>
              <w:left w:val="nil"/>
              <w:bottom w:val="single" w:sz="4" w:space="0" w:color="8EA9DB"/>
              <w:right w:val="nil"/>
            </w:tcBorders>
            <w:shd w:val="clear" w:color="auto" w:fill="auto"/>
            <w:noWrap/>
            <w:vAlign w:val="bottom"/>
            <w:hideMark/>
          </w:tcPr>
          <w:p w14:paraId="1BFDE2D1"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0.84</w:t>
            </w:r>
          </w:p>
        </w:tc>
        <w:tc>
          <w:tcPr>
            <w:tcW w:w="1056" w:type="dxa"/>
            <w:tcBorders>
              <w:top w:val="single" w:sz="4" w:space="0" w:color="8EA9DB"/>
              <w:left w:val="nil"/>
              <w:bottom w:val="single" w:sz="4" w:space="0" w:color="8EA9DB"/>
              <w:right w:val="nil"/>
            </w:tcBorders>
            <w:shd w:val="clear" w:color="auto" w:fill="auto"/>
            <w:noWrap/>
            <w:vAlign w:val="bottom"/>
            <w:hideMark/>
          </w:tcPr>
          <w:p w14:paraId="75F32FCF"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-0.56</w:t>
            </w:r>
          </w:p>
        </w:tc>
        <w:tc>
          <w:tcPr>
            <w:tcW w:w="1831" w:type="dxa"/>
            <w:tcBorders>
              <w:top w:val="single" w:sz="4" w:space="0" w:color="8EA9DB"/>
              <w:left w:val="nil"/>
              <w:bottom w:val="single" w:sz="4" w:space="0" w:color="8EA9DB"/>
              <w:right w:val="single" w:sz="4" w:space="0" w:color="8EA9DB"/>
            </w:tcBorders>
            <w:shd w:val="clear" w:color="auto" w:fill="auto"/>
            <w:noWrap/>
            <w:vAlign w:val="bottom"/>
            <w:hideMark/>
          </w:tcPr>
          <w:p w14:paraId="0D7E07C5" w14:textId="77777777" w:rsidR="00456352" w:rsidRPr="00456352" w:rsidRDefault="00456352" w:rsidP="00456352">
            <w:pPr>
              <w:jc w:val="right"/>
              <w:rPr>
                <w:rFonts w:ascii="Calibri" w:hAnsi="Calibri" w:cs="Calibri"/>
                <w:color w:val="000000"/>
                <w:sz w:val="22"/>
                <w:szCs w:val="22"/>
              </w:rPr>
            </w:pPr>
            <w:r w:rsidRPr="00456352">
              <w:rPr>
                <w:rFonts w:ascii="Calibri" w:hAnsi="Calibri" w:cs="Calibri"/>
                <w:color w:val="000000"/>
                <w:sz w:val="22"/>
                <w:szCs w:val="22"/>
              </w:rPr>
              <w:t>11230.51</w:t>
            </w:r>
          </w:p>
        </w:tc>
      </w:tr>
    </w:tbl>
    <w:p w14:paraId="042BED30" w14:textId="5341F981" w:rsidR="00456352" w:rsidRDefault="00456352" w:rsidP="00F804C7">
      <w:pPr>
        <w:ind w:firstLine="720"/>
      </w:pPr>
    </w:p>
    <w:p w14:paraId="250DB7A3" w14:textId="0813F2FE" w:rsidR="008A78DC" w:rsidRDefault="008A78DC" w:rsidP="00F804C7">
      <w:pPr>
        <w:ind w:firstLine="720"/>
      </w:pPr>
      <w:r>
        <w:t xml:space="preserve">The data from Part 4 has been reformatted above </w:t>
      </w:r>
      <w:r w:rsidR="00BD560B">
        <w:t xml:space="preserve">to provide an easier view of </w:t>
      </w:r>
      <w:r w:rsidR="00AF02AC">
        <w:t xml:space="preserve">the changes in </w:t>
      </w:r>
      <w:r w:rsidR="00EA3540">
        <w:t xml:space="preserve">GDP, population, and technological change. </w:t>
      </w:r>
      <w:r w:rsidR="00BF1DA0">
        <w:t xml:space="preserve">Both GDP and Technological Change saw the largest advancement in the 2004-2008 period. </w:t>
      </w:r>
      <w:r w:rsidR="003765F1">
        <w:t xml:space="preserve">As with other developed </w:t>
      </w:r>
      <w:r w:rsidR="00397532">
        <w:t xml:space="preserve">nations population growth begins to trend down as well. </w:t>
      </w:r>
    </w:p>
    <w:p w14:paraId="005DC25C" w14:textId="77777777" w:rsidR="00B504E8" w:rsidRDefault="00B504E8" w:rsidP="00F804C7">
      <w:pPr>
        <w:ind w:firstLine="720"/>
      </w:pPr>
    </w:p>
    <w:p w14:paraId="37CEC211" w14:textId="7019AB5F" w:rsidR="00457FFE" w:rsidRDefault="005B4FBD" w:rsidP="00F804C7">
      <w:pPr>
        <w:ind w:firstLine="720"/>
      </w:pPr>
      <w:r>
        <w:t xml:space="preserve">Brazils </w:t>
      </w:r>
      <w:r w:rsidR="00A054F1">
        <w:t xml:space="preserve">economy from developing to emerging has ultimately hit a road block </w:t>
      </w:r>
      <w:r w:rsidR="0000613D">
        <w:t xml:space="preserve">in 2014 due to the corruption and uncertainty in government. </w:t>
      </w:r>
      <w:r w:rsidR="00DC2DC5">
        <w:t xml:space="preserve">Brazil has otherwise seen a steady economy </w:t>
      </w:r>
      <w:r w:rsidR="00AE2028">
        <w:t xml:space="preserve">across the twenty year span. In order to </w:t>
      </w:r>
      <w:r w:rsidR="00CE28C6">
        <w:t xml:space="preserve">make the ascension as a developed nation </w:t>
      </w:r>
      <w:r w:rsidR="00B504E8">
        <w:t xml:space="preserve">leadership must increase and maintain the growth it has seen. </w:t>
      </w:r>
    </w:p>
    <w:p w14:paraId="23D045D6" w14:textId="77777777" w:rsidR="00B504E8" w:rsidRDefault="00B504E8" w:rsidP="00F804C7">
      <w:pPr>
        <w:ind w:firstLine="720"/>
      </w:pPr>
    </w:p>
    <w:p w14:paraId="28B307DD" w14:textId="7741770F" w:rsidR="007F451B" w:rsidRDefault="007F451B" w:rsidP="007F451B"/>
    <w:p w14:paraId="6882519C" w14:textId="52D81A08" w:rsidR="00663F85" w:rsidRDefault="00663F85" w:rsidP="0075285B"/>
    <w:p w14:paraId="476B9167" w14:textId="77777777" w:rsidR="00B504E8" w:rsidRDefault="00B504E8" w:rsidP="0075285B">
      <w:bookmarkStart w:id="4" w:name="_GoBack"/>
      <w:bookmarkEnd w:id="4"/>
    </w:p>
    <w:p w14:paraId="172B1605" w14:textId="1BB0CBAC" w:rsidR="00663F85" w:rsidRPr="00663F85" w:rsidRDefault="00830E4E" w:rsidP="0075285B">
      <w:pPr>
        <w:rPr>
          <w:rStyle w:val="Hyperlink"/>
          <w:color w:val="auto"/>
          <w:u w:val="none"/>
        </w:rPr>
      </w:pPr>
      <w:r>
        <w:lastRenderedPageBreak/>
        <w:t xml:space="preserve">Work Cited: </w:t>
      </w:r>
    </w:p>
    <w:p w14:paraId="6AF88106" w14:textId="77777777" w:rsidR="00663F85" w:rsidRDefault="00663F85" w:rsidP="00663F85">
      <w:pPr>
        <w:rPr>
          <w:color w:val="333333"/>
          <w:shd w:val="clear" w:color="auto" w:fill="FFFFFF"/>
        </w:rPr>
      </w:pPr>
    </w:p>
    <w:p w14:paraId="5A7AC0C2" w14:textId="77777777" w:rsidR="00663F85" w:rsidRDefault="00663F85" w:rsidP="00830E4E">
      <w:pPr>
        <w:pStyle w:val="NormalWeb"/>
        <w:spacing w:before="0" w:beforeAutospacing="0" w:after="0" w:afterAutospacing="0"/>
        <w:rPr>
          <w:color w:val="323232"/>
          <w:shd w:val="clear" w:color="auto" w:fill="FFFFFF"/>
        </w:rPr>
      </w:pPr>
      <w:r>
        <w:rPr>
          <w:color w:val="323232"/>
          <w:shd w:val="clear" w:color="auto" w:fill="FFFFFF"/>
        </w:rPr>
        <w:t xml:space="preserve">Afonso, J. R., Araújo, E. C., &amp; Fajardo, B. G. (2016, July 28). The role of fiscal and monetary policies in the Brazilian economy: Understanding recent institutional reforms and economic changes. Retrieved from </w:t>
      </w:r>
      <w:hyperlink r:id="rId36" w:history="1">
        <w:r>
          <w:rPr>
            <w:rStyle w:val="Hyperlink"/>
            <w:color w:val="1155CC"/>
            <w:shd w:val="clear" w:color="auto" w:fill="FFFFFF"/>
          </w:rPr>
          <w:t>https://www.sciencedirect.com/science/article/pii/S1062976916300527</w:t>
        </w:r>
      </w:hyperlink>
      <w:r>
        <w:rPr>
          <w:color w:val="323232"/>
          <w:shd w:val="clear" w:color="auto" w:fill="FFFFFF"/>
        </w:rPr>
        <w:t>.</w:t>
      </w:r>
    </w:p>
    <w:p w14:paraId="4E74250E" w14:textId="77777777" w:rsidR="00663F85" w:rsidRDefault="00663F85" w:rsidP="00663F85">
      <w:pPr>
        <w:rPr>
          <w:color w:val="333333"/>
          <w:shd w:val="clear" w:color="auto" w:fill="FFFFFF"/>
        </w:rPr>
      </w:pPr>
    </w:p>
    <w:p w14:paraId="3241BCCD" w14:textId="2926BED8" w:rsidR="00663F85" w:rsidRDefault="00663F85" w:rsidP="00663F85">
      <w:pPr>
        <w:rPr>
          <w:color w:val="333333"/>
          <w:shd w:val="clear" w:color="auto" w:fill="FFFFFF"/>
        </w:rPr>
      </w:pPr>
      <w:r>
        <w:rPr>
          <w:color w:val="333333"/>
          <w:shd w:val="clear" w:color="auto" w:fill="FFFFFF"/>
        </w:rPr>
        <w:t xml:space="preserve">Boadle, A. (2019, January 9). New Brazil government riven by divisions, policy confusion. Retrieved from </w:t>
      </w:r>
      <w:hyperlink r:id="rId37" w:history="1">
        <w:r w:rsidRPr="002B3CB2">
          <w:rPr>
            <w:rStyle w:val="Hyperlink"/>
            <w:shd w:val="clear" w:color="auto" w:fill="FFFFFF"/>
          </w:rPr>
          <w:t>https://www.reuters.com/article/us-brazil-politics-divisions-analysis/new-brazil-government-riven-by-divisions-policy-confusion-idUSKCN1P328X</w:t>
        </w:r>
      </w:hyperlink>
    </w:p>
    <w:p w14:paraId="15C0ACC5" w14:textId="77777777" w:rsidR="00663F85" w:rsidRDefault="00663F85" w:rsidP="00830E4E">
      <w:pPr>
        <w:rPr>
          <w:color w:val="000000" w:themeColor="text1"/>
          <w:shd w:val="clear" w:color="auto" w:fill="FFFFFF"/>
        </w:rPr>
      </w:pPr>
    </w:p>
    <w:p w14:paraId="1EF4D4A6" w14:textId="58D2457D" w:rsidR="00663F85" w:rsidRDefault="00663F85" w:rsidP="00830E4E">
      <w:pPr>
        <w:rPr>
          <w:rStyle w:val="Hyperlink"/>
          <w:shd w:val="clear" w:color="auto" w:fill="FFFFFF"/>
        </w:rPr>
      </w:pPr>
      <w:r w:rsidRPr="0075285B">
        <w:rPr>
          <w:color w:val="000000" w:themeColor="text1"/>
          <w:shd w:val="clear" w:color="auto" w:fill="FFFFFF"/>
        </w:rPr>
        <w:t xml:space="preserve">Brazil - budget balance in relation to GDP 2024 | Statista. (2014). Retrieved October 27, 2019, from Statista website: </w:t>
      </w:r>
      <w:hyperlink r:id="rId38" w:history="1">
        <w:r w:rsidRPr="00CF1AB0">
          <w:rPr>
            <w:rStyle w:val="Hyperlink"/>
            <w:shd w:val="clear" w:color="auto" w:fill="FFFFFF"/>
          </w:rPr>
          <w:t>https://www.statista.com/statistics/270877/brazils-budget-balance-in-relation-to-gdp/</w:t>
        </w:r>
      </w:hyperlink>
    </w:p>
    <w:p w14:paraId="66E0CAD5" w14:textId="77777777" w:rsidR="00663F85" w:rsidRDefault="00663F85" w:rsidP="00575A51">
      <w:pPr>
        <w:rPr>
          <w:color w:val="333333"/>
          <w:shd w:val="clear" w:color="auto" w:fill="FFFFFF"/>
        </w:rPr>
      </w:pPr>
    </w:p>
    <w:p w14:paraId="318EA56B" w14:textId="292AB7FA" w:rsidR="00663F85" w:rsidRDefault="00663F85" w:rsidP="00575A51">
      <w:pPr>
        <w:rPr>
          <w:color w:val="333333"/>
          <w:shd w:val="clear" w:color="auto" w:fill="FFFFFF"/>
        </w:rPr>
      </w:pPr>
      <w:r>
        <w:rPr>
          <w:color w:val="333333"/>
          <w:shd w:val="clear" w:color="auto" w:fill="FFFFFF"/>
        </w:rPr>
        <w:t xml:space="preserve">Brazil - National debt in relation to gross domestic product (GDP) 2024. (n.d.). Retrieved from </w:t>
      </w:r>
      <w:hyperlink r:id="rId39" w:history="1">
        <w:r w:rsidRPr="002B3CB2">
          <w:rPr>
            <w:rStyle w:val="Hyperlink"/>
            <w:shd w:val="clear" w:color="auto" w:fill="FFFFFF"/>
          </w:rPr>
          <w:t>https://www.statista.com/statistics/271041/national-debt-of-brazil-in-relation-to-gross-domestic-product-gdp/</w:t>
        </w:r>
      </w:hyperlink>
    </w:p>
    <w:p w14:paraId="486CCDCA" w14:textId="77777777" w:rsidR="00663F85" w:rsidRDefault="00663F85" w:rsidP="00830E4E">
      <w:pPr>
        <w:pStyle w:val="NormalWeb"/>
        <w:spacing w:before="240" w:beforeAutospacing="0" w:after="240" w:afterAutospacing="0"/>
        <w:ind w:hanging="720"/>
        <w:rPr>
          <w:color w:val="333333"/>
          <w:shd w:val="clear" w:color="auto" w:fill="FFFFFF"/>
        </w:rPr>
      </w:pPr>
      <w:r>
        <w:rPr>
          <w:color w:val="333333"/>
          <w:shd w:val="clear" w:color="auto" w:fill="FFFFFF"/>
        </w:rPr>
        <w:tab/>
        <w:t xml:space="preserve">Brazil . (n.d.). Retrieved October 24, 2019, from </w:t>
      </w:r>
      <w:hyperlink r:id="rId40" w:history="1">
        <w:r w:rsidRPr="00CF1AB0">
          <w:rPr>
            <w:rStyle w:val="Hyperlink"/>
            <w:shd w:val="clear" w:color="auto" w:fill="FFFFFF"/>
          </w:rPr>
          <w:t>https://kids.britannica.com/students/article/Brazil/273339/283133-toc</w:t>
        </w:r>
      </w:hyperlink>
      <w:r>
        <w:rPr>
          <w:color w:val="333333"/>
          <w:shd w:val="clear" w:color="auto" w:fill="FFFFFF"/>
        </w:rPr>
        <w:t>.</w:t>
      </w:r>
    </w:p>
    <w:p w14:paraId="111FA902" w14:textId="77777777" w:rsidR="00663F85" w:rsidRDefault="00663F85" w:rsidP="00830E4E">
      <w:pPr>
        <w:pStyle w:val="NormalWeb"/>
        <w:spacing w:before="0" w:beforeAutospacing="0" w:after="0" w:afterAutospacing="0"/>
      </w:pPr>
      <w:r>
        <w:rPr>
          <w:color w:val="323232"/>
          <w:shd w:val="clear" w:color="auto" w:fill="FFFFFF"/>
        </w:rPr>
        <w:t xml:space="preserve">Brazil Consumer Spending 1960-2019. (n.d.). Retrieved from </w:t>
      </w:r>
      <w:hyperlink r:id="rId41" w:history="1">
        <w:r>
          <w:rPr>
            <w:rStyle w:val="Hyperlink"/>
            <w:color w:val="1155CC"/>
            <w:shd w:val="clear" w:color="auto" w:fill="FFFFFF"/>
          </w:rPr>
          <w:t>https://www.macrotrends.net/countries/BRA/brazil/consumer-spending</w:t>
        </w:r>
      </w:hyperlink>
      <w:r>
        <w:rPr>
          <w:color w:val="323232"/>
          <w:shd w:val="clear" w:color="auto" w:fill="FFFFFF"/>
        </w:rPr>
        <w:t>.</w:t>
      </w:r>
    </w:p>
    <w:p w14:paraId="06A3776A" w14:textId="77777777" w:rsidR="00663F85" w:rsidRDefault="00663F85" w:rsidP="00830E4E">
      <w:pPr>
        <w:pStyle w:val="NormalWeb"/>
        <w:spacing w:before="240" w:beforeAutospacing="0" w:after="240" w:afterAutospacing="0"/>
        <w:ind w:hanging="720"/>
        <w:rPr>
          <w:color w:val="333333"/>
          <w:shd w:val="clear" w:color="auto" w:fill="FFFFFF"/>
        </w:rPr>
      </w:pPr>
      <w:r>
        <w:rPr>
          <w:color w:val="333333"/>
          <w:shd w:val="clear" w:color="auto" w:fill="FFFFFF"/>
        </w:rPr>
        <w:tab/>
        <w:t xml:space="preserve">Brazil GDP Per Capita 1960-2019. (n.d.). Retrieved October 24, 2019, from </w:t>
      </w:r>
      <w:hyperlink r:id="rId42" w:history="1">
        <w:r>
          <w:rPr>
            <w:rStyle w:val="Hyperlink"/>
            <w:color w:val="1155CC"/>
            <w:shd w:val="clear" w:color="auto" w:fill="FFFFFF"/>
          </w:rPr>
          <w:t>https://www.macrotrends.net/countries/BRA/brazil/gdp-per-capita</w:t>
        </w:r>
      </w:hyperlink>
      <w:r>
        <w:rPr>
          <w:color w:val="333333"/>
          <w:shd w:val="clear" w:color="auto" w:fill="FFFFFF"/>
        </w:rPr>
        <w:t>.</w:t>
      </w:r>
    </w:p>
    <w:p w14:paraId="4828CE23" w14:textId="77777777" w:rsidR="00663F85" w:rsidRDefault="00663F85" w:rsidP="00830E4E">
      <w:pPr>
        <w:pStyle w:val="NormalWeb"/>
        <w:spacing w:before="240" w:beforeAutospacing="0" w:after="240" w:afterAutospacing="0"/>
      </w:pPr>
      <w:r>
        <w:rPr>
          <w:color w:val="323232"/>
          <w:shd w:val="clear" w:color="auto" w:fill="FFFFFF"/>
        </w:rPr>
        <w:t xml:space="preserve">Brazil General Government Gross Debt. (n.d.). Retrieved from </w:t>
      </w:r>
      <w:hyperlink r:id="rId43" w:history="1">
        <w:r>
          <w:rPr>
            <w:rStyle w:val="Hyperlink"/>
            <w:color w:val="1155CC"/>
            <w:shd w:val="clear" w:color="auto" w:fill="FFFFFF"/>
          </w:rPr>
          <w:t>https://tradingeconomics.com/brazil/government-debt</w:t>
        </w:r>
      </w:hyperlink>
      <w:r>
        <w:rPr>
          <w:color w:val="323232"/>
          <w:shd w:val="clear" w:color="auto" w:fill="FFFFFF"/>
        </w:rPr>
        <w:t>.</w:t>
      </w:r>
    </w:p>
    <w:p w14:paraId="6078EA22" w14:textId="77777777" w:rsidR="00663F85" w:rsidRDefault="00663F85" w:rsidP="00830E4E">
      <w:pPr>
        <w:rPr>
          <w:color w:val="000000" w:themeColor="text1"/>
          <w:shd w:val="clear" w:color="auto" w:fill="FFFFFF"/>
        </w:rPr>
      </w:pPr>
      <w:r w:rsidRPr="0075285B">
        <w:rPr>
          <w:color w:val="000000" w:themeColor="text1"/>
          <w:shd w:val="clear" w:color="auto" w:fill="FFFFFF"/>
        </w:rPr>
        <w:t xml:space="preserve">Brazil GNI Per Capita 1966-2019. (2019). Retrieved October 27, 2019, from Macrotrends.net website: </w:t>
      </w:r>
      <w:hyperlink r:id="rId44" w:history="1">
        <w:r w:rsidRPr="00CF1AB0">
          <w:rPr>
            <w:rStyle w:val="Hyperlink"/>
            <w:shd w:val="clear" w:color="auto" w:fill="FFFFFF"/>
          </w:rPr>
          <w:t>https://www.macrotrends.net/countries/BRA/brazil/gni-per-capita</w:t>
        </w:r>
      </w:hyperlink>
    </w:p>
    <w:p w14:paraId="572B09FB" w14:textId="77777777" w:rsidR="00663F85" w:rsidRDefault="00663F85" w:rsidP="0075285B">
      <w:pPr>
        <w:rPr>
          <w:color w:val="333333"/>
          <w:shd w:val="clear" w:color="auto" w:fill="FFFFFF"/>
        </w:rPr>
      </w:pPr>
    </w:p>
    <w:p w14:paraId="19BAF6E4" w14:textId="7EEFF8DC" w:rsidR="00663F85" w:rsidRDefault="00663F85" w:rsidP="0075285B">
      <w:pPr>
        <w:rPr>
          <w:color w:val="333333"/>
          <w:shd w:val="clear" w:color="auto" w:fill="FFFFFF"/>
        </w:rPr>
      </w:pPr>
      <w:r>
        <w:rPr>
          <w:color w:val="333333"/>
          <w:shd w:val="clear" w:color="auto" w:fill="FFFFFF"/>
        </w:rPr>
        <w:t xml:space="preserve">Brazil Government Budget. (n.d.). Retrieved from </w:t>
      </w:r>
      <w:hyperlink r:id="rId45" w:history="1">
        <w:r w:rsidRPr="002B3CB2">
          <w:rPr>
            <w:rStyle w:val="Hyperlink"/>
            <w:shd w:val="clear" w:color="auto" w:fill="FFFFFF"/>
          </w:rPr>
          <w:t>https://tradingeconomics.com/brazil/government-budget</w:t>
        </w:r>
      </w:hyperlink>
    </w:p>
    <w:p w14:paraId="349E48D1" w14:textId="77777777" w:rsidR="00663F85" w:rsidRDefault="00663F85" w:rsidP="00830E4E">
      <w:pPr>
        <w:pStyle w:val="NormalWeb"/>
        <w:spacing w:before="0" w:beforeAutospacing="0" w:after="0" w:afterAutospacing="0"/>
      </w:pPr>
      <w:r>
        <w:rPr>
          <w:color w:val="323232"/>
          <w:shd w:val="clear" w:color="auto" w:fill="FFFFFF"/>
        </w:rPr>
        <w:t>Brazil Interest Rate. (n.d.). Retrieved from </w:t>
      </w:r>
    </w:p>
    <w:p w14:paraId="375C5869" w14:textId="77777777" w:rsidR="00663F85" w:rsidRDefault="00663F85" w:rsidP="00830E4E">
      <w:pPr>
        <w:pStyle w:val="NormalWeb"/>
        <w:spacing w:before="240" w:beforeAutospacing="0" w:after="240" w:afterAutospacing="0"/>
      </w:pPr>
      <w:r>
        <w:rPr>
          <w:color w:val="323232"/>
          <w:shd w:val="clear" w:color="auto" w:fill="FFFFFF"/>
        </w:rPr>
        <w:t xml:space="preserve">Brazil Money Supply M0. (n.d.). Retrieved from </w:t>
      </w:r>
      <w:hyperlink r:id="rId46" w:history="1">
        <w:r>
          <w:rPr>
            <w:rStyle w:val="Hyperlink"/>
            <w:color w:val="1155CC"/>
            <w:shd w:val="clear" w:color="auto" w:fill="FFFFFF"/>
          </w:rPr>
          <w:t>https://tradingeconomics.com/brazil/money-supply-m0</w:t>
        </w:r>
      </w:hyperlink>
      <w:r>
        <w:rPr>
          <w:color w:val="323232"/>
          <w:shd w:val="clear" w:color="auto" w:fill="FFFFFF"/>
        </w:rPr>
        <w:t>.</w:t>
      </w:r>
    </w:p>
    <w:p w14:paraId="4C989D4C" w14:textId="15D747F3" w:rsidR="00663F85" w:rsidRPr="00663F85" w:rsidRDefault="00663F85" w:rsidP="00663F85">
      <w:pPr>
        <w:pStyle w:val="NormalWeb"/>
        <w:spacing w:before="240" w:beforeAutospacing="0" w:after="240" w:afterAutospacing="0"/>
        <w:ind w:hanging="720"/>
        <w:rPr>
          <w:rFonts w:ascii="-webkit-standard" w:hAnsi="-webkit-standard"/>
          <w:color w:val="000000"/>
        </w:rPr>
      </w:pPr>
      <w:r>
        <w:rPr>
          <w:color w:val="333333"/>
          <w:shd w:val="clear" w:color="auto" w:fill="FFFFFF"/>
        </w:rPr>
        <w:tab/>
        <w:t xml:space="preserve">Chappelow, J. (2019, September 29). Centrally Planned Economy. Retrieved October 24, 2019, from </w:t>
      </w:r>
      <w:hyperlink r:id="rId47" w:history="1">
        <w:r>
          <w:rPr>
            <w:rStyle w:val="Hyperlink"/>
            <w:color w:val="1155CC"/>
            <w:shd w:val="clear" w:color="auto" w:fill="FFFFFF"/>
          </w:rPr>
          <w:t>https://www.investopedia.com/terms/c/centrally-planned-economy.asp</w:t>
        </w:r>
      </w:hyperlink>
      <w:r>
        <w:rPr>
          <w:color w:val="333333"/>
          <w:shd w:val="clear" w:color="auto" w:fill="FFFFFF"/>
        </w:rPr>
        <w:t>.</w:t>
      </w:r>
    </w:p>
    <w:p w14:paraId="13736B14" w14:textId="0E7B4DD8" w:rsidR="00663F85" w:rsidRPr="0075285B" w:rsidRDefault="00663F85" w:rsidP="00830E4E">
      <w:proofErr w:type="spellStart"/>
      <w:r w:rsidRPr="0075285B">
        <w:rPr>
          <w:color w:val="000000" w:themeColor="text1"/>
          <w:shd w:val="clear" w:color="auto" w:fill="FFFFFF"/>
        </w:rPr>
        <w:t>nternational</w:t>
      </w:r>
      <w:proofErr w:type="spellEnd"/>
      <w:r w:rsidRPr="0075285B">
        <w:rPr>
          <w:color w:val="000000" w:themeColor="text1"/>
          <w:shd w:val="clear" w:color="auto" w:fill="FFFFFF"/>
        </w:rPr>
        <w:t xml:space="preserve"> Monitory Fund. (2019). Retrieved October 27, 2019, from Imf.org website: </w:t>
      </w:r>
      <w:hyperlink r:id="rId48" w:history="1">
        <w:r w:rsidRPr="0075285B">
          <w:rPr>
            <w:rStyle w:val="Hyperlink"/>
            <w:shd w:val="clear" w:color="auto" w:fill="FFFFFF"/>
          </w:rPr>
          <w:t>https://www.imf.org/external/datamapper/PCPIPCH@WEO/BRA?zoom=BRA&amp;highlight=BRA</w:t>
        </w:r>
      </w:hyperlink>
    </w:p>
    <w:p w14:paraId="4DDF9689" w14:textId="77777777" w:rsidR="00663F85" w:rsidRDefault="00663F85" w:rsidP="00830E4E">
      <w:pPr>
        <w:pStyle w:val="NormalWeb"/>
        <w:spacing w:before="0" w:beforeAutospacing="0" w:after="0" w:afterAutospacing="0"/>
        <w:rPr>
          <w:color w:val="323232"/>
          <w:shd w:val="clear" w:color="auto" w:fill="FFFFFF"/>
        </w:rPr>
      </w:pPr>
      <w:proofErr w:type="spellStart"/>
      <w:r>
        <w:rPr>
          <w:color w:val="323232"/>
          <w:shd w:val="clear" w:color="auto" w:fill="FFFFFF"/>
        </w:rPr>
        <w:t>McGeever</w:t>
      </w:r>
      <w:proofErr w:type="spellEnd"/>
      <w:r>
        <w:rPr>
          <w:color w:val="323232"/>
          <w:shd w:val="clear" w:color="auto" w:fill="FFFFFF"/>
        </w:rPr>
        <w:t xml:space="preserve">, J. (2019, May 14). Brazil government, central bank nod to rapidly deteriorating GDP, fiscal position. Retrieved from </w:t>
      </w:r>
      <w:hyperlink r:id="rId49" w:history="1">
        <w:r>
          <w:rPr>
            <w:rStyle w:val="Hyperlink"/>
            <w:color w:val="1155CC"/>
            <w:shd w:val="clear" w:color="auto" w:fill="FFFFFF"/>
          </w:rPr>
          <w:t>https://www.reuters.com/article/us-brazil-economy-growth/brazil-government-central-bank-nod-to-rapidly-deteriorating-gdp-fiscal-position-idUSKCN1SK2IR</w:t>
        </w:r>
      </w:hyperlink>
      <w:r>
        <w:rPr>
          <w:color w:val="323232"/>
          <w:shd w:val="clear" w:color="auto" w:fill="FFFFFF"/>
        </w:rPr>
        <w:t>.</w:t>
      </w:r>
    </w:p>
    <w:p w14:paraId="72825ECA" w14:textId="77777777" w:rsidR="00663F85" w:rsidRDefault="00663F85" w:rsidP="00663F85">
      <w:pPr>
        <w:rPr>
          <w:color w:val="333333"/>
          <w:shd w:val="clear" w:color="auto" w:fill="FFFFFF"/>
        </w:rPr>
      </w:pPr>
    </w:p>
    <w:p w14:paraId="159EEF6C" w14:textId="0E83D4AB" w:rsidR="00663F85" w:rsidRDefault="00663F85" w:rsidP="00663F85">
      <w:pPr>
        <w:rPr>
          <w:color w:val="333333"/>
          <w:shd w:val="clear" w:color="auto" w:fill="FFFFFF"/>
        </w:rPr>
      </w:pPr>
      <w:proofErr w:type="spellStart"/>
      <w:r>
        <w:rPr>
          <w:color w:val="333333"/>
          <w:shd w:val="clear" w:color="auto" w:fill="FFFFFF"/>
        </w:rPr>
        <w:t>Momsen</w:t>
      </w:r>
      <w:proofErr w:type="spellEnd"/>
      <w:r>
        <w:rPr>
          <w:color w:val="333333"/>
          <w:shd w:val="clear" w:color="auto" w:fill="FFFFFF"/>
        </w:rPr>
        <w:t xml:space="preserve">, R. P., &amp; </w:t>
      </w:r>
      <w:proofErr w:type="spellStart"/>
      <w:r>
        <w:rPr>
          <w:color w:val="333333"/>
          <w:shd w:val="clear" w:color="auto" w:fill="FFFFFF"/>
        </w:rPr>
        <w:t>Poppino</w:t>
      </w:r>
      <w:proofErr w:type="spellEnd"/>
      <w:r>
        <w:rPr>
          <w:color w:val="333333"/>
          <w:shd w:val="clear" w:color="auto" w:fill="FFFFFF"/>
        </w:rPr>
        <w:t xml:space="preserve">, R. E. (2019, November 4). Brazil since 1990. Retrieved from </w:t>
      </w:r>
      <w:hyperlink r:id="rId50" w:history="1">
        <w:r w:rsidRPr="002B3CB2">
          <w:rPr>
            <w:rStyle w:val="Hyperlink"/>
            <w:shd w:val="clear" w:color="auto" w:fill="FFFFFF"/>
          </w:rPr>
          <w:t>https://www.britannica.com/place/Brazil/Brazil-since-1990</w:t>
        </w:r>
      </w:hyperlink>
    </w:p>
    <w:p w14:paraId="0D53BA0F" w14:textId="77777777" w:rsidR="00663F85" w:rsidRDefault="00663F85" w:rsidP="00830E4E">
      <w:pPr>
        <w:pStyle w:val="NormalWeb"/>
        <w:spacing w:before="240" w:beforeAutospacing="0" w:after="240" w:afterAutospacing="0"/>
        <w:ind w:hanging="720"/>
        <w:rPr>
          <w:color w:val="333333"/>
          <w:shd w:val="clear" w:color="auto" w:fill="FFFFFF"/>
        </w:rPr>
      </w:pPr>
      <w:r>
        <w:rPr>
          <w:color w:val="333333"/>
          <w:shd w:val="clear" w:color="auto" w:fill="FFFFFF"/>
        </w:rPr>
        <w:tab/>
      </w:r>
      <w:proofErr w:type="spellStart"/>
      <w:r>
        <w:rPr>
          <w:color w:val="333333"/>
          <w:shd w:val="clear" w:color="auto" w:fill="FFFFFF"/>
        </w:rPr>
        <w:t>Pariona</w:t>
      </w:r>
      <w:proofErr w:type="spellEnd"/>
      <w:r>
        <w:rPr>
          <w:color w:val="333333"/>
          <w:shd w:val="clear" w:color="auto" w:fill="FFFFFF"/>
        </w:rPr>
        <w:t xml:space="preserve">, </w:t>
      </w:r>
      <w:proofErr w:type="spellStart"/>
      <w:r>
        <w:rPr>
          <w:color w:val="333333"/>
          <w:shd w:val="clear" w:color="auto" w:fill="FFFFFF"/>
        </w:rPr>
        <w:t>Ameber</w:t>
      </w:r>
      <w:proofErr w:type="spellEnd"/>
      <w:r>
        <w:rPr>
          <w:color w:val="333333"/>
          <w:shd w:val="clear" w:color="auto" w:fill="FFFFFF"/>
        </w:rPr>
        <w:t xml:space="preserve">. (2018, August 7). What Languages are Spoken in Brazil? Retrieved from </w:t>
      </w:r>
      <w:hyperlink r:id="rId51" w:history="1">
        <w:r w:rsidRPr="00CF1AB0">
          <w:rPr>
            <w:rStyle w:val="Hyperlink"/>
            <w:shd w:val="clear" w:color="auto" w:fill="FFFFFF"/>
          </w:rPr>
          <w:t>https://www.worldatlas.com/articles/what-languages-are-spoken-in-brazil.html</w:t>
        </w:r>
      </w:hyperlink>
    </w:p>
    <w:p w14:paraId="60159149" w14:textId="77777777" w:rsidR="00663F85" w:rsidRDefault="00663F85" w:rsidP="00830E4E">
      <w:pPr>
        <w:pStyle w:val="NormalWeb"/>
        <w:spacing w:before="240" w:beforeAutospacing="0" w:after="240" w:afterAutospacing="0"/>
        <w:ind w:hanging="720"/>
        <w:rPr>
          <w:color w:val="2F5496" w:themeColor="accent1" w:themeShade="BF"/>
          <w:shd w:val="clear" w:color="auto" w:fill="FFFFFF"/>
        </w:rPr>
      </w:pPr>
      <w:r>
        <w:rPr>
          <w:color w:val="333333"/>
          <w:shd w:val="clear" w:color="auto" w:fill="FFFFFF"/>
        </w:rPr>
        <w:tab/>
        <w:t xml:space="preserve">Roberts, J., &amp; Castro, G. de A. (2018, May 29). Big Government Has Crushed Economic Freedom in Brazil. Retrieved October 24, 2019, from </w:t>
      </w:r>
      <w:hyperlink r:id="rId52" w:history="1">
        <w:r w:rsidRPr="0075285B">
          <w:rPr>
            <w:rStyle w:val="Hyperlink"/>
            <w:color w:val="2F5496" w:themeColor="accent1" w:themeShade="BF"/>
            <w:shd w:val="clear" w:color="auto" w:fill="FFFFFF"/>
          </w:rPr>
          <w:t>https://www.heritage.org/economic-and-property-rights/report/big-government-has-crushed-economic-freedom-brazil</w:t>
        </w:r>
      </w:hyperlink>
      <w:r w:rsidRPr="0075285B">
        <w:rPr>
          <w:color w:val="2F5496" w:themeColor="accent1" w:themeShade="BF"/>
          <w:shd w:val="clear" w:color="auto" w:fill="FFFFFF"/>
        </w:rPr>
        <w:t>.</w:t>
      </w:r>
    </w:p>
    <w:p w14:paraId="3673946E" w14:textId="77777777" w:rsidR="00663F85" w:rsidRDefault="00663F85" w:rsidP="00575A51">
      <w:pPr>
        <w:rPr>
          <w:color w:val="333333"/>
          <w:shd w:val="clear" w:color="auto" w:fill="FFFFFF"/>
        </w:rPr>
      </w:pPr>
      <w:r>
        <w:rPr>
          <w:color w:val="333333"/>
          <w:shd w:val="clear" w:color="auto" w:fill="FFFFFF"/>
        </w:rPr>
        <w:t xml:space="preserve">Taxes in Brazil - International Living Countries. (n.d.). Retrieved from </w:t>
      </w:r>
      <w:hyperlink r:id="rId53" w:history="1">
        <w:r w:rsidRPr="002B3CB2">
          <w:rPr>
            <w:rStyle w:val="Hyperlink"/>
            <w:shd w:val="clear" w:color="auto" w:fill="FFFFFF"/>
          </w:rPr>
          <w:t>https://internationalliving.com/countries/brazil/taxes/</w:t>
        </w:r>
      </w:hyperlink>
      <w:r>
        <w:rPr>
          <w:color w:val="333333"/>
          <w:shd w:val="clear" w:color="auto" w:fill="FFFFFF"/>
        </w:rPr>
        <w:t xml:space="preserve"> </w:t>
      </w:r>
    </w:p>
    <w:p w14:paraId="0B1223EB" w14:textId="77777777" w:rsidR="00663F85" w:rsidRDefault="00663F85" w:rsidP="00830E4E">
      <w:pPr>
        <w:pStyle w:val="NormalWeb"/>
        <w:spacing w:before="240" w:beforeAutospacing="0" w:after="240" w:afterAutospacing="0"/>
        <w:ind w:hanging="720"/>
        <w:rPr>
          <w:color w:val="333333"/>
          <w:shd w:val="clear" w:color="auto" w:fill="FFFFFF"/>
        </w:rPr>
      </w:pPr>
      <w:r>
        <w:rPr>
          <w:color w:val="333333"/>
          <w:shd w:val="clear" w:color="auto" w:fill="FFFFFF"/>
        </w:rPr>
        <w:tab/>
        <w:t xml:space="preserve">The World's Top 10 Largest Economies. (2018, November 8). Retrieved October 25, 2019, from </w:t>
      </w:r>
      <w:hyperlink r:id="rId54" w:history="1">
        <w:r w:rsidRPr="00CF1AB0">
          <w:rPr>
            <w:rStyle w:val="Hyperlink"/>
            <w:shd w:val="clear" w:color="auto" w:fill="FFFFFF"/>
          </w:rPr>
          <w:t>https://www.focus-economics.com/blog/the-largest-economies-in-the-world</w:t>
        </w:r>
      </w:hyperlink>
      <w:r>
        <w:rPr>
          <w:color w:val="333333"/>
          <w:shd w:val="clear" w:color="auto" w:fill="FFFFFF"/>
        </w:rPr>
        <w:t>.</w:t>
      </w:r>
    </w:p>
    <w:p w14:paraId="51F8ADAF" w14:textId="77777777" w:rsidR="00663F85" w:rsidRDefault="00663F85" w:rsidP="00830E4E">
      <w:pPr>
        <w:pStyle w:val="NormalWeb"/>
        <w:spacing w:before="240" w:beforeAutospacing="0" w:after="240" w:afterAutospacing="0"/>
        <w:ind w:hanging="720"/>
        <w:rPr>
          <w:rFonts w:ascii="-webkit-standard" w:hAnsi="-webkit-standard"/>
          <w:color w:val="000000"/>
        </w:rPr>
      </w:pPr>
      <w:r>
        <w:rPr>
          <w:color w:val="333333"/>
          <w:shd w:val="clear" w:color="auto" w:fill="FFFFFF"/>
        </w:rPr>
        <w:tab/>
        <w:t xml:space="preserve">Top 25 Developed and Developing Countries. (2019, August 2). Retrieved October 24, 2019, from </w:t>
      </w:r>
      <w:hyperlink r:id="rId55" w:anchor="brazil" w:history="1">
        <w:r>
          <w:rPr>
            <w:rStyle w:val="Hyperlink"/>
            <w:color w:val="1155CC"/>
            <w:shd w:val="clear" w:color="auto" w:fill="FFFFFF"/>
          </w:rPr>
          <w:t>https://www.investopedia.com/updates/top-developing-countries/#brazil</w:t>
        </w:r>
      </w:hyperlink>
      <w:r>
        <w:rPr>
          <w:color w:val="333333"/>
          <w:shd w:val="clear" w:color="auto" w:fill="FFFFFF"/>
        </w:rPr>
        <w:t>.</w:t>
      </w:r>
    </w:p>
    <w:p w14:paraId="4C2BFF12" w14:textId="77777777" w:rsidR="00663F85" w:rsidRDefault="00663F85" w:rsidP="00830E4E">
      <w:pPr>
        <w:rPr>
          <w:color w:val="333333"/>
          <w:shd w:val="clear" w:color="auto" w:fill="FFFFFF"/>
        </w:rPr>
      </w:pPr>
      <w:r>
        <w:rPr>
          <w:color w:val="333333"/>
          <w:shd w:val="clear" w:color="auto" w:fill="FFFFFF"/>
        </w:rPr>
        <w:t xml:space="preserve">Whittemore, J. (n.d.). Traditional, Command &amp; Market Economies of Central &amp; South America Video. Retrieved October 24, 2019, from </w:t>
      </w:r>
      <w:hyperlink r:id="rId56" w:history="1">
        <w:r>
          <w:rPr>
            <w:rStyle w:val="Hyperlink"/>
            <w:color w:val="1155CC"/>
            <w:shd w:val="clear" w:color="auto" w:fill="FFFFFF"/>
          </w:rPr>
          <w:t>https://study.com/academy/lesson/traditional-command-market-economies-of-central-south-america.html</w:t>
        </w:r>
      </w:hyperlink>
      <w:r>
        <w:rPr>
          <w:color w:val="333333"/>
          <w:shd w:val="clear" w:color="auto" w:fill="FFFFFF"/>
        </w:rPr>
        <w:t>.</w:t>
      </w:r>
    </w:p>
    <w:p w14:paraId="3C6F224E" w14:textId="77777777" w:rsidR="00663F85" w:rsidRDefault="00663F85" w:rsidP="00830E4E">
      <w:pPr>
        <w:rPr>
          <w:color w:val="000000" w:themeColor="text1"/>
          <w:shd w:val="clear" w:color="auto" w:fill="FFFFFF"/>
        </w:rPr>
      </w:pPr>
    </w:p>
    <w:p w14:paraId="4EE52FFA" w14:textId="1B26D968" w:rsidR="00663F85" w:rsidRDefault="00663F85" w:rsidP="00830E4E">
      <w:pPr>
        <w:rPr>
          <w:rStyle w:val="Hyperlink"/>
          <w:shd w:val="clear" w:color="auto" w:fill="FFFFFF"/>
        </w:rPr>
      </w:pPr>
      <w:r w:rsidRPr="0075285B">
        <w:rPr>
          <w:color w:val="000000" w:themeColor="text1"/>
          <w:shd w:val="clear" w:color="auto" w:fill="FFFFFF"/>
        </w:rPr>
        <w:t xml:space="preserve">World Development Indicators | </w:t>
      </w:r>
      <w:proofErr w:type="spellStart"/>
      <w:r w:rsidRPr="0075285B">
        <w:rPr>
          <w:color w:val="000000" w:themeColor="text1"/>
          <w:shd w:val="clear" w:color="auto" w:fill="FFFFFF"/>
        </w:rPr>
        <w:t>DataBank</w:t>
      </w:r>
      <w:proofErr w:type="spellEnd"/>
      <w:r w:rsidRPr="0075285B">
        <w:rPr>
          <w:color w:val="000000" w:themeColor="text1"/>
          <w:shd w:val="clear" w:color="auto" w:fill="FFFFFF"/>
        </w:rPr>
        <w:t xml:space="preserve">. (2015). Retrieved October 23, 2019, from Worldbank.org website: </w:t>
      </w:r>
      <w:hyperlink r:id="rId57" w:history="1">
        <w:r w:rsidRPr="00CF1AB0">
          <w:rPr>
            <w:rStyle w:val="Hyperlink"/>
            <w:shd w:val="clear" w:color="auto" w:fill="FFFFFF"/>
          </w:rPr>
          <w:t>http://databank.worldbank.org/data/reports.aspx?source=world-development-indicators</w:t>
        </w:r>
      </w:hyperlink>
    </w:p>
    <w:p w14:paraId="1D1A8E05" w14:textId="77777777" w:rsidR="00663F85" w:rsidRDefault="00663F85" w:rsidP="00663F85"/>
    <w:p w14:paraId="516B0DDC" w14:textId="77777777" w:rsidR="00663F85" w:rsidRDefault="00663F85" w:rsidP="00663F85"/>
    <w:p w14:paraId="0B8A036F" w14:textId="77777777" w:rsidR="0042388F" w:rsidRPr="0075285B" w:rsidRDefault="0042388F" w:rsidP="0075285B">
      <w:pPr>
        <w:rPr>
          <w:color w:val="000000" w:themeColor="text1"/>
          <w:shd w:val="clear" w:color="auto" w:fill="FFFFFF"/>
        </w:rPr>
      </w:pPr>
    </w:p>
    <w:sectPr w:rsidR="0042388F" w:rsidRPr="0075285B" w:rsidSect="009140B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54891" w14:textId="77777777" w:rsidR="003C40B6" w:rsidRDefault="003C40B6">
      <w:r>
        <w:separator/>
      </w:r>
    </w:p>
  </w:endnote>
  <w:endnote w:type="continuationSeparator" w:id="0">
    <w:p w14:paraId="44EB03A1" w14:textId="77777777" w:rsidR="003C40B6" w:rsidRDefault="003C4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DB613" w14:textId="77777777" w:rsidR="003C40B6" w:rsidRDefault="003C40B6">
      <w:r>
        <w:separator/>
      </w:r>
    </w:p>
  </w:footnote>
  <w:footnote w:type="continuationSeparator" w:id="0">
    <w:p w14:paraId="26A85619" w14:textId="77777777" w:rsidR="003C40B6" w:rsidRDefault="003C40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921CDE"/>
    <w:multiLevelType w:val="hybridMultilevel"/>
    <w:tmpl w:val="109EE6F6"/>
    <w:lvl w:ilvl="0" w:tplc="3A34378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35DCC"/>
    <w:multiLevelType w:val="multilevel"/>
    <w:tmpl w:val="5864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BB576BF"/>
    <w:multiLevelType w:val="hybridMultilevel"/>
    <w:tmpl w:val="B6380D52"/>
    <w:lvl w:ilvl="0" w:tplc="430C8CF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F34EAD"/>
    <w:multiLevelType w:val="hybridMultilevel"/>
    <w:tmpl w:val="5EAC4E38"/>
    <w:lvl w:ilvl="0" w:tplc="7E3EA1C2">
      <w:start w:val="1"/>
      <w:numFmt w:val="bullet"/>
      <w:lvlText w:val="-"/>
      <w:lvlJc w:val="left"/>
      <w:pPr>
        <w:ind w:left="720" w:hanging="360"/>
      </w:pPr>
      <w:rPr>
        <w:rFonts w:ascii="-webkit-standard" w:eastAsia="Times New Roman" w:hAnsi="-webkit-standard" w:cs="Times New Roman" w:hint="default"/>
      </w:rPr>
    </w:lvl>
    <w:lvl w:ilvl="1" w:tplc="28549A1E" w:tentative="1">
      <w:start w:val="1"/>
      <w:numFmt w:val="bullet"/>
      <w:lvlText w:val="o"/>
      <w:lvlJc w:val="left"/>
      <w:pPr>
        <w:ind w:left="1440" w:hanging="360"/>
      </w:pPr>
      <w:rPr>
        <w:rFonts w:ascii="Courier New" w:hAnsi="Courier New" w:cs="Courier New" w:hint="default"/>
      </w:rPr>
    </w:lvl>
    <w:lvl w:ilvl="2" w:tplc="0E123F12" w:tentative="1">
      <w:start w:val="1"/>
      <w:numFmt w:val="bullet"/>
      <w:lvlText w:val=""/>
      <w:lvlJc w:val="left"/>
      <w:pPr>
        <w:ind w:left="2160" w:hanging="360"/>
      </w:pPr>
      <w:rPr>
        <w:rFonts w:ascii="Wingdings" w:hAnsi="Wingdings" w:hint="default"/>
      </w:rPr>
    </w:lvl>
    <w:lvl w:ilvl="3" w:tplc="03D0B73E" w:tentative="1">
      <w:start w:val="1"/>
      <w:numFmt w:val="bullet"/>
      <w:lvlText w:val=""/>
      <w:lvlJc w:val="left"/>
      <w:pPr>
        <w:ind w:left="2880" w:hanging="360"/>
      </w:pPr>
      <w:rPr>
        <w:rFonts w:ascii="Symbol" w:hAnsi="Symbol" w:hint="default"/>
      </w:rPr>
    </w:lvl>
    <w:lvl w:ilvl="4" w:tplc="7C067524" w:tentative="1">
      <w:start w:val="1"/>
      <w:numFmt w:val="bullet"/>
      <w:lvlText w:val="o"/>
      <w:lvlJc w:val="left"/>
      <w:pPr>
        <w:ind w:left="3600" w:hanging="360"/>
      </w:pPr>
      <w:rPr>
        <w:rFonts w:ascii="Courier New" w:hAnsi="Courier New" w:cs="Courier New" w:hint="default"/>
      </w:rPr>
    </w:lvl>
    <w:lvl w:ilvl="5" w:tplc="84F2AA8C" w:tentative="1">
      <w:start w:val="1"/>
      <w:numFmt w:val="bullet"/>
      <w:lvlText w:val=""/>
      <w:lvlJc w:val="left"/>
      <w:pPr>
        <w:ind w:left="4320" w:hanging="360"/>
      </w:pPr>
      <w:rPr>
        <w:rFonts w:ascii="Wingdings" w:hAnsi="Wingdings" w:hint="default"/>
      </w:rPr>
    </w:lvl>
    <w:lvl w:ilvl="6" w:tplc="71D6BE18" w:tentative="1">
      <w:start w:val="1"/>
      <w:numFmt w:val="bullet"/>
      <w:lvlText w:val=""/>
      <w:lvlJc w:val="left"/>
      <w:pPr>
        <w:ind w:left="5040" w:hanging="360"/>
      </w:pPr>
      <w:rPr>
        <w:rFonts w:ascii="Symbol" w:hAnsi="Symbol" w:hint="default"/>
      </w:rPr>
    </w:lvl>
    <w:lvl w:ilvl="7" w:tplc="14963D0C" w:tentative="1">
      <w:start w:val="1"/>
      <w:numFmt w:val="bullet"/>
      <w:lvlText w:val="o"/>
      <w:lvlJc w:val="left"/>
      <w:pPr>
        <w:ind w:left="5760" w:hanging="360"/>
      </w:pPr>
      <w:rPr>
        <w:rFonts w:ascii="Courier New" w:hAnsi="Courier New" w:cs="Courier New" w:hint="default"/>
      </w:rPr>
    </w:lvl>
    <w:lvl w:ilvl="8" w:tplc="713470D4"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0A"/>
    <w:rsid w:val="0000613D"/>
    <w:rsid w:val="00020DC6"/>
    <w:rsid w:val="00036052"/>
    <w:rsid w:val="000463F0"/>
    <w:rsid w:val="000637C9"/>
    <w:rsid w:val="000667B0"/>
    <w:rsid w:val="00085FF5"/>
    <w:rsid w:val="000D0082"/>
    <w:rsid w:val="000E1272"/>
    <w:rsid w:val="001613D5"/>
    <w:rsid w:val="001864D1"/>
    <w:rsid w:val="00194F2B"/>
    <w:rsid w:val="001A0E56"/>
    <w:rsid w:val="001A4DDF"/>
    <w:rsid w:val="001A5EDF"/>
    <w:rsid w:val="001C15B0"/>
    <w:rsid w:val="00261FB7"/>
    <w:rsid w:val="00291D8C"/>
    <w:rsid w:val="003148AD"/>
    <w:rsid w:val="00343362"/>
    <w:rsid w:val="003765F1"/>
    <w:rsid w:val="00382F30"/>
    <w:rsid w:val="0038381A"/>
    <w:rsid w:val="00397532"/>
    <w:rsid w:val="003B740D"/>
    <w:rsid w:val="003C40B6"/>
    <w:rsid w:val="003F394E"/>
    <w:rsid w:val="003F4B94"/>
    <w:rsid w:val="003F4C70"/>
    <w:rsid w:val="0040564D"/>
    <w:rsid w:val="00413135"/>
    <w:rsid w:val="00415576"/>
    <w:rsid w:val="00416B39"/>
    <w:rsid w:val="0042388F"/>
    <w:rsid w:val="004436BC"/>
    <w:rsid w:val="00444283"/>
    <w:rsid w:val="00456352"/>
    <w:rsid w:val="00457FFE"/>
    <w:rsid w:val="00481CD6"/>
    <w:rsid w:val="00487AAC"/>
    <w:rsid w:val="004B437A"/>
    <w:rsid w:val="004D7B79"/>
    <w:rsid w:val="004E5E71"/>
    <w:rsid w:val="005159F3"/>
    <w:rsid w:val="00523306"/>
    <w:rsid w:val="00523C91"/>
    <w:rsid w:val="005477F4"/>
    <w:rsid w:val="00575A51"/>
    <w:rsid w:val="00596378"/>
    <w:rsid w:val="005B4FBD"/>
    <w:rsid w:val="005D4CED"/>
    <w:rsid w:val="005E075A"/>
    <w:rsid w:val="005E2F50"/>
    <w:rsid w:val="005E7C4A"/>
    <w:rsid w:val="00600D3A"/>
    <w:rsid w:val="00610A03"/>
    <w:rsid w:val="00634853"/>
    <w:rsid w:val="006428FA"/>
    <w:rsid w:val="00663F85"/>
    <w:rsid w:val="00693AE8"/>
    <w:rsid w:val="006C760B"/>
    <w:rsid w:val="006E5494"/>
    <w:rsid w:val="0070103B"/>
    <w:rsid w:val="0075285B"/>
    <w:rsid w:val="0075475B"/>
    <w:rsid w:val="00783A75"/>
    <w:rsid w:val="007D42A5"/>
    <w:rsid w:val="007F451B"/>
    <w:rsid w:val="00824AE4"/>
    <w:rsid w:val="00830E4E"/>
    <w:rsid w:val="00833C2C"/>
    <w:rsid w:val="00837E09"/>
    <w:rsid w:val="00844EF9"/>
    <w:rsid w:val="008A2208"/>
    <w:rsid w:val="008A78DC"/>
    <w:rsid w:val="009056FF"/>
    <w:rsid w:val="00913B2D"/>
    <w:rsid w:val="009140B1"/>
    <w:rsid w:val="00917479"/>
    <w:rsid w:val="00921E85"/>
    <w:rsid w:val="009C11CF"/>
    <w:rsid w:val="009C3F77"/>
    <w:rsid w:val="009D14C9"/>
    <w:rsid w:val="009E3BEA"/>
    <w:rsid w:val="009E4FAE"/>
    <w:rsid w:val="00A03AA5"/>
    <w:rsid w:val="00A054F1"/>
    <w:rsid w:val="00A30586"/>
    <w:rsid w:val="00A30E25"/>
    <w:rsid w:val="00A75481"/>
    <w:rsid w:val="00A85506"/>
    <w:rsid w:val="00AE2028"/>
    <w:rsid w:val="00AF02AC"/>
    <w:rsid w:val="00B16C2F"/>
    <w:rsid w:val="00B2312D"/>
    <w:rsid w:val="00B504E8"/>
    <w:rsid w:val="00B83E66"/>
    <w:rsid w:val="00BA78F0"/>
    <w:rsid w:val="00BC6926"/>
    <w:rsid w:val="00BD560B"/>
    <w:rsid w:val="00BD6202"/>
    <w:rsid w:val="00BF1DA0"/>
    <w:rsid w:val="00C375B2"/>
    <w:rsid w:val="00C53659"/>
    <w:rsid w:val="00C54D7A"/>
    <w:rsid w:val="00C866E5"/>
    <w:rsid w:val="00C87D76"/>
    <w:rsid w:val="00C95BEF"/>
    <w:rsid w:val="00CB01B8"/>
    <w:rsid w:val="00CE28C6"/>
    <w:rsid w:val="00CF1AB0"/>
    <w:rsid w:val="00D40F80"/>
    <w:rsid w:val="00D8783E"/>
    <w:rsid w:val="00DC2DC5"/>
    <w:rsid w:val="00DE400A"/>
    <w:rsid w:val="00DF7BFC"/>
    <w:rsid w:val="00E116CF"/>
    <w:rsid w:val="00E32D3E"/>
    <w:rsid w:val="00E40A35"/>
    <w:rsid w:val="00E42A51"/>
    <w:rsid w:val="00E6228C"/>
    <w:rsid w:val="00E71E7C"/>
    <w:rsid w:val="00E7265C"/>
    <w:rsid w:val="00E75800"/>
    <w:rsid w:val="00EA3540"/>
    <w:rsid w:val="00EE7F1E"/>
    <w:rsid w:val="00EF52C5"/>
    <w:rsid w:val="00F2392B"/>
    <w:rsid w:val="00F57932"/>
    <w:rsid w:val="00F804C7"/>
    <w:rsid w:val="00F855CC"/>
    <w:rsid w:val="00F85DBB"/>
    <w:rsid w:val="00FA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6211"/>
  <w15:chartTrackingRefBased/>
  <w15:docId w15:val="{2A12E3A2-BD8E-CC4F-870C-9526F5EB3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A5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400A"/>
    <w:pPr>
      <w:spacing w:before="100" w:beforeAutospacing="1" w:after="100" w:afterAutospacing="1"/>
    </w:pPr>
  </w:style>
  <w:style w:type="character" w:customStyle="1" w:styleId="apple-tab-span">
    <w:name w:val="apple-tab-span"/>
    <w:basedOn w:val="DefaultParagraphFont"/>
    <w:rsid w:val="00DE400A"/>
  </w:style>
  <w:style w:type="table" w:styleId="TableGrid">
    <w:name w:val="Table Grid"/>
    <w:basedOn w:val="TableNormal"/>
    <w:uiPriority w:val="39"/>
    <w:rsid w:val="00600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103B"/>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03605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36052"/>
  </w:style>
  <w:style w:type="paragraph" w:styleId="Footer">
    <w:name w:val="footer"/>
    <w:basedOn w:val="Normal"/>
    <w:link w:val="FooterChar"/>
    <w:uiPriority w:val="99"/>
    <w:unhideWhenUsed/>
    <w:rsid w:val="0003605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36052"/>
  </w:style>
  <w:style w:type="character" w:styleId="Hyperlink">
    <w:name w:val="Hyperlink"/>
    <w:basedOn w:val="DefaultParagraphFont"/>
    <w:uiPriority w:val="99"/>
    <w:unhideWhenUsed/>
    <w:rsid w:val="0040564D"/>
    <w:rPr>
      <w:color w:val="0000FF"/>
      <w:u w:val="single"/>
    </w:rPr>
  </w:style>
  <w:style w:type="character" w:customStyle="1" w:styleId="apple-converted-space">
    <w:name w:val="apple-converted-space"/>
    <w:basedOn w:val="DefaultParagraphFont"/>
    <w:rsid w:val="0075285B"/>
  </w:style>
  <w:style w:type="character" w:customStyle="1" w:styleId="UnresolvedMention1">
    <w:name w:val="Unresolved Mention1"/>
    <w:basedOn w:val="DefaultParagraphFont"/>
    <w:uiPriority w:val="99"/>
    <w:semiHidden/>
    <w:unhideWhenUsed/>
    <w:rsid w:val="0075285B"/>
    <w:rPr>
      <w:color w:val="605E5C"/>
      <w:shd w:val="clear" w:color="auto" w:fill="E1DFDD"/>
    </w:rPr>
  </w:style>
  <w:style w:type="character" w:styleId="FollowedHyperlink">
    <w:name w:val="FollowedHyperlink"/>
    <w:basedOn w:val="DefaultParagraphFont"/>
    <w:uiPriority w:val="99"/>
    <w:semiHidden/>
    <w:unhideWhenUsed/>
    <w:rsid w:val="0075285B"/>
    <w:rPr>
      <w:color w:val="954F72" w:themeColor="followedHyperlink"/>
      <w:u w:val="single"/>
    </w:rPr>
  </w:style>
  <w:style w:type="paragraph" w:styleId="NoSpacing">
    <w:name w:val="No Spacing"/>
    <w:link w:val="NoSpacingChar"/>
    <w:uiPriority w:val="1"/>
    <w:qFormat/>
    <w:rsid w:val="009140B1"/>
    <w:rPr>
      <w:rFonts w:eastAsiaTheme="minorEastAsia"/>
      <w:sz w:val="22"/>
      <w:szCs w:val="22"/>
      <w:lang w:eastAsia="zh-CN"/>
    </w:rPr>
  </w:style>
  <w:style w:type="character" w:customStyle="1" w:styleId="NoSpacingChar">
    <w:name w:val="No Spacing Char"/>
    <w:basedOn w:val="DefaultParagraphFont"/>
    <w:link w:val="NoSpacing"/>
    <w:uiPriority w:val="1"/>
    <w:rsid w:val="009140B1"/>
    <w:rPr>
      <w:rFonts w:eastAsiaTheme="minorEastAsia"/>
      <w:sz w:val="22"/>
      <w:szCs w:val="22"/>
      <w:lang w:eastAsia="zh-CN"/>
    </w:rPr>
  </w:style>
  <w:style w:type="paragraph" w:styleId="BalloonText">
    <w:name w:val="Balloon Text"/>
    <w:basedOn w:val="Normal"/>
    <w:link w:val="BalloonTextChar"/>
    <w:uiPriority w:val="99"/>
    <w:semiHidden/>
    <w:unhideWhenUsed/>
    <w:rsid w:val="00B2312D"/>
    <w:rPr>
      <w:sz w:val="18"/>
      <w:szCs w:val="18"/>
    </w:rPr>
  </w:style>
  <w:style w:type="character" w:customStyle="1" w:styleId="BalloonTextChar">
    <w:name w:val="Balloon Text Char"/>
    <w:basedOn w:val="DefaultParagraphFont"/>
    <w:link w:val="BalloonText"/>
    <w:uiPriority w:val="99"/>
    <w:semiHidden/>
    <w:rsid w:val="00B2312D"/>
    <w:rPr>
      <w:rFonts w:ascii="Times New Roman" w:eastAsia="Times New Roman" w:hAnsi="Times New Roman" w:cs="Times New Roman"/>
      <w:sz w:val="18"/>
      <w:szCs w:val="18"/>
    </w:rPr>
  </w:style>
  <w:style w:type="character" w:styleId="UnresolvedMention">
    <w:name w:val="Unresolved Mention"/>
    <w:basedOn w:val="DefaultParagraphFont"/>
    <w:uiPriority w:val="99"/>
    <w:rsid w:val="00837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2179">
      <w:bodyDiv w:val="1"/>
      <w:marLeft w:val="0"/>
      <w:marRight w:val="0"/>
      <w:marTop w:val="0"/>
      <w:marBottom w:val="0"/>
      <w:divBdr>
        <w:top w:val="none" w:sz="0" w:space="0" w:color="auto"/>
        <w:left w:val="none" w:sz="0" w:space="0" w:color="auto"/>
        <w:bottom w:val="none" w:sz="0" w:space="0" w:color="auto"/>
        <w:right w:val="none" w:sz="0" w:space="0" w:color="auto"/>
      </w:divBdr>
    </w:div>
    <w:div w:id="108475403">
      <w:bodyDiv w:val="1"/>
      <w:marLeft w:val="0"/>
      <w:marRight w:val="0"/>
      <w:marTop w:val="0"/>
      <w:marBottom w:val="0"/>
      <w:divBdr>
        <w:top w:val="none" w:sz="0" w:space="0" w:color="auto"/>
        <w:left w:val="none" w:sz="0" w:space="0" w:color="auto"/>
        <w:bottom w:val="none" w:sz="0" w:space="0" w:color="auto"/>
        <w:right w:val="none" w:sz="0" w:space="0" w:color="auto"/>
      </w:divBdr>
    </w:div>
    <w:div w:id="159546224">
      <w:bodyDiv w:val="1"/>
      <w:marLeft w:val="0"/>
      <w:marRight w:val="0"/>
      <w:marTop w:val="0"/>
      <w:marBottom w:val="0"/>
      <w:divBdr>
        <w:top w:val="none" w:sz="0" w:space="0" w:color="auto"/>
        <w:left w:val="none" w:sz="0" w:space="0" w:color="auto"/>
        <w:bottom w:val="none" w:sz="0" w:space="0" w:color="auto"/>
        <w:right w:val="none" w:sz="0" w:space="0" w:color="auto"/>
      </w:divBdr>
    </w:div>
    <w:div w:id="183517557">
      <w:bodyDiv w:val="1"/>
      <w:marLeft w:val="0"/>
      <w:marRight w:val="0"/>
      <w:marTop w:val="0"/>
      <w:marBottom w:val="0"/>
      <w:divBdr>
        <w:top w:val="none" w:sz="0" w:space="0" w:color="auto"/>
        <w:left w:val="none" w:sz="0" w:space="0" w:color="auto"/>
        <w:bottom w:val="none" w:sz="0" w:space="0" w:color="auto"/>
        <w:right w:val="none" w:sz="0" w:space="0" w:color="auto"/>
      </w:divBdr>
    </w:div>
    <w:div w:id="254246215">
      <w:bodyDiv w:val="1"/>
      <w:marLeft w:val="0"/>
      <w:marRight w:val="0"/>
      <w:marTop w:val="0"/>
      <w:marBottom w:val="0"/>
      <w:divBdr>
        <w:top w:val="none" w:sz="0" w:space="0" w:color="auto"/>
        <w:left w:val="none" w:sz="0" w:space="0" w:color="auto"/>
        <w:bottom w:val="none" w:sz="0" w:space="0" w:color="auto"/>
        <w:right w:val="none" w:sz="0" w:space="0" w:color="auto"/>
      </w:divBdr>
    </w:div>
    <w:div w:id="317803410">
      <w:bodyDiv w:val="1"/>
      <w:marLeft w:val="0"/>
      <w:marRight w:val="0"/>
      <w:marTop w:val="0"/>
      <w:marBottom w:val="0"/>
      <w:divBdr>
        <w:top w:val="none" w:sz="0" w:space="0" w:color="auto"/>
        <w:left w:val="none" w:sz="0" w:space="0" w:color="auto"/>
        <w:bottom w:val="none" w:sz="0" w:space="0" w:color="auto"/>
        <w:right w:val="none" w:sz="0" w:space="0" w:color="auto"/>
      </w:divBdr>
    </w:div>
    <w:div w:id="368453115">
      <w:bodyDiv w:val="1"/>
      <w:marLeft w:val="0"/>
      <w:marRight w:val="0"/>
      <w:marTop w:val="0"/>
      <w:marBottom w:val="0"/>
      <w:divBdr>
        <w:top w:val="none" w:sz="0" w:space="0" w:color="auto"/>
        <w:left w:val="none" w:sz="0" w:space="0" w:color="auto"/>
        <w:bottom w:val="none" w:sz="0" w:space="0" w:color="auto"/>
        <w:right w:val="none" w:sz="0" w:space="0" w:color="auto"/>
      </w:divBdr>
    </w:div>
    <w:div w:id="374043925">
      <w:bodyDiv w:val="1"/>
      <w:marLeft w:val="0"/>
      <w:marRight w:val="0"/>
      <w:marTop w:val="0"/>
      <w:marBottom w:val="0"/>
      <w:divBdr>
        <w:top w:val="none" w:sz="0" w:space="0" w:color="auto"/>
        <w:left w:val="none" w:sz="0" w:space="0" w:color="auto"/>
        <w:bottom w:val="none" w:sz="0" w:space="0" w:color="auto"/>
        <w:right w:val="none" w:sz="0" w:space="0" w:color="auto"/>
      </w:divBdr>
    </w:div>
    <w:div w:id="492989930">
      <w:bodyDiv w:val="1"/>
      <w:marLeft w:val="0"/>
      <w:marRight w:val="0"/>
      <w:marTop w:val="0"/>
      <w:marBottom w:val="0"/>
      <w:divBdr>
        <w:top w:val="none" w:sz="0" w:space="0" w:color="auto"/>
        <w:left w:val="none" w:sz="0" w:space="0" w:color="auto"/>
        <w:bottom w:val="none" w:sz="0" w:space="0" w:color="auto"/>
        <w:right w:val="none" w:sz="0" w:space="0" w:color="auto"/>
      </w:divBdr>
    </w:div>
    <w:div w:id="606930994">
      <w:bodyDiv w:val="1"/>
      <w:marLeft w:val="0"/>
      <w:marRight w:val="0"/>
      <w:marTop w:val="0"/>
      <w:marBottom w:val="0"/>
      <w:divBdr>
        <w:top w:val="none" w:sz="0" w:space="0" w:color="auto"/>
        <w:left w:val="none" w:sz="0" w:space="0" w:color="auto"/>
        <w:bottom w:val="none" w:sz="0" w:space="0" w:color="auto"/>
        <w:right w:val="none" w:sz="0" w:space="0" w:color="auto"/>
      </w:divBdr>
    </w:div>
    <w:div w:id="623928567">
      <w:bodyDiv w:val="1"/>
      <w:marLeft w:val="0"/>
      <w:marRight w:val="0"/>
      <w:marTop w:val="0"/>
      <w:marBottom w:val="0"/>
      <w:divBdr>
        <w:top w:val="none" w:sz="0" w:space="0" w:color="auto"/>
        <w:left w:val="none" w:sz="0" w:space="0" w:color="auto"/>
        <w:bottom w:val="none" w:sz="0" w:space="0" w:color="auto"/>
        <w:right w:val="none" w:sz="0" w:space="0" w:color="auto"/>
      </w:divBdr>
    </w:div>
    <w:div w:id="676923241">
      <w:bodyDiv w:val="1"/>
      <w:marLeft w:val="0"/>
      <w:marRight w:val="0"/>
      <w:marTop w:val="0"/>
      <w:marBottom w:val="0"/>
      <w:divBdr>
        <w:top w:val="none" w:sz="0" w:space="0" w:color="auto"/>
        <w:left w:val="none" w:sz="0" w:space="0" w:color="auto"/>
        <w:bottom w:val="none" w:sz="0" w:space="0" w:color="auto"/>
        <w:right w:val="none" w:sz="0" w:space="0" w:color="auto"/>
      </w:divBdr>
    </w:div>
    <w:div w:id="771435925">
      <w:bodyDiv w:val="1"/>
      <w:marLeft w:val="0"/>
      <w:marRight w:val="0"/>
      <w:marTop w:val="0"/>
      <w:marBottom w:val="0"/>
      <w:divBdr>
        <w:top w:val="none" w:sz="0" w:space="0" w:color="auto"/>
        <w:left w:val="none" w:sz="0" w:space="0" w:color="auto"/>
        <w:bottom w:val="none" w:sz="0" w:space="0" w:color="auto"/>
        <w:right w:val="none" w:sz="0" w:space="0" w:color="auto"/>
      </w:divBdr>
    </w:div>
    <w:div w:id="1031613170">
      <w:bodyDiv w:val="1"/>
      <w:marLeft w:val="0"/>
      <w:marRight w:val="0"/>
      <w:marTop w:val="0"/>
      <w:marBottom w:val="0"/>
      <w:divBdr>
        <w:top w:val="none" w:sz="0" w:space="0" w:color="auto"/>
        <w:left w:val="none" w:sz="0" w:space="0" w:color="auto"/>
        <w:bottom w:val="none" w:sz="0" w:space="0" w:color="auto"/>
        <w:right w:val="none" w:sz="0" w:space="0" w:color="auto"/>
      </w:divBdr>
    </w:div>
    <w:div w:id="1045637362">
      <w:bodyDiv w:val="1"/>
      <w:marLeft w:val="0"/>
      <w:marRight w:val="0"/>
      <w:marTop w:val="0"/>
      <w:marBottom w:val="0"/>
      <w:divBdr>
        <w:top w:val="none" w:sz="0" w:space="0" w:color="auto"/>
        <w:left w:val="none" w:sz="0" w:space="0" w:color="auto"/>
        <w:bottom w:val="none" w:sz="0" w:space="0" w:color="auto"/>
        <w:right w:val="none" w:sz="0" w:space="0" w:color="auto"/>
      </w:divBdr>
    </w:div>
    <w:div w:id="1046299093">
      <w:bodyDiv w:val="1"/>
      <w:marLeft w:val="0"/>
      <w:marRight w:val="0"/>
      <w:marTop w:val="0"/>
      <w:marBottom w:val="0"/>
      <w:divBdr>
        <w:top w:val="none" w:sz="0" w:space="0" w:color="auto"/>
        <w:left w:val="none" w:sz="0" w:space="0" w:color="auto"/>
        <w:bottom w:val="none" w:sz="0" w:space="0" w:color="auto"/>
        <w:right w:val="none" w:sz="0" w:space="0" w:color="auto"/>
      </w:divBdr>
    </w:div>
    <w:div w:id="1133719089">
      <w:bodyDiv w:val="1"/>
      <w:marLeft w:val="0"/>
      <w:marRight w:val="0"/>
      <w:marTop w:val="0"/>
      <w:marBottom w:val="0"/>
      <w:divBdr>
        <w:top w:val="none" w:sz="0" w:space="0" w:color="auto"/>
        <w:left w:val="none" w:sz="0" w:space="0" w:color="auto"/>
        <w:bottom w:val="none" w:sz="0" w:space="0" w:color="auto"/>
        <w:right w:val="none" w:sz="0" w:space="0" w:color="auto"/>
      </w:divBdr>
    </w:div>
    <w:div w:id="1160199118">
      <w:bodyDiv w:val="1"/>
      <w:marLeft w:val="0"/>
      <w:marRight w:val="0"/>
      <w:marTop w:val="0"/>
      <w:marBottom w:val="0"/>
      <w:divBdr>
        <w:top w:val="none" w:sz="0" w:space="0" w:color="auto"/>
        <w:left w:val="none" w:sz="0" w:space="0" w:color="auto"/>
        <w:bottom w:val="none" w:sz="0" w:space="0" w:color="auto"/>
        <w:right w:val="none" w:sz="0" w:space="0" w:color="auto"/>
      </w:divBdr>
    </w:div>
    <w:div w:id="1214000411">
      <w:bodyDiv w:val="1"/>
      <w:marLeft w:val="0"/>
      <w:marRight w:val="0"/>
      <w:marTop w:val="0"/>
      <w:marBottom w:val="0"/>
      <w:divBdr>
        <w:top w:val="none" w:sz="0" w:space="0" w:color="auto"/>
        <w:left w:val="none" w:sz="0" w:space="0" w:color="auto"/>
        <w:bottom w:val="none" w:sz="0" w:space="0" w:color="auto"/>
        <w:right w:val="none" w:sz="0" w:space="0" w:color="auto"/>
      </w:divBdr>
    </w:div>
    <w:div w:id="1309937344">
      <w:bodyDiv w:val="1"/>
      <w:marLeft w:val="0"/>
      <w:marRight w:val="0"/>
      <w:marTop w:val="0"/>
      <w:marBottom w:val="0"/>
      <w:divBdr>
        <w:top w:val="none" w:sz="0" w:space="0" w:color="auto"/>
        <w:left w:val="none" w:sz="0" w:space="0" w:color="auto"/>
        <w:bottom w:val="none" w:sz="0" w:space="0" w:color="auto"/>
        <w:right w:val="none" w:sz="0" w:space="0" w:color="auto"/>
      </w:divBdr>
      <w:divsChild>
        <w:div w:id="822693934">
          <w:marLeft w:val="0"/>
          <w:marRight w:val="0"/>
          <w:marTop w:val="0"/>
          <w:marBottom w:val="0"/>
          <w:divBdr>
            <w:top w:val="none" w:sz="0" w:space="0" w:color="auto"/>
            <w:left w:val="none" w:sz="0" w:space="0" w:color="auto"/>
            <w:bottom w:val="none" w:sz="0" w:space="0" w:color="auto"/>
            <w:right w:val="none" w:sz="0" w:space="0" w:color="auto"/>
          </w:divBdr>
        </w:div>
        <w:div w:id="211432447">
          <w:marLeft w:val="0"/>
          <w:marRight w:val="0"/>
          <w:marTop w:val="0"/>
          <w:marBottom w:val="0"/>
          <w:divBdr>
            <w:top w:val="none" w:sz="0" w:space="0" w:color="auto"/>
            <w:left w:val="none" w:sz="0" w:space="0" w:color="auto"/>
            <w:bottom w:val="none" w:sz="0" w:space="0" w:color="auto"/>
            <w:right w:val="none" w:sz="0" w:space="0" w:color="auto"/>
          </w:divBdr>
        </w:div>
      </w:divsChild>
    </w:div>
    <w:div w:id="1353723023">
      <w:bodyDiv w:val="1"/>
      <w:marLeft w:val="0"/>
      <w:marRight w:val="0"/>
      <w:marTop w:val="0"/>
      <w:marBottom w:val="0"/>
      <w:divBdr>
        <w:top w:val="none" w:sz="0" w:space="0" w:color="auto"/>
        <w:left w:val="none" w:sz="0" w:space="0" w:color="auto"/>
        <w:bottom w:val="none" w:sz="0" w:space="0" w:color="auto"/>
        <w:right w:val="none" w:sz="0" w:space="0" w:color="auto"/>
      </w:divBdr>
    </w:div>
    <w:div w:id="1383483947">
      <w:bodyDiv w:val="1"/>
      <w:marLeft w:val="0"/>
      <w:marRight w:val="0"/>
      <w:marTop w:val="0"/>
      <w:marBottom w:val="0"/>
      <w:divBdr>
        <w:top w:val="none" w:sz="0" w:space="0" w:color="auto"/>
        <w:left w:val="none" w:sz="0" w:space="0" w:color="auto"/>
        <w:bottom w:val="none" w:sz="0" w:space="0" w:color="auto"/>
        <w:right w:val="none" w:sz="0" w:space="0" w:color="auto"/>
      </w:divBdr>
    </w:div>
    <w:div w:id="1652560029">
      <w:bodyDiv w:val="1"/>
      <w:marLeft w:val="0"/>
      <w:marRight w:val="0"/>
      <w:marTop w:val="0"/>
      <w:marBottom w:val="0"/>
      <w:divBdr>
        <w:top w:val="none" w:sz="0" w:space="0" w:color="auto"/>
        <w:left w:val="none" w:sz="0" w:space="0" w:color="auto"/>
        <w:bottom w:val="none" w:sz="0" w:space="0" w:color="auto"/>
        <w:right w:val="none" w:sz="0" w:space="0" w:color="auto"/>
      </w:divBdr>
    </w:div>
    <w:div w:id="1721630801">
      <w:bodyDiv w:val="1"/>
      <w:marLeft w:val="0"/>
      <w:marRight w:val="0"/>
      <w:marTop w:val="0"/>
      <w:marBottom w:val="0"/>
      <w:divBdr>
        <w:top w:val="none" w:sz="0" w:space="0" w:color="auto"/>
        <w:left w:val="none" w:sz="0" w:space="0" w:color="auto"/>
        <w:bottom w:val="none" w:sz="0" w:space="0" w:color="auto"/>
        <w:right w:val="none" w:sz="0" w:space="0" w:color="auto"/>
      </w:divBdr>
    </w:div>
    <w:div w:id="1843544947">
      <w:bodyDiv w:val="1"/>
      <w:marLeft w:val="0"/>
      <w:marRight w:val="0"/>
      <w:marTop w:val="0"/>
      <w:marBottom w:val="0"/>
      <w:divBdr>
        <w:top w:val="none" w:sz="0" w:space="0" w:color="auto"/>
        <w:left w:val="none" w:sz="0" w:space="0" w:color="auto"/>
        <w:bottom w:val="none" w:sz="0" w:space="0" w:color="auto"/>
        <w:right w:val="none" w:sz="0" w:space="0" w:color="auto"/>
      </w:divBdr>
    </w:div>
    <w:div w:id="1875069563">
      <w:bodyDiv w:val="1"/>
      <w:marLeft w:val="0"/>
      <w:marRight w:val="0"/>
      <w:marTop w:val="0"/>
      <w:marBottom w:val="0"/>
      <w:divBdr>
        <w:top w:val="none" w:sz="0" w:space="0" w:color="auto"/>
        <w:left w:val="none" w:sz="0" w:space="0" w:color="auto"/>
        <w:bottom w:val="none" w:sz="0" w:space="0" w:color="auto"/>
        <w:right w:val="none" w:sz="0" w:space="0" w:color="auto"/>
      </w:divBdr>
    </w:div>
    <w:div w:id="1908303460">
      <w:bodyDiv w:val="1"/>
      <w:marLeft w:val="0"/>
      <w:marRight w:val="0"/>
      <w:marTop w:val="0"/>
      <w:marBottom w:val="0"/>
      <w:divBdr>
        <w:top w:val="none" w:sz="0" w:space="0" w:color="auto"/>
        <w:left w:val="none" w:sz="0" w:space="0" w:color="auto"/>
        <w:bottom w:val="none" w:sz="0" w:space="0" w:color="auto"/>
        <w:right w:val="none" w:sz="0" w:space="0" w:color="auto"/>
      </w:divBdr>
      <w:divsChild>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sChild>
    </w:div>
    <w:div w:id="1958871728">
      <w:bodyDiv w:val="1"/>
      <w:marLeft w:val="0"/>
      <w:marRight w:val="0"/>
      <w:marTop w:val="0"/>
      <w:marBottom w:val="0"/>
      <w:divBdr>
        <w:top w:val="none" w:sz="0" w:space="0" w:color="auto"/>
        <w:left w:val="none" w:sz="0" w:space="0" w:color="auto"/>
        <w:bottom w:val="none" w:sz="0" w:space="0" w:color="auto"/>
        <w:right w:val="none" w:sz="0" w:space="0" w:color="auto"/>
      </w:divBdr>
    </w:div>
    <w:div w:id="1971662254">
      <w:bodyDiv w:val="1"/>
      <w:marLeft w:val="0"/>
      <w:marRight w:val="0"/>
      <w:marTop w:val="0"/>
      <w:marBottom w:val="0"/>
      <w:divBdr>
        <w:top w:val="none" w:sz="0" w:space="0" w:color="auto"/>
        <w:left w:val="none" w:sz="0" w:space="0" w:color="auto"/>
        <w:bottom w:val="none" w:sz="0" w:space="0" w:color="auto"/>
        <w:right w:val="none" w:sz="0" w:space="0" w:color="auto"/>
      </w:divBdr>
    </w:div>
    <w:div w:id="197810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lh6.googleusercontent.com/uPR577MVxTIudi8pEWmotXxhAWDKaezCaMmgPr_L0JxEZVfIiD0weC7jUua18gfwMifiJna2HrHX9XjeB-iS2SztK5tj0OvRrNyTblWPtvKXM76T14_dPLZpGd1shL_Xav6UgywU"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statista.com/statistics/271041/national-debt-of-brazil-in-relation-to-gross-domestic-product-gdp/"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acrotrends.net/countries/BRA/brazil/gdp-per-capita" TargetMode="External"/><Relationship Id="rId47" Type="http://schemas.openxmlformats.org/officeDocument/2006/relationships/hyperlink" Target="https://www.investopedia.com/terms/c/centrally-planned-economy.asp" TargetMode="External"/><Relationship Id="rId50" Type="http://schemas.openxmlformats.org/officeDocument/2006/relationships/hyperlink" Target="https://www.britannica.com/place/Brazil/Brazil-since-1990" TargetMode="External"/><Relationship Id="rId55" Type="http://schemas.openxmlformats.org/officeDocument/2006/relationships/hyperlink" Target="https://www.investopedia.com/updates/top-developing-countri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https://lh5.googleusercontent.com/JHYRAaLpGk2CWaUHZuTfNfmmcmsKjE7jJQw7-YhiVC7015KslKoujJnTf3p4oTBgm2rOE3VYlimDxlfwuFw3lazqqAqHLS3GKguYbza9joeAzBvwxN8BRV9dHvSsy4XIQHNy7dMo"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statista.com/statistics/270877/brazils-budget-balance-in-relation-to-gdp/" TargetMode="External"/><Relationship Id="rId46" Type="http://schemas.openxmlformats.org/officeDocument/2006/relationships/hyperlink" Target="https://tradingeconomics.com/brazil/money-supply-m0"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macrotrends.net/countries/BRA/brazil/consumer-spending" TargetMode="External"/><Relationship Id="rId54" Type="http://schemas.openxmlformats.org/officeDocument/2006/relationships/hyperlink" Target="https://www.focus-economics.com/blog/the-largest-economies-in-the-wor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reuters.com/article/us-brazil-politics-divisions-analysis/new-brazil-government-riven-by-divisions-policy-confusion-idUSKCN1P328X" TargetMode="External"/><Relationship Id="rId40" Type="http://schemas.openxmlformats.org/officeDocument/2006/relationships/hyperlink" Target="https://kids.britannica.com/students/article/Brazil/273339/283133-toc" TargetMode="External"/><Relationship Id="rId45" Type="http://schemas.openxmlformats.org/officeDocument/2006/relationships/hyperlink" Target="https://tradingeconomics.com/brazil/government-budget" TargetMode="External"/><Relationship Id="rId53" Type="http://schemas.openxmlformats.org/officeDocument/2006/relationships/hyperlink" Target="https://internationalliving.com/countries/brazil/taxe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s://lh4.googleusercontent.com/R8Ggb-UQnPMeWvl3PIH0z4vyjeRxJPJ7zMf0vVhQsCIB_JMnTPZNUxIOSOeXBLziCVAyGQHegJQsawdjrUo2RVccmioQBVQ22t7fdXFQpk8J8EHWBKfHKfiJ98PFa0Rzj_SKH8B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ciencedirect.com/science/article/pii/S1062976916300527" TargetMode="External"/><Relationship Id="rId49" Type="http://schemas.openxmlformats.org/officeDocument/2006/relationships/hyperlink" Target="https://www.reuters.com/article/us-brazil-economy-growth/brazil-government-central-bank-nod-to-rapidly-deteriorating-gdp-fiscal-position-idUSKCN1SK2IR" TargetMode="External"/><Relationship Id="rId57" Type="http://schemas.openxmlformats.org/officeDocument/2006/relationships/hyperlink" Target="http://databank.worldbank.org/data/reports.aspx?source=world-development-indicators" TargetMode="External"/><Relationship Id="rId10" Type="http://schemas.openxmlformats.org/officeDocument/2006/relationships/image" Target="media/image3.jpeg"/><Relationship Id="rId19" Type="http://schemas.openxmlformats.org/officeDocument/2006/relationships/image" Target="https://lh3.googleusercontent.com/3QJ1QkifFsBQ1DmRvYf6eR9-xj_InLYKDg778wvnwYbC7kxpPznvldbgTNIAxA10BeuPdZYRmcCdYejaL0xxk7kt1kLKrG5Evpv9I6ARH2sd_NR5V3TT3i45ouW-PIrSjinPVQnq" TargetMode="External"/><Relationship Id="rId31" Type="http://schemas.openxmlformats.org/officeDocument/2006/relationships/image" Target="media/image19.png"/><Relationship Id="rId44" Type="http://schemas.openxmlformats.org/officeDocument/2006/relationships/hyperlink" Target="https://www.macrotrends.net/countries/BRA/brazil/gni-per-capita" TargetMode="External"/><Relationship Id="rId52" Type="http://schemas.openxmlformats.org/officeDocument/2006/relationships/hyperlink" Target="https://www.heritage.org/economic-and-property-rights/report/big-government-has-crushed-economic-freedom-brazi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tradingeconomics.com/brazil/government-debt" TargetMode="External"/><Relationship Id="rId48" Type="http://schemas.openxmlformats.org/officeDocument/2006/relationships/hyperlink" Target="https://www.imf.org/external/datamapper/PCPIPCH@WEO/BRA?zoom=BRA&amp;highlight=BRA" TargetMode="External"/><Relationship Id="rId56" Type="http://schemas.openxmlformats.org/officeDocument/2006/relationships/hyperlink" Target="https://study.com/academy/lesson/traditional-command-market-economies-of-central-south-america.html" TargetMode="External"/><Relationship Id="rId8" Type="http://schemas.openxmlformats.org/officeDocument/2006/relationships/image" Target="media/image1.png"/><Relationship Id="rId51" Type="http://schemas.openxmlformats.org/officeDocument/2006/relationships/hyperlink" Target="https://www.worldatlas.com/articles/what-languages-are-spoken-in-brazi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B1858DC6DEE8479A7AD7818A9490D5"/>
        <w:category>
          <w:name w:val="General"/>
          <w:gallery w:val="placeholder"/>
        </w:category>
        <w:types>
          <w:type w:val="bbPlcHdr"/>
        </w:types>
        <w:behaviors>
          <w:behavior w:val="content"/>
        </w:behaviors>
        <w:guid w:val="{1AAFF5DE-5876-F14B-834B-3E8F5AA4A677}"/>
      </w:docPartPr>
      <w:docPartBody>
        <w:p w:rsidR="00D763FD" w:rsidRDefault="00E95E52" w:rsidP="00E95E52">
          <w:pPr>
            <w:pStyle w:val="DAB1858DC6DEE8479A7AD7818A9490D5"/>
          </w:pPr>
          <w:r>
            <w:rPr>
              <w:rFonts w:asciiTheme="majorHAnsi" w:eastAsiaTheme="majorEastAsia" w:hAnsiTheme="majorHAnsi" w:cstheme="majorBidi"/>
              <w:caps/>
              <w:color w:val="4472C4" w:themeColor="accent1"/>
              <w:sz w:val="80"/>
              <w:szCs w:val="80"/>
            </w:rPr>
            <w:t>[Document title]</w:t>
          </w:r>
        </w:p>
      </w:docPartBody>
    </w:docPart>
    <w:docPart>
      <w:docPartPr>
        <w:name w:val="B589E7F8F52F634488B4115C44928025"/>
        <w:category>
          <w:name w:val="General"/>
          <w:gallery w:val="placeholder"/>
        </w:category>
        <w:types>
          <w:type w:val="bbPlcHdr"/>
        </w:types>
        <w:behaviors>
          <w:behavior w:val="content"/>
        </w:behaviors>
        <w:guid w:val="{46021507-C2E2-D948-8448-6F46A4AA6999}"/>
      </w:docPartPr>
      <w:docPartBody>
        <w:p w:rsidR="00D763FD" w:rsidRDefault="00E95E52" w:rsidP="00E95E52">
          <w:pPr>
            <w:pStyle w:val="B589E7F8F52F634488B4115C4492802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E52"/>
    <w:rsid w:val="000E1188"/>
    <w:rsid w:val="00160DE3"/>
    <w:rsid w:val="00182B4B"/>
    <w:rsid w:val="003C651D"/>
    <w:rsid w:val="00461426"/>
    <w:rsid w:val="00487750"/>
    <w:rsid w:val="004A46BC"/>
    <w:rsid w:val="004F74A6"/>
    <w:rsid w:val="00746A6D"/>
    <w:rsid w:val="00B424BE"/>
    <w:rsid w:val="00BF19C7"/>
    <w:rsid w:val="00D35B27"/>
    <w:rsid w:val="00D763FD"/>
    <w:rsid w:val="00DB76A0"/>
    <w:rsid w:val="00E95E52"/>
    <w:rsid w:val="00EF191C"/>
    <w:rsid w:val="00F04A90"/>
    <w:rsid w:val="00FA6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1858DC6DEE8479A7AD7818A9490D5">
    <w:name w:val="DAB1858DC6DEE8479A7AD7818A9490D5"/>
    <w:rsid w:val="00E95E52"/>
  </w:style>
  <w:style w:type="paragraph" w:customStyle="1" w:styleId="B589E7F8F52F634488B4115C44928025">
    <w:name w:val="B589E7F8F52F634488B4115C44928025"/>
    <w:rsid w:val="00E95E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National Econimic analysis</vt:lpstr>
    </vt:vector>
  </TitlesOfParts>
  <Company>Jarrod Miller, Zac Miller, Megan Jones, Asya Asenova</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Econimic analysis</dc:title>
  <dc:subject>BRAZIL</dc:subject>
  <dc:creator>Asya Asenova</dc:creator>
  <cp:lastModifiedBy>Megan Jones</cp:lastModifiedBy>
  <cp:revision>59</cp:revision>
  <dcterms:created xsi:type="dcterms:W3CDTF">2019-11-17T14:02:00Z</dcterms:created>
  <dcterms:modified xsi:type="dcterms:W3CDTF">2019-11-17T17:48:00Z</dcterms:modified>
  <cp:category>10/28/2019</cp:category>
</cp:coreProperties>
</file>