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B9AF" w14:textId="77777777" w:rsidR="00A00451" w:rsidRPr="00A00451" w:rsidRDefault="00A00451" w:rsidP="00A00451">
      <w:pPr>
        <w:rPr>
          <w:b/>
          <w:bCs/>
        </w:rPr>
      </w:pPr>
      <w:r w:rsidRPr="00A00451">
        <w:rPr>
          <w:b/>
          <w:bCs/>
        </w:rPr>
        <w:t>TOP KPIs FOR PAYER PERSPECTIVE (MOST IMPORTANT)</w:t>
      </w:r>
    </w:p>
    <w:p w14:paraId="047C5EE5" w14:textId="77777777" w:rsidR="00A00451" w:rsidRPr="00A00451" w:rsidRDefault="00A00451" w:rsidP="00A00451">
      <w:r w:rsidRPr="00A00451">
        <w:t>These KPIs answer:</w:t>
      </w:r>
      <w:r w:rsidRPr="00A00451">
        <w:br/>
      </w:r>
      <w:r w:rsidRPr="00A00451">
        <w:rPr>
          <w:b/>
          <w:bCs/>
        </w:rPr>
        <w:t>“Where are the gaps? Which providers need intervention? Which measures are driving quality drops?”</w:t>
      </w:r>
    </w:p>
    <w:p w14:paraId="32513575" w14:textId="77777777" w:rsidR="00A00451" w:rsidRPr="00A00451" w:rsidRDefault="00A00451" w:rsidP="00A00451">
      <w:r w:rsidRPr="00A00451">
        <w:pict w14:anchorId="715419F3">
          <v:rect id="_x0000_i1115" style="width:0;height:1.5pt" o:hralign="center" o:hrstd="t" o:hr="t" fillcolor="#a0a0a0" stroked="f"/>
        </w:pict>
      </w:r>
    </w:p>
    <w:p w14:paraId="707CA12B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1. Overall Gap Closure Rate (Payer Network) – MOST IMPORTANT</w:t>
      </w:r>
    </w:p>
    <w:p w14:paraId="783FDC63" w14:textId="77777777" w:rsidR="00A00451" w:rsidRPr="00A00451" w:rsidRDefault="00A00451" w:rsidP="00A00451">
      <w:r w:rsidRPr="00A00451">
        <w:t xml:space="preserve">Shows payer’s </w:t>
      </w:r>
      <w:r w:rsidRPr="00A00451">
        <w:rPr>
          <w:b/>
          <w:bCs/>
        </w:rPr>
        <w:t>overall quality performance</w:t>
      </w:r>
      <w:r w:rsidRPr="00A00451">
        <w:t>.</w:t>
      </w:r>
    </w:p>
    <w:p w14:paraId="44F6C637" w14:textId="2DBBFA5D" w:rsidR="00A00451" w:rsidRPr="00A00451" w:rsidRDefault="00A00451" w:rsidP="00A00451">
      <m:oMathPara>
        <m:oMath>
          <m:r>
            <m:rPr>
              <m:nor/>
            </m:rPr>
            <m:t>Overall Gap Closure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Count of GAP = ’N’</m:t>
              </m:r>
            </m:num>
            <m:den>
              <m:r>
                <m:rPr>
                  <m:nor/>
                </m:rPr>
                <m:t>Count of GAP IN (’Y’,’N’)</m:t>
              </m:r>
            </m:den>
          </m:f>
          <m:r>
            <w:br/>
          </m:r>
        </m:oMath>
      </m:oMathPara>
    </w:p>
    <w:p w14:paraId="4A1EF662" w14:textId="77777777" w:rsidR="00A00451" w:rsidRPr="00A00451" w:rsidRDefault="00A00451" w:rsidP="00A00451">
      <w:r w:rsidRPr="00A00451">
        <w:t xml:space="preserve">This should be computed </w:t>
      </w:r>
      <w:r w:rsidRPr="00A00451">
        <w:rPr>
          <w:b/>
          <w:bCs/>
        </w:rPr>
        <w:t>across all measures</w:t>
      </w:r>
      <w:r w:rsidRPr="00A00451">
        <w:t>.</w:t>
      </w:r>
    </w:p>
    <w:p w14:paraId="20DEF59B" w14:textId="77777777" w:rsidR="00A00451" w:rsidRPr="00A00451" w:rsidRDefault="00A00451" w:rsidP="00A00451">
      <w:r w:rsidRPr="00A00451">
        <w:pict w14:anchorId="427471D8">
          <v:rect id="_x0000_i1116" style="width:0;height:1.5pt" o:hralign="center" o:hrstd="t" o:hr="t" fillcolor="#a0a0a0" stroked="f"/>
        </w:pict>
      </w:r>
    </w:p>
    <w:p w14:paraId="2480F348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2. Open Gap Rate (Network Risk Indicator)</w:t>
      </w:r>
    </w:p>
    <w:p w14:paraId="0201DEF0" w14:textId="213B9931" w:rsidR="00A00451" w:rsidRPr="00A00451" w:rsidRDefault="00A00451" w:rsidP="00A00451">
      <m:oMathPara>
        <m:oMath>
          <m:r>
            <m:rPr>
              <m:nor/>
            </m:rPr>
            <m:t>Open Gap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Count(GAP=’Y’)</m:t>
              </m:r>
            </m:num>
            <m:den>
              <m:r>
                <m:rPr>
                  <m:nor/>
                </m:rPr>
                <m:t>Count(GAP IN (’Y’,’N’))</m:t>
              </m:r>
            </m:den>
          </m:f>
          <m:r>
            <w:br/>
          </m:r>
        </m:oMath>
      </m:oMathPara>
    </w:p>
    <w:p w14:paraId="1CD23F22" w14:textId="77777777" w:rsidR="00A00451" w:rsidRPr="00A00451" w:rsidRDefault="00A00451" w:rsidP="00A00451">
      <w:r w:rsidRPr="00A00451">
        <w:t>Shows how many gaps remain open (payer’s risk exposure).</w:t>
      </w:r>
    </w:p>
    <w:p w14:paraId="48CCB9B2" w14:textId="77777777" w:rsidR="00A00451" w:rsidRPr="00A00451" w:rsidRDefault="00A00451" w:rsidP="00A00451">
      <w:r w:rsidRPr="00A00451">
        <w:pict w14:anchorId="08403AF9">
          <v:rect id="_x0000_i1117" style="width:0;height:1.5pt" o:hralign="center" o:hrstd="t" o:hr="t" fillcolor="#a0a0a0" stroked="f"/>
        </w:pict>
      </w:r>
    </w:p>
    <w:p w14:paraId="70FCB0EF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3. Gap Volume (Total Members in Denominator)</w:t>
      </w:r>
    </w:p>
    <w:p w14:paraId="291CC7C6" w14:textId="2B17A614" w:rsidR="00A00451" w:rsidRPr="00A00451" w:rsidRDefault="00A00451" w:rsidP="00A00451">
      <m:oMathPara>
        <m:oMath>
          <m:r>
            <m:rPr>
              <m:nor/>
            </m:rPr>
            <m:t>Total Gaps Eligible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Count(GAP IN (’Y’,’N’))</m:t>
          </m:r>
          <m:r>
            <w:br/>
          </m:r>
        </m:oMath>
      </m:oMathPara>
    </w:p>
    <w:p w14:paraId="5028AFA6" w14:textId="77777777" w:rsidR="00A00451" w:rsidRPr="00A00451" w:rsidRDefault="00A00451" w:rsidP="00A00451">
      <w:r w:rsidRPr="00A00451">
        <w:t>This tells you baseline member count driving HEDIS scores.</w:t>
      </w:r>
    </w:p>
    <w:p w14:paraId="43E76066" w14:textId="77777777" w:rsidR="00A00451" w:rsidRPr="00A00451" w:rsidRDefault="00A00451" w:rsidP="00A00451">
      <w:r w:rsidRPr="00A00451">
        <w:pict w14:anchorId="23230B38">
          <v:rect id="_x0000_i1118" style="width:0;height:1.5pt" o:hralign="center" o:hrstd="t" o:hr="t" fillcolor="#a0a0a0" stroked="f"/>
        </w:pict>
      </w:r>
    </w:p>
    <w:p w14:paraId="1E6A14E1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4. Gap Closure YoY (Year-over-Year)</w:t>
      </w:r>
    </w:p>
    <w:p w14:paraId="66AFBDD3" w14:textId="44BFCBEB" w:rsidR="00A00451" w:rsidRPr="00A00451" w:rsidRDefault="00A00451" w:rsidP="00A00451">
      <m:oMathPara>
        <m:oMath>
          <m:r>
            <m:rPr>
              <m:nor/>
            </m:rPr>
            <m:t>YoY Improvement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ClosureRate</m:t>
              </m:r>
            </m:e>
            <m:sub>
              <m:r>
                <w:rPr>
                  <w:rFonts w:ascii="Cambria Math" w:hAnsi="Cambria Math"/>
                </w:rPr>
                <m:t>2024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ClosureRate</m:t>
              </m:r>
            </m:e>
            <m:sub>
              <m:r>
                <w:rPr>
                  <w:rFonts w:ascii="Cambria Math" w:hAnsi="Cambria Math"/>
                </w:rPr>
                <m:t>2023</m:t>
              </m:r>
            </m:sub>
          </m:sSub>
          <m:r>
            <w:br/>
          </m:r>
        </m:oMath>
      </m:oMathPara>
    </w:p>
    <w:p w14:paraId="7F12296E" w14:textId="77777777" w:rsidR="00A00451" w:rsidRPr="00A00451" w:rsidRDefault="00A00451" w:rsidP="00A00451">
      <w:r w:rsidRPr="00A00451">
        <w:t xml:space="preserve">At payer level, this shows overall </w:t>
      </w:r>
      <w:r w:rsidRPr="00A00451">
        <w:rPr>
          <w:b/>
          <w:bCs/>
        </w:rPr>
        <w:t>quality improvement</w:t>
      </w:r>
      <w:r w:rsidRPr="00A00451">
        <w:t xml:space="preserve"> or decline.</w:t>
      </w:r>
    </w:p>
    <w:p w14:paraId="76CC62BC" w14:textId="77777777" w:rsidR="00A00451" w:rsidRPr="00A00451" w:rsidRDefault="00A00451" w:rsidP="00A00451">
      <w:r w:rsidRPr="00A00451">
        <w:pict w14:anchorId="127235FE">
          <v:rect id="_x0000_i1119" style="width:0;height:1.5pt" o:hralign="center" o:hrstd="t" o:hr="t" fillcolor="#a0a0a0" stroked="f"/>
        </w:pict>
      </w:r>
    </w:p>
    <w:p w14:paraId="19F4B737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5. Measure-Level Closure Rate (BCS, COL, CBP, etc.)</w:t>
      </w:r>
    </w:p>
    <w:p w14:paraId="5C2588A1" w14:textId="77777777" w:rsidR="00A00451" w:rsidRPr="00A00451" w:rsidRDefault="00A00451" w:rsidP="00A00451">
      <w:r w:rsidRPr="00A00451">
        <w:t>For each individual HEDIS measure:</w:t>
      </w:r>
    </w:p>
    <w:p w14:paraId="26F7658D" w14:textId="3A2E587B" w:rsidR="00A00451" w:rsidRPr="00A00451" w:rsidRDefault="00A00451" w:rsidP="00A00451">
      <m:oMathPara>
        <m:oMath>
          <m:r>
            <m:rPr>
              <m:nor/>
            </m:rPr>
            <m:t>Measure Closure 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Y+N</m:t>
              </m:r>
            </m:den>
          </m:f>
          <m:r>
            <w:br/>
          </m:r>
        </m:oMath>
      </m:oMathPara>
    </w:p>
    <w:p w14:paraId="7BFF9CA0" w14:textId="77777777" w:rsidR="00A00451" w:rsidRPr="00A00451" w:rsidRDefault="00A00451" w:rsidP="00A00451">
      <w:r w:rsidRPr="00A00451">
        <w:t>Where GAP column = BCS_GAP / COL_GAP / CBP_GAP etc.</w:t>
      </w:r>
    </w:p>
    <w:p w14:paraId="18288E21" w14:textId="77777777" w:rsidR="00A00451" w:rsidRPr="00A00451" w:rsidRDefault="00A00451" w:rsidP="00A00451">
      <w:r w:rsidRPr="00A00451">
        <w:lastRenderedPageBreak/>
        <w:t>This is mandatory for compliance tracking.</w:t>
      </w:r>
    </w:p>
    <w:p w14:paraId="66E13FF5" w14:textId="77777777" w:rsidR="00A00451" w:rsidRPr="00A00451" w:rsidRDefault="00A00451" w:rsidP="00A00451">
      <w:r w:rsidRPr="00A00451">
        <w:pict w14:anchorId="428E1229">
          <v:rect id="_x0000_i1120" style="width:0;height:1.5pt" o:hralign="center" o:hrstd="t" o:hr="t" fillcolor="#a0a0a0" stroked="f"/>
        </w:pict>
      </w:r>
    </w:p>
    <w:p w14:paraId="6A5F8E24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6. Underperforming Measures (Ranking)</w:t>
      </w:r>
    </w:p>
    <w:p w14:paraId="6EDCE9BF" w14:textId="77777777" w:rsidR="00A00451" w:rsidRPr="00A00451" w:rsidRDefault="00A00451" w:rsidP="00A00451">
      <w:r w:rsidRPr="00A00451">
        <w:t xml:space="preserve">Identify </w:t>
      </w:r>
      <w:r w:rsidRPr="00A00451">
        <w:rPr>
          <w:b/>
          <w:bCs/>
        </w:rPr>
        <w:t>lowest-performing</w:t>
      </w:r>
      <w:r w:rsidRPr="00A00451">
        <w:t xml:space="preserve"> measures.</w:t>
      </w:r>
    </w:p>
    <w:p w14:paraId="2C002918" w14:textId="77777777" w:rsidR="00A00451" w:rsidRPr="00A00451" w:rsidRDefault="00A00451" w:rsidP="00A00451">
      <w:r w:rsidRPr="00A00451">
        <w:t>Examples:</w:t>
      </w:r>
    </w:p>
    <w:p w14:paraId="1D3535FE" w14:textId="77777777" w:rsidR="00A00451" w:rsidRPr="00A00451" w:rsidRDefault="00A00451" w:rsidP="00A00451">
      <w:pPr>
        <w:numPr>
          <w:ilvl w:val="0"/>
          <w:numId w:val="1"/>
        </w:numPr>
      </w:pPr>
      <w:r w:rsidRPr="00A00451">
        <w:t>Least closed %</w:t>
      </w:r>
    </w:p>
    <w:p w14:paraId="1D651490" w14:textId="77777777" w:rsidR="00A00451" w:rsidRPr="00A00451" w:rsidRDefault="00A00451" w:rsidP="00A00451">
      <w:pPr>
        <w:numPr>
          <w:ilvl w:val="0"/>
          <w:numId w:val="1"/>
        </w:numPr>
      </w:pPr>
      <w:r w:rsidRPr="00A00451">
        <w:t>Highest open %</w:t>
      </w:r>
    </w:p>
    <w:p w14:paraId="49D29022" w14:textId="77777777" w:rsidR="00A00451" w:rsidRPr="00A00451" w:rsidRDefault="00A00451" w:rsidP="00A00451">
      <w:pPr>
        <w:numPr>
          <w:ilvl w:val="0"/>
          <w:numId w:val="1"/>
        </w:numPr>
      </w:pPr>
      <w:r w:rsidRPr="00A00451">
        <w:t>Largest YoY decline</w:t>
      </w:r>
    </w:p>
    <w:p w14:paraId="2DF04E8E" w14:textId="77777777" w:rsidR="00A00451" w:rsidRPr="00A00451" w:rsidRDefault="00A00451" w:rsidP="00A00451">
      <w:r w:rsidRPr="00A00451">
        <w:pict w14:anchorId="5F5B9445">
          <v:rect id="_x0000_i1121" style="width:0;height:1.5pt" o:hralign="center" o:hrstd="t" o:hr="t" fillcolor="#a0a0a0" stroked="f"/>
        </w:pict>
      </w:r>
    </w:p>
    <w:p w14:paraId="77026E21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7. Provider Network Quality Score (Payer Composite Score)</w:t>
      </w:r>
    </w:p>
    <w:p w14:paraId="3347F24F" w14:textId="77777777" w:rsidR="00A00451" w:rsidRPr="00A00451" w:rsidRDefault="00A00451" w:rsidP="00A00451">
      <w:r w:rsidRPr="00A00451">
        <w:t>Composite score across all measures:</w:t>
      </w:r>
    </w:p>
    <w:p w14:paraId="6A278029" w14:textId="221DAD95" w:rsidR="00A00451" w:rsidRPr="00A00451" w:rsidRDefault="00A00451" w:rsidP="00A00451">
      <m:oMathPara>
        <m:oMath>
          <m:r>
            <m:rPr>
              <m:nor/>
            </m:rPr>
            <m:t>Composite Score</m:t>
          </m:r>
          <m:r>
            <w:rPr>
              <w:rFonts w:ascii="Cambria Math" w:hAnsi="Cambria Math"/>
            </w:rPr>
            <m:t>=∑(</m:t>
          </m:r>
          <m:r>
            <m:rPr>
              <m:nor/>
            </m:rPr>
            <m:t>Measure Closure Rate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Weight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6C9F55" w14:textId="77777777" w:rsidR="00A00451" w:rsidRPr="00A00451" w:rsidRDefault="00A00451" w:rsidP="00A00451">
      <w:r w:rsidRPr="00A00451">
        <w:t>Weights based on payer priority.</w:t>
      </w:r>
      <w:r w:rsidRPr="00A00451">
        <w:br/>
        <w:t>Typical EXL weights:</w:t>
      </w:r>
    </w:p>
    <w:p w14:paraId="4A292BB6" w14:textId="77777777" w:rsidR="00A00451" w:rsidRPr="00A00451" w:rsidRDefault="00A00451" w:rsidP="00A00451">
      <w:pPr>
        <w:numPr>
          <w:ilvl w:val="0"/>
          <w:numId w:val="2"/>
        </w:numPr>
      </w:pPr>
      <w:r w:rsidRPr="00A00451">
        <w:rPr>
          <w:b/>
          <w:bCs/>
        </w:rPr>
        <w:t>Chronic Care (CBP, KED, SPC, SMC)</w:t>
      </w:r>
      <w:r w:rsidRPr="00A00451">
        <w:t xml:space="preserve"> → 40%</w:t>
      </w:r>
    </w:p>
    <w:p w14:paraId="287EC8EC" w14:textId="77777777" w:rsidR="00A00451" w:rsidRPr="00A00451" w:rsidRDefault="00A00451" w:rsidP="00A00451">
      <w:pPr>
        <w:numPr>
          <w:ilvl w:val="0"/>
          <w:numId w:val="2"/>
        </w:numPr>
      </w:pPr>
      <w:r w:rsidRPr="00A00451">
        <w:rPr>
          <w:b/>
          <w:bCs/>
        </w:rPr>
        <w:t>Preventive (BCS, COL, GSD)</w:t>
      </w:r>
      <w:r w:rsidRPr="00A00451">
        <w:t xml:space="preserve"> → 40%</w:t>
      </w:r>
    </w:p>
    <w:p w14:paraId="22EEDD7A" w14:textId="77777777" w:rsidR="00A00451" w:rsidRPr="00A00451" w:rsidRDefault="00A00451" w:rsidP="00A00451">
      <w:pPr>
        <w:numPr>
          <w:ilvl w:val="0"/>
          <w:numId w:val="2"/>
        </w:numPr>
      </w:pPr>
      <w:r w:rsidRPr="00A00451">
        <w:rPr>
          <w:b/>
          <w:bCs/>
        </w:rPr>
        <w:t>Care Coordination (TRCMR, TRCPE, FUH)</w:t>
      </w:r>
      <w:r w:rsidRPr="00A00451">
        <w:t xml:space="preserve"> → 20%</w:t>
      </w:r>
    </w:p>
    <w:p w14:paraId="40B35FB2" w14:textId="77777777" w:rsidR="00A00451" w:rsidRPr="00A00451" w:rsidRDefault="00A00451" w:rsidP="00A00451">
      <w:r w:rsidRPr="00A00451">
        <w:pict w14:anchorId="5754120D">
          <v:rect id="_x0000_i1122" style="width:0;height:1.5pt" o:hralign="center" o:hrstd="t" o:hr="t" fillcolor="#a0a0a0" stroked="f"/>
        </w:pict>
      </w:r>
    </w:p>
    <w:p w14:paraId="3C6B095B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8. High-Risk Providers (Providers </w:t>
      </w:r>
      <w:proofErr w:type="gramStart"/>
      <w:r w:rsidRPr="00A00451">
        <w:rPr>
          <w:b/>
          <w:bCs/>
        </w:rPr>
        <w:t>With</w:t>
      </w:r>
      <w:proofErr w:type="gramEnd"/>
      <w:r w:rsidRPr="00A00451">
        <w:rPr>
          <w:b/>
          <w:bCs/>
        </w:rPr>
        <w:t xml:space="preserve"> Low Compliance)</w:t>
      </w:r>
    </w:p>
    <w:p w14:paraId="7152ABCB" w14:textId="77777777" w:rsidR="00A00451" w:rsidRPr="00A00451" w:rsidRDefault="00A00451" w:rsidP="00A00451">
      <w:r w:rsidRPr="00A00451">
        <w:t>Flag:</w:t>
      </w:r>
    </w:p>
    <w:p w14:paraId="0B956C62" w14:textId="77777777" w:rsidR="00A00451" w:rsidRPr="00A00451" w:rsidRDefault="00A00451" w:rsidP="00A00451">
      <w:pPr>
        <w:numPr>
          <w:ilvl w:val="0"/>
          <w:numId w:val="3"/>
        </w:numPr>
      </w:pPr>
      <w:r w:rsidRPr="00A00451">
        <w:t>Gap Closure Rate &lt; 60%</w:t>
      </w:r>
    </w:p>
    <w:p w14:paraId="7E6B92C9" w14:textId="77777777" w:rsidR="00A00451" w:rsidRPr="00A00451" w:rsidRDefault="00A00451" w:rsidP="00A00451">
      <w:pPr>
        <w:numPr>
          <w:ilvl w:val="0"/>
          <w:numId w:val="3"/>
        </w:numPr>
      </w:pPr>
      <w:r w:rsidRPr="00A00451">
        <w:t>OR Open Gap Rate &gt; 40%</w:t>
      </w:r>
    </w:p>
    <w:p w14:paraId="7FEB2925" w14:textId="77777777" w:rsidR="00A00451" w:rsidRPr="00A00451" w:rsidRDefault="00A00451" w:rsidP="00A00451">
      <w:pPr>
        <w:numPr>
          <w:ilvl w:val="0"/>
          <w:numId w:val="3"/>
        </w:numPr>
      </w:pPr>
      <w:r w:rsidRPr="00A00451">
        <w:t>OR YoY drop in compliance</w:t>
      </w:r>
    </w:p>
    <w:p w14:paraId="7B9661A8" w14:textId="77777777" w:rsidR="00A00451" w:rsidRPr="00A00451" w:rsidRDefault="00A00451" w:rsidP="00A00451">
      <w:r w:rsidRPr="00A00451">
        <w:t>This is the main KPI used by payer medical directors.</w:t>
      </w:r>
    </w:p>
    <w:p w14:paraId="532D558D" w14:textId="77777777" w:rsidR="00A00451" w:rsidRPr="00A00451" w:rsidRDefault="00A00451" w:rsidP="00A00451">
      <w:r w:rsidRPr="00A00451">
        <w:pict w14:anchorId="4F4567A5">
          <v:rect id="_x0000_i1123" style="width:0;height:1.5pt" o:hralign="center" o:hrstd="t" o:hr="t" fillcolor="#a0a0a0" stroked="f"/>
        </w:pict>
      </w:r>
    </w:p>
    <w:p w14:paraId="0D37F53E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9. Network Gap Burden (State / County View)</w:t>
      </w:r>
    </w:p>
    <w:p w14:paraId="36C7F808" w14:textId="70ADD7CE" w:rsidR="00A00451" w:rsidRPr="00A00451" w:rsidRDefault="00A00451" w:rsidP="00A00451">
      <m:oMathPara>
        <m:oMath>
          <m:r>
            <m:rPr>
              <m:nor/>
            </m:rPr>
            <m:t>Gap Burden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Open Gaps</m:t>
              </m:r>
            </m:num>
            <m:den>
              <m:r>
                <m:rPr>
                  <m:nor/>
                </m:rPr>
                <m:t>Total Eligible Members</m:t>
              </m:r>
            </m:den>
          </m:f>
          <m:r>
            <w:br/>
          </m:r>
        </m:oMath>
      </m:oMathPara>
    </w:p>
    <w:p w14:paraId="308320B3" w14:textId="77777777" w:rsidR="00A00451" w:rsidRPr="00A00451" w:rsidRDefault="00A00451" w:rsidP="00A00451">
      <w:r w:rsidRPr="00A00451">
        <w:t>Use County → State → Payer drilldown.</w:t>
      </w:r>
    </w:p>
    <w:p w14:paraId="318A4C0B" w14:textId="77777777" w:rsidR="00A00451" w:rsidRPr="00A00451" w:rsidRDefault="00A00451" w:rsidP="00A00451">
      <w:r w:rsidRPr="00A00451">
        <w:t xml:space="preserve">This helps target </w:t>
      </w:r>
      <w:r w:rsidRPr="00A00451">
        <w:rPr>
          <w:b/>
          <w:bCs/>
        </w:rPr>
        <w:t>geographic interventions</w:t>
      </w:r>
      <w:r w:rsidRPr="00A00451">
        <w:t>.</w:t>
      </w:r>
    </w:p>
    <w:p w14:paraId="219413BF" w14:textId="77777777" w:rsidR="00A00451" w:rsidRPr="00A00451" w:rsidRDefault="00A00451" w:rsidP="00A00451">
      <w:r w:rsidRPr="00A00451">
        <w:lastRenderedPageBreak/>
        <w:pict w14:anchorId="34A60680">
          <v:rect id="_x0000_i1124" style="width:0;height:1.5pt" o:hralign="center" o:hrstd="t" o:hr="t" fillcolor="#a0a0a0" stroked="f"/>
        </w:pict>
      </w:r>
    </w:p>
    <w:p w14:paraId="48C64062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10. Members With Multiple Open Gaps (Risk Stratification)</w:t>
      </w:r>
    </w:p>
    <w:p w14:paraId="78A0B9B4" w14:textId="31E49656" w:rsidR="00A00451" w:rsidRPr="00A00451" w:rsidRDefault="00A00451" w:rsidP="00A00451">
      <m:oMathPara>
        <m:oMath>
          <m:r>
            <m:rPr>
              <m:nor/>
            </m:rPr>
            <m:t>High-Risk Members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Count(Members with ≥ 3 gaps open)</m:t>
          </m:r>
          <m:r>
            <w:br/>
          </m:r>
        </m:oMath>
      </m:oMathPara>
    </w:p>
    <w:p w14:paraId="490120E1" w14:textId="77777777" w:rsidR="00A00451" w:rsidRPr="00A00451" w:rsidRDefault="00A00451" w:rsidP="00A00451">
      <w:r w:rsidRPr="00A00451">
        <w:t>This helps care-management and outreach.</w:t>
      </w:r>
    </w:p>
    <w:p w14:paraId="4B57468F" w14:textId="77777777" w:rsidR="00A00451" w:rsidRPr="00A00451" w:rsidRDefault="00A00451" w:rsidP="00A00451">
      <w:r w:rsidRPr="00A00451">
        <w:pict w14:anchorId="60542302">
          <v:rect id="_x0000_i1125" style="width:0;height:1.5pt" o:hralign="center" o:hrstd="t" o:hr="t" fillcolor="#a0a0a0" stroked="f"/>
        </w:pict>
      </w:r>
    </w:p>
    <w:p w14:paraId="6E3AA839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11. Payer-Level Compliance Score (All Measures Combined)</w:t>
      </w:r>
    </w:p>
    <w:p w14:paraId="5B548F76" w14:textId="7C0E62AD" w:rsidR="00A00451" w:rsidRPr="00A00451" w:rsidRDefault="00A00451" w:rsidP="00A00451">
      <m:oMathPara>
        <m:oMath>
          <m:r>
            <m:rPr>
              <m:nor/>
            </m:rPr>
            <m:t>Payer Compliance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Numerator Flags (all measures)</m:t>
              </m:r>
            </m:num>
            <m:den>
              <m: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Denominator Flags (all measures)</m:t>
              </m:r>
            </m:den>
          </m:f>
          <m:r>
            <w:br/>
          </m:r>
        </m:oMath>
      </m:oMathPara>
    </w:p>
    <w:p w14:paraId="56108C57" w14:textId="77777777" w:rsidR="00A00451" w:rsidRPr="00A00451" w:rsidRDefault="00A00451" w:rsidP="00A00451">
      <w:r w:rsidRPr="00A00451">
        <w:t>This is the TRUE HEDIS numerator/denominator engine.</w:t>
      </w:r>
    </w:p>
    <w:p w14:paraId="53E4C3B7" w14:textId="77777777" w:rsidR="00A00451" w:rsidRPr="00A00451" w:rsidRDefault="00A00451" w:rsidP="00A00451">
      <w:r w:rsidRPr="00A00451">
        <w:pict w14:anchorId="16CFDAA5">
          <v:rect id="_x0000_i1126" style="width:0;height:1.5pt" o:hralign="center" o:hrstd="t" o:hr="t" fillcolor="#a0a0a0" stroked="f"/>
        </w:pict>
      </w:r>
    </w:p>
    <w:p w14:paraId="0A3522B8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12. Product Line Gap Closure (Medicare / Commercial / Medicaid)</w:t>
      </w:r>
    </w:p>
    <w:p w14:paraId="33819B27" w14:textId="77777777" w:rsidR="00A00451" w:rsidRPr="00A00451" w:rsidRDefault="00A00451" w:rsidP="00A00451">
      <w:r w:rsidRPr="00A00451">
        <w:t xml:space="preserve">For each </w:t>
      </w:r>
      <w:proofErr w:type="spellStart"/>
      <w:r w:rsidRPr="00A00451">
        <w:rPr>
          <w:b/>
          <w:bCs/>
        </w:rPr>
        <w:t>Book_NM</w:t>
      </w:r>
      <w:proofErr w:type="spellEnd"/>
      <w:r w:rsidRPr="00A00451">
        <w:t>:</w:t>
      </w:r>
    </w:p>
    <w:p w14:paraId="0E29E463" w14:textId="77777777" w:rsidR="00A00451" w:rsidRPr="00A00451" w:rsidRDefault="00A00451" w:rsidP="00A00451">
      <w:r w:rsidRPr="00A00451">
        <w:t>\</w:t>
      </w:r>
      <w:proofErr w:type="gramStart"/>
      <w:r w:rsidRPr="00A00451">
        <w:t>text{</w:t>
      </w:r>
      <w:proofErr w:type="gramEnd"/>
      <w:r w:rsidRPr="00A00451">
        <w:t xml:space="preserve">Gap Closure </w:t>
      </w:r>
      <w:proofErr w:type="gramStart"/>
      <w:r w:rsidRPr="00A00451">
        <w:t>%}_</w:t>
      </w:r>
      <w:proofErr w:type="gramEnd"/>
      <w:r w:rsidRPr="00A00451">
        <w:t>{LOB} = \frac{N</w:t>
      </w:r>
      <w:proofErr w:type="gramStart"/>
      <w:r w:rsidRPr="00A00451">
        <w:t>}{</w:t>
      </w:r>
      <w:proofErr w:type="gramEnd"/>
      <w:r w:rsidRPr="00A00451">
        <w:t xml:space="preserve">Y + N} </w:t>
      </w:r>
    </w:p>
    <w:p w14:paraId="782B6CCC" w14:textId="77777777" w:rsidR="00A00451" w:rsidRPr="00A00451" w:rsidRDefault="00A00451" w:rsidP="00A00451">
      <w:r w:rsidRPr="00A00451">
        <w:t>Payers compare:</w:t>
      </w:r>
    </w:p>
    <w:p w14:paraId="34F9CF36" w14:textId="77777777" w:rsidR="00A00451" w:rsidRPr="00A00451" w:rsidRDefault="00A00451" w:rsidP="00A00451">
      <w:pPr>
        <w:numPr>
          <w:ilvl w:val="0"/>
          <w:numId w:val="4"/>
        </w:numPr>
      </w:pPr>
      <w:r w:rsidRPr="00A00451">
        <w:t>Medicare Advantage</w:t>
      </w:r>
    </w:p>
    <w:p w14:paraId="6E8F2341" w14:textId="77777777" w:rsidR="00A00451" w:rsidRPr="00A00451" w:rsidRDefault="00A00451" w:rsidP="00A00451">
      <w:pPr>
        <w:numPr>
          <w:ilvl w:val="0"/>
          <w:numId w:val="4"/>
        </w:numPr>
      </w:pPr>
      <w:r w:rsidRPr="00A00451">
        <w:t>Commercial</w:t>
      </w:r>
    </w:p>
    <w:p w14:paraId="04487040" w14:textId="77777777" w:rsidR="00A00451" w:rsidRPr="00A00451" w:rsidRDefault="00A00451" w:rsidP="00A00451">
      <w:pPr>
        <w:numPr>
          <w:ilvl w:val="0"/>
          <w:numId w:val="4"/>
        </w:numPr>
      </w:pPr>
      <w:r w:rsidRPr="00A00451">
        <w:t>Medicaid</w:t>
      </w:r>
    </w:p>
    <w:p w14:paraId="6A06EFA2" w14:textId="77777777" w:rsidR="00A00451" w:rsidRPr="00A00451" w:rsidRDefault="00A00451" w:rsidP="00A00451">
      <w:r w:rsidRPr="00A00451">
        <w:pict w14:anchorId="3F03BA64">
          <v:rect id="_x0000_i1127" style="width:0;height:1.5pt" o:hralign="center" o:hrstd="t" o:hr="t" fillcolor="#a0a0a0" stroked="f"/>
        </w:pict>
      </w:r>
    </w:p>
    <w:p w14:paraId="27241662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13. Provider Performance Distribution</w:t>
      </w:r>
    </w:p>
    <w:p w14:paraId="2E7B8319" w14:textId="77777777" w:rsidR="00A00451" w:rsidRPr="00A00451" w:rsidRDefault="00A00451" w:rsidP="00A00451">
      <w:pPr>
        <w:numPr>
          <w:ilvl w:val="0"/>
          <w:numId w:val="5"/>
        </w:numPr>
      </w:pPr>
      <w:r w:rsidRPr="00A00451">
        <w:t>% Providers &gt; 80% closure</w:t>
      </w:r>
    </w:p>
    <w:p w14:paraId="53611339" w14:textId="77777777" w:rsidR="00A00451" w:rsidRPr="00A00451" w:rsidRDefault="00A00451" w:rsidP="00A00451">
      <w:pPr>
        <w:numPr>
          <w:ilvl w:val="0"/>
          <w:numId w:val="5"/>
        </w:numPr>
      </w:pPr>
      <w:r w:rsidRPr="00A00451">
        <w:t>% Providers 60–80%</w:t>
      </w:r>
    </w:p>
    <w:p w14:paraId="4E2B53F0" w14:textId="77777777" w:rsidR="00A00451" w:rsidRPr="00A00451" w:rsidRDefault="00A00451" w:rsidP="00A00451">
      <w:pPr>
        <w:numPr>
          <w:ilvl w:val="0"/>
          <w:numId w:val="5"/>
        </w:numPr>
      </w:pPr>
      <w:r w:rsidRPr="00A00451">
        <w:t>% Providers &lt; 60%</w:t>
      </w:r>
    </w:p>
    <w:p w14:paraId="6F3FFD0B" w14:textId="77777777" w:rsidR="00A00451" w:rsidRPr="00A00451" w:rsidRDefault="00A00451" w:rsidP="00A00451">
      <w:r w:rsidRPr="00A00451">
        <w:t xml:space="preserve">Used for </w:t>
      </w:r>
      <w:r w:rsidRPr="00A00451">
        <w:rPr>
          <w:b/>
          <w:bCs/>
        </w:rPr>
        <w:t>provider performance programs</w:t>
      </w:r>
      <w:r w:rsidRPr="00A00451">
        <w:t>.</w:t>
      </w:r>
    </w:p>
    <w:p w14:paraId="04DB8D8E" w14:textId="77777777" w:rsidR="00A00451" w:rsidRPr="00A00451" w:rsidRDefault="00A00451" w:rsidP="00A00451">
      <w:r w:rsidRPr="00A00451">
        <w:pict w14:anchorId="0D126EFD">
          <v:rect id="_x0000_i1128" style="width:0;height:1.5pt" o:hralign="center" o:hrstd="t" o:hr="t" fillcolor="#a0a0a0" stroked="f"/>
        </w:pict>
      </w:r>
    </w:p>
    <w:p w14:paraId="75D22C1E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14. Members Impacted by Provider Underperformance</w:t>
      </w:r>
    </w:p>
    <w:p w14:paraId="1AF36932" w14:textId="77777777" w:rsidR="00A00451" w:rsidRPr="00A00451" w:rsidRDefault="00A00451" w:rsidP="00A00451">
      <w:r w:rsidRPr="00A00451">
        <w:t>For each provider flagged as “underperforming”:</w:t>
      </w:r>
    </w:p>
    <w:p w14:paraId="07176508" w14:textId="605C8E31" w:rsidR="00A00451" w:rsidRPr="00A00451" w:rsidRDefault="00A00451" w:rsidP="00A00451">
      <m:oMathPara>
        <m:oMath>
          <m:r>
            <m:rPr>
              <m:nor/>
            </m:rPr>
            <m:t>Impacted Members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Count of Members assigned to the provider</m:t>
          </m:r>
          <m:r>
            <w:br/>
          </m:r>
        </m:oMath>
      </m:oMathPara>
    </w:p>
    <w:p w14:paraId="278B8A6C" w14:textId="77777777" w:rsidR="00A00451" w:rsidRPr="00A00451" w:rsidRDefault="00A00451" w:rsidP="00A00451">
      <w:r w:rsidRPr="00A00451">
        <w:pict w14:anchorId="17389F87">
          <v:rect id="_x0000_i1129" style="width:0;height:1.5pt" o:hralign="center" o:hrstd="t" o:hr="t" fillcolor="#a0a0a0" stroked="f"/>
        </w:pict>
      </w:r>
    </w:p>
    <w:p w14:paraId="2F4A12A6" w14:textId="77777777" w:rsidR="00A00451" w:rsidRPr="00A00451" w:rsidRDefault="00A00451" w:rsidP="00A00451">
      <w:pPr>
        <w:rPr>
          <w:b/>
          <w:bCs/>
        </w:rPr>
      </w:pPr>
      <w:r w:rsidRPr="00A00451">
        <w:rPr>
          <w:rFonts w:ascii="Segoe UI Emoji" w:hAnsi="Segoe UI Emoji" w:cs="Segoe UI Emoji"/>
          <w:b/>
          <w:bCs/>
        </w:rPr>
        <w:t>🔵</w:t>
      </w:r>
      <w:r w:rsidRPr="00A00451">
        <w:rPr>
          <w:b/>
          <w:bCs/>
        </w:rPr>
        <w:t xml:space="preserve"> 15. Priority Provider List (Payer Action List)</w:t>
      </w:r>
    </w:p>
    <w:p w14:paraId="47BA33BC" w14:textId="77777777" w:rsidR="00A00451" w:rsidRPr="00A00451" w:rsidRDefault="00A00451" w:rsidP="00A00451">
      <w:r w:rsidRPr="00A00451">
        <w:lastRenderedPageBreak/>
        <w:t>Providers with:</w:t>
      </w:r>
    </w:p>
    <w:p w14:paraId="4D5F8D6F" w14:textId="77777777" w:rsidR="00A00451" w:rsidRPr="00A00451" w:rsidRDefault="00A00451" w:rsidP="00A00451">
      <w:pPr>
        <w:numPr>
          <w:ilvl w:val="0"/>
          <w:numId w:val="6"/>
        </w:numPr>
      </w:pPr>
      <w:r w:rsidRPr="00A00451">
        <w:t>High gap volume</w:t>
      </w:r>
    </w:p>
    <w:p w14:paraId="65C1C8DE" w14:textId="77777777" w:rsidR="00A00451" w:rsidRPr="00A00451" w:rsidRDefault="00A00451" w:rsidP="00A00451">
      <w:pPr>
        <w:numPr>
          <w:ilvl w:val="0"/>
          <w:numId w:val="6"/>
        </w:numPr>
      </w:pPr>
      <w:r w:rsidRPr="00A00451">
        <w:t>Low closure %</w:t>
      </w:r>
    </w:p>
    <w:p w14:paraId="5643DBEA" w14:textId="77777777" w:rsidR="00A00451" w:rsidRPr="00A00451" w:rsidRDefault="00A00451" w:rsidP="00A00451">
      <w:pPr>
        <w:numPr>
          <w:ilvl w:val="0"/>
          <w:numId w:val="6"/>
        </w:numPr>
      </w:pPr>
      <w:r w:rsidRPr="00A00451">
        <w:t>Large YoY decline</w:t>
      </w:r>
    </w:p>
    <w:p w14:paraId="04589619" w14:textId="77777777" w:rsidR="00A00451" w:rsidRPr="00A00451" w:rsidRDefault="00A00451" w:rsidP="00A00451">
      <w:r w:rsidRPr="00A00451">
        <w:t xml:space="preserve">This becomes the </w:t>
      </w:r>
      <w:r w:rsidRPr="00A00451">
        <w:rPr>
          <w:b/>
          <w:bCs/>
        </w:rPr>
        <w:t>outreach list</w:t>
      </w:r>
      <w:r w:rsidRPr="00A00451">
        <w:t xml:space="preserve"> for payer quality teams.</w:t>
      </w:r>
    </w:p>
    <w:p w14:paraId="5E18850D" w14:textId="77777777" w:rsidR="005B3C00" w:rsidRDefault="005B3C00"/>
    <w:sectPr w:rsidR="005B3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6EDB"/>
    <w:multiLevelType w:val="multilevel"/>
    <w:tmpl w:val="258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463C8"/>
    <w:multiLevelType w:val="multilevel"/>
    <w:tmpl w:val="6D7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22203"/>
    <w:multiLevelType w:val="multilevel"/>
    <w:tmpl w:val="F00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65B32"/>
    <w:multiLevelType w:val="multilevel"/>
    <w:tmpl w:val="9A8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671A8"/>
    <w:multiLevelType w:val="multilevel"/>
    <w:tmpl w:val="1CE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E3601"/>
    <w:multiLevelType w:val="multilevel"/>
    <w:tmpl w:val="F3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32696">
    <w:abstractNumId w:val="1"/>
  </w:num>
  <w:num w:numId="2" w16cid:durableId="1260329384">
    <w:abstractNumId w:val="2"/>
  </w:num>
  <w:num w:numId="3" w16cid:durableId="1067731348">
    <w:abstractNumId w:val="5"/>
  </w:num>
  <w:num w:numId="4" w16cid:durableId="1444304523">
    <w:abstractNumId w:val="0"/>
  </w:num>
  <w:num w:numId="5" w16cid:durableId="448166079">
    <w:abstractNumId w:val="3"/>
  </w:num>
  <w:num w:numId="6" w16cid:durableId="12150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51"/>
    <w:rsid w:val="0031617D"/>
    <w:rsid w:val="004233D9"/>
    <w:rsid w:val="005B3C00"/>
    <w:rsid w:val="00A00451"/>
    <w:rsid w:val="00D7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371F"/>
  <w15:chartTrackingRefBased/>
  <w15:docId w15:val="{A19B13C4-B307-4A77-98A1-A59B2652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Joshi</dc:creator>
  <cp:keywords/>
  <dc:description/>
  <cp:lastModifiedBy>Mohit Joshi</cp:lastModifiedBy>
  <cp:revision>1</cp:revision>
  <dcterms:created xsi:type="dcterms:W3CDTF">2025-11-26T07:35:00Z</dcterms:created>
  <dcterms:modified xsi:type="dcterms:W3CDTF">2025-11-26T07:36:00Z</dcterms:modified>
</cp:coreProperties>
</file>