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Project Design Phase-II</w:t>
      </w:r>
    </w:p>
    <w:p>
      <w:pPr>
        <w:spacing w:after="260"/>
        <w:jc w:val="center"/>
      </w:pPr>
      <w:r>
        <w:rPr>
          <w:b/>
          <w:bCs/>
          <w:color w:val="1F3864"/>
          <w:sz w:val="30"/>
          <w:szCs w:val="30"/>
        </w:rPr>
        <w:t xml:space="preserve">Technology Stack (Architecture &amp;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7 July 2026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SWTID-2026-1094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Voice Based Concept Understanding Analyser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before="260"/>
      </w:pP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Technical Architecture:</w:t>
      </w:r>
    </w:p>
    <w:p>
      <w:pPr>
        <w:spacing w:after="200"/>
        <w:jc w:val="both"/>
      </w:pPr>
      <w:r>
        <w:rPr>
          <w:sz w:val="22"/>
          <w:szCs w:val="22"/>
        </w:rPr>
        <w:t xml:space="preserve">The Voice Based Concept Understanding Analyser follows a layered architecture that takes a learner's spoken explanation of a concept and turns it into a concrete understanding score and personalized feedback. A learner records their explanation through the client application, the audio is converted to text and analysed for concept coverage against a reference model of the topic, and the resulting score, gaps, and feedback are stored and surfaced back to the learner as well as to instructors through class-level analytics.</w:t>
      </w:r>
    </w:p>
    <w:p>
      <w:pPr>
        <w:spacing w:after="200"/>
        <w:jc w:val="both"/>
      </w:pPr>
      <w:r>
        <w:rPr>
          <w:sz w:val="22"/>
          <w:szCs w:val="22"/>
        </w:rPr>
        <w:t xml:space="preserve">The architecture is organized into six layers — client, API gateway, application services, data &amp; ML, storage, and infrastructure — so that each concern (capturing voice, converting speech, understanding concepts, scoring, and reporting) can scale and evolve independently. The diagram below shows how these layers connect.</w:t>
      </w:r>
    </w:p>
    <w:p>
      <w:pPr>
        <w:spacing w:after="80" w:before="120"/>
        <w:jc w:val="center"/>
      </w:pPr>
      <w:r>
        <w:drawing>
          <wp:inline distT="0" distB="0" distL="0" distR="0">
            <wp:extent cx="56197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 1: Layered technical architecture of the Voice Based Concept Understanding Analyser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Components &amp; Technologies:</w:t>
      </w:r>
    </w:p>
    <w:p>
      <w:pPr>
        <w:spacing w:after="200"/>
        <w:jc w:val="both"/>
      </w:pPr>
      <w:r>
        <w:rPr>
          <w:sz w:val="22"/>
          <w:szCs w:val="22"/>
        </w:rPr>
        <w:t xml:space="preserve">Rather than a flat table, the components are grouped below by the role they play in the system, each with the technology proposed for it.</w:t>
      </w:r>
    </w:p>
    <w:p>
      <w:pPr>
        <w:spacing w:after="80" w:before="220"/>
      </w:pPr>
      <w:r>
        <w:rPr>
          <w:b/>
          <w:bCs/>
          <w:color w:val="2E5EAA"/>
          <w:sz w:val="23"/>
          <w:szCs w:val="23"/>
        </w:rPr>
        <w:t xml:space="preserve">Client &amp; Interaction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User Interface:  </w:t>
      </w:r>
      <w:r>
        <w:rPr>
          <w:sz w:val="21"/>
          <w:szCs w:val="21"/>
        </w:rPr>
        <w:t xml:space="preserve">How the learner records explanations and views scores — Web app, mobile app, or embedded LMS widget  —  </w:t>
      </w:r>
      <w:r>
        <w:rPr>
          <w:i/>
          <w:iCs/>
          <w:color w:val="444444"/>
          <w:sz w:val="21"/>
          <w:szCs w:val="21"/>
        </w:rPr>
        <w:t xml:space="preserve">React JS / Flutter, HTML, CSS, JavaScript</w:t>
      </w:r>
    </w:p>
    <w:p>
      <w:pPr>
        <w:spacing w:after="80" w:before="220"/>
      </w:pPr>
      <w:r>
        <w:rPr>
          <w:b/>
          <w:bCs/>
          <w:color w:val="2E5EAA"/>
          <w:sz w:val="23"/>
          <w:szCs w:val="23"/>
        </w:rPr>
        <w:t xml:space="preserve">Application Logic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Speech-to-Text Service:  </w:t>
      </w:r>
      <w:r>
        <w:rPr>
          <w:sz w:val="21"/>
          <w:szCs w:val="21"/>
        </w:rPr>
        <w:t xml:space="preserve">Converts the learner's recorded voice explanation into text  —  </w:t>
      </w:r>
      <w:r>
        <w:rPr>
          <w:i/>
          <w:iCs/>
          <w:color w:val="444444"/>
          <w:sz w:val="21"/>
          <w:szCs w:val="21"/>
        </w:rPr>
        <w:t xml:space="preserve">Google Cloud Speech-to-Text / IBM Watson STT / Whisper API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Concept Extraction &amp; NLP Engine:  </w:t>
      </w:r>
      <w:r>
        <w:rPr>
          <w:sz w:val="21"/>
          <w:szCs w:val="21"/>
        </w:rPr>
        <w:t xml:space="preserve">Extracts key concepts and terminology from the transcript  —  </w:t>
      </w:r>
      <w:r>
        <w:rPr>
          <w:i/>
          <w:iCs/>
          <w:color w:val="444444"/>
          <w:sz w:val="21"/>
          <w:szCs w:val="21"/>
        </w:rPr>
        <w:t xml:space="preserve">spaCy / Transformer-based NLP model (BERT family)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Understanding Scoring Engine:  </w:t>
      </w:r>
      <w:r>
        <w:rPr>
          <w:sz w:val="21"/>
          <w:szCs w:val="21"/>
        </w:rPr>
        <w:t xml:space="preserve">Compares extracted concepts against the reference model and computes an understanding score  —  </w:t>
      </w:r>
      <w:r>
        <w:rPr>
          <w:i/>
          <w:iCs/>
          <w:color w:val="444444"/>
          <w:sz w:val="21"/>
          <w:szCs w:val="21"/>
        </w:rPr>
        <w:t xml:space="preserve">Python, scikit-learn / custom similarity model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Feedback Generation Service:  </w:t>
      </w:r>
      <w:r>
        <w:rPr>
          <w:sz w:val="21"/>
          <w:szCs w:val="21"/>
        </w:rPr>
        <w:t xml:space="preserve">Turns the score and gaps into specific, readable feedback for the learner  —  </w:t>
      </w:r>
      <w:r>
        <w:rPr>
          <w:i/>
          <w:iCs/>
          <w:color w:val="444444"/>
          <w:sz w:val="21"/>
          <w:szCs w:val="21"/>
        </w:rPr>
        <w:t xml:space="preserve">Python microservice, template + LLM-assisted generation</w:t>
      </w:r>
    </w:p>
    <w:p>
      <w:pPr>
        <w:spacing w:after="80" w:before="220"/>
      </w:pPr>
      <w:r>
        <w:rPr>
          <w:b/>
          <w:bCs/>
          <w:color w:val="2E5EAA"/>
          <w:sz w:val="23"/>
          <w:szCs w:val="23"/>
        </w:rPr>
        <w:t xml:space="preserve">Data &amp; Storage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Database:  </w:t>
      </w:r>
      <w:r>
        <w:rPr>
          <w:sz w:val="21"/>
          <w:szCs w:val="21"/>
        </w:rPr>
        <w:t xml:space="preserve">Stores user accounts, topics, and session metadata  —  </w:t>
      </w:r>
      <w:r>
        <w:rPr>
          <w:i/>
          <w:iCs/>
          <w:color w:val="444444"/>
          <w:sz w:val="21"/>
          <w:szCs w:val="21"/>
        </w:rPr>
        <w:t xml:space="preserve">MySQL / PostgreSQL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Cloud Database:  </w:t>
      </w:r>
      <w:r>
        <w:rPr>
          <w:sz w:val="21"/>
          <w:szCs w:val="21"/>
        </w:rPr>
        <w:t xml:space="preserve">Stores concept-reference models and scoring results at scale  —  </w:t>
      </w:r>
      <w:r>
        <w:rPr>
          <w:i/>
          <w:iCs/>
          <w:color w:val="444444"/>
          <w:sz w:val="21"/>
          <w:szCs w:val="21"/>
        </w:rPr>
        <w:t xml:space="preserve">MongoDB Atlas / IBM Cloudant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File / Voice Storage:  </w:t>
      </w:r>
      <w:r>
        <w:rPr>
          <w:sz w:val="21"/>
          <w:szCs w:val="21"/>
        </w:rPr>
        <w:t xml:space="preserve">Stores raw and processed voice recordings  —  </w:t>
      </w:r>
      <w:r>
        <w:rPr>
          <w:i/>
          <w:iCs/>
          <w:color w:val="444444"/>
          <w:sz w:val="21"/>
          <w:szCs w:val="21"/>
        </w:rPr>
        <w:t xml:space="preserve">Cloud Object Storage (S3-compatible) or local filesystem in development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External API-1:  </w:t>
      </w:r>
      <w:r>
        <w:rPr>
          <w:sz w:val="21"/>
          <w:szCs w:val="21"/>
        </w:rPr>
        <w:t xml:space="preserve">Speech recognition capability used by the system  —  </w:t>
      </w:r>
      <w:r>
        <w:rPr>
          <w:i/>
          <w:iCs/>
          <w:color w:val="444444"/>
          <w:sz w:val="21"/>
          <w:szCs w:val="21"/>
        </w:rPr>
        <w:t xml:space="preserve">Cloud Speech-to-Text API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External API-2:  </w:t>
      </w:r>
      <w:r>
        <w:rPr>
          <w:sz w:val="21"/>
          <w:szCs w:val="21"/>
        </w:rPr>
        <w:t xml:space="preserve">Single sign-on for learner/instructor login  —  </w:t>
      </w:r>
      <w:r>
        <w:rPr>
          <w:i/>
          <w:iCs/>
          <w:color w:val="444444"/>
          <w:sz w:val="21"/>
          <w:szCs w:val="21"/>
        </w:rPr>
        <w:t xml:space="preserve">Google/Institutional SSO API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Machine Learning Model:  </w:t>
      </w:r>
      <w:r>
        <w:rPr>
          <w:sz w:val="21"/>
          <w:szCs w:val="21"/>
        </w:rPr>
        <w:t xml:space="preserve">Concept-understanding scoring model trained on reference explanations  —  </w:t>
      </w:r>
      <w:r>
        <w:rPr>
          <w:i/>
          <w:iCs/>
          <w:color w:val="444444"/>
          <w:sz w:val="21"/>
          <w:szCs w:val="21"/>
        </w:rPr>
        <w:t xml:space="preserve">Fine-tuned transformer / sentence-embedding similarity model</w:t>
      </w:r>
    </w:p>
    <w:p>
      <w:pPr>
        <w:spacing w:after="80" w:before="220"/>
      </w:pPr>
      <w:r>
        <w:rPr>
          <w:b/>
          <w:bCs/>
          <w:color w:val="2E5EAA"/>
          <w:sz w:val="23"/>
          <w:szCs w:val="23"/>
        </w:rPr>
        <w:t xml:space="preserve">Infrastructure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Infrastructure (Server / Cloud):  </w:t>
      </w:r>
      <w:r>
        <w:rPr>
          <w:sz w:val="21"/>
          <w:szCs w:val="21"/>
        </w:rPr>
        <w:t xml:space="preserve">Hosting and deployment of the application and services  —  </w:t>
      </w:r>
      <w:r>
        <w:rPr>
          <w:i/>
          <w:iCs/>
          <w:color w:val="444444"/>
          <w:sz w:val="21"/>
          <w:szCs w:val="21"/>
        </w:rPr>
        <w:t xml:space="preserve">Docker containers on Kubernetes, deployed on a cloud provider (AWS/GCP/Azure)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Application Characteristics: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Open-Source Frameworks:  </w:t>
      </w:r>
      <w:r>
        <w:rPr>
          <w:sz w:val="21"/>
          <w:szCs w:val="21"/>
        </w:rPr>
        <w:t xml:space="preserve">Frameworks used to build and accelerate development  —  </w:t>
      </w:r>
      <w:r>
        <w:rPr>
          <w:i/>
          <w:iCs/>
          <w:color w:val="444444"/>
          <w:sz w:val="21"/>
          <w:szCs w:val="21"/>
        </w:rPr>
        <w:t xml:space="preserve">React JS, Flask/FastAPI, spaCy, scikit-learn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Security Implementations:  </w:t>
      </w:r>
      <w:r>
        <w:rPr>
          <w:sz w:val="21"/>
          <w:szCs w:val="21"/>
        </w:rPr>
        <w:t xml:space="preserve">Access control and data protection measures  —  </w:t>
      </w:r>
      <w:r>
        <w:rPr>
          <w:i/>
          <w:iCs/>
          <w:color w:val="444444"/>
          <w:sz w:val="21"/>
          <w:szCs w:val="21"/>
        </w:rPr>
        <w:t xml:space="preserve">JWT-based auth, HTTPS/TLS, encryption at rest, consent-gated microphone access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Scalable Architecture:  </w:t>
      </w:r>
      <w:r>
        <w:rPr>
          <w:sz w:val="21"/>
          <w:szCs w:val="21"/>
        </w:rPr>
        <w:t xml:space="preserve">How the system scales as usage grows  —  </w:t>
      </w:r>
      <w:r>
        <w:rPr>
          <w:i/>
          <w:iCs/>
          <w:color w:val="444444"/>
          <w:sz w:val="21"/>
          <w:szCs w:val="21"/>
        </w:rPr>
        <w:t xml:space="preserve">Micro-services architecture with independently scalable speech, scoring, and feedback services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Availability:  </w:t>
      </w:r>
      <w:r>
        <w:rPr>
          <w:sz w:val="21"/>
          <w:szCs w:val="21"/>
        </w:rPr>
        <w:t xml:space="preserve">How the system stays available under load or partial failure  —  </w:t>
      </w:r>
      <w:r>
        <w:rPr>
          <w:i/>
          <w:iCs/>
          <w:color w:val="444444"/>
          <w:sz w:val="21"/>
          <w:szCs w:val="21"/>
        </w:rPr>
        <w:t xml:space="preserve">Load-balanced service instances with a fallback "manual review" mode if scoring is unavailable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Performance:  </w:t>
      </w:r>
      <w:r>
        <w:rPr>
          <w:sz w:val="21"/>
          <w:szCs w:val="21"/>
        </w:rPr>
        <w:t xml:space="preserve">Design considerations for responsiveness  —  </w:t>
      </w:r>
      <w:r>
        <w:rPr>
          <w:i/>
          <w:iCs/>
          <w:color w:val="444444"/>
          <w:sz w:val="21"/>
          <w:szCs w:val="21"/>
        </w:rPr>
        <w:t xml:space="preserve">Caching of reference concept models, async processing queue for scoring, CDN for static assets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9c88407a1da28df511723e16dcf877f582c2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2026-07-13T00:29:37.810Z</dcterms:created>
  <dcterms:modified xsi:type="dcterms:W3CDTF">2026-07-13T00:29:37.811Z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