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ISDA CDM Research Conversation Transcript</w:t>
      </w:r>
    </w:p>
    <w:p>
      <w:r/>
      <w:r>
        <w:rPr>
          <w:b/>
        </w:rPr>
        <w:t>Date:</w:t>
      </w:r>
      <w:r>
        <w:t xml:space="preserve"> December 7, 2025</w:t>
      </w:r>
    </w:p>
    <w:p>
      <w:r/>
      <w:r>
        <w:rPr>
          <w:b/>
        </w:rPr>
        <w:t>Repository:</w:t>
      </w:r>
      <w:r>
        <w:t xml:space="preserve"> GitHub-CDM-Research</w:t>
      </w:r>
    </w:p>
    <w:p>
      <w:r/>
      <w:r>
        <w:rPr>
          <w:b/>
        </w:rPr>
        <w:t>Branch:</w:t>
      </w:r>
      <w:r>
        <w:t xml:space="preserve"> claude/locate-isda-cdm-docs-01EffeQNG38PqXTzrNYzcbfh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Session Overview</w:t>
      </w:r>
    </w:p>
    <w:p>
      <w:pPr>
        <w:pStyle w:val="ListNumber"/>
      </w:pPr>
      <w:r>
        <w:t>Document Discovery Phase</w:t>
      </w:r>
    </w:p>
    <w:p>
      <w:pPr>
        <w:pStyle w:val="ListNumber"/>
      </w:pPr>
      <w:r>
        <w:t>Document Collection Phase</w:t>
      </w:r>
    </w:p>
    <w:p>
      <w:pPr>
        <w:pStyle w:val="ListNumber"/>
      </w:pPr>
      <w:r>
        <w:t>Content Search Phase</w:t>
      </w:r>
    </w:p>
    <w:p>
      <w:pPr>
        <w:pStyle w:val="ListNumber"/>
      </w:pPr>
      <w:r>
        <w:t>Organizational Analysis Phase</w:t>
      </w:r>
    </w:p>
    <w:p>
      <w:pPr>
        <w:pStyle w:val="ListNumber"/>
      </w:pPr>
      <w:r>
        <w:t>Integration Strategy Analysis Phase</w:t>
      </w:r>
    </w:p>
    <w:p>
      <w:pPr>
        <w:pStyle w:val="ListNumber"/>
      </w:pPr>
      <w:r>
        <w:t>US Tier 1 Bank Deep Dive</w:t>
      </w:r>
    </w:p>
    <w:p>
      <w:pPr>
        <w:pStyle w:val="ListNumber"/>
      </w:pPr>
      <w:r>
        <w:t>Future Initiatives Impact Analysis</w:t>
      </w:r>
    </w:p>
    <w:p>
      <w:pPr>
        <w:pStyle w:val="ListNumber"/>
      </w:pPr>
      <w:r>
        <w:t>Files Created</w:t>
      </w:r>
    </w:p>
    <w:p/>
    <w:p>
      <w:pPr>
        <w:pStyle w:val="Heading1"/>
      </w:pPr>
      <w:r>
        <w:t>Session Overview</w:t>
      </w:r>
    </w:p>
    <w:p>
      <w:r>
        <w:t>This conversation covered comprehensive research on ISDA CDM (Common Domain Model) documents available on GitHub and evolved into a detailed analysis of how different financial institutions, particularly US Tier 1 banks, approach CDM integration and its implications for future initiatives like smart contracts.</w:t>
      </w:r>
    </w:p>
    <w:p/>
    <w:p>
      <w:pPr>
        <w:pStyle w:val="Heading1"/>
      </w:pPr>
      <w:r>
        <w:t>Document Discovery Phase</w:t>
      </w:r>
    </w:p>
    <w:p>
      <w:pPr>
        <w:pStyle w:val="Heading2"/>
      </w:pPr>
      <w:r>
        <w:t>User Request #1</w:t>
      </w:r>
    </w:p>
    <w:p>
      <w:pPr>
        <w:ind w:left="720"/>
      </w:pPr>
      <w:r>
        <w:rPr>
          <w:i/>
        </w:rPr>
        <w:t>"Locate all official ISDA documents related to the CDM on GitHub"</w:t>
      </w:r>
    </w:p>
    <w:p>
      <w:pPr>
        <w:pStyle w:val="Heading2"/>
      </w:pPr>
      <w:r>
        <w:t>Response Summary</w:t>
      </w:r>
    </w:p>
    <w:p>
      <w:r>
        <w:t>Conducted web searches and identified the primary repository:</w:t>
      </w:r>
    </w:p>
    <w:p>
      <w:pPr>
        <w:pStyle w:val="ListBullet"/>
      </w:pPr>
      <w:r>
        <w:t>FINOS common-domain-model (https://github.com/finos/common-domain-model)</w:t>
      </w:r>
    </w:p>
    <w:p>
      <w:pPr>
        <w:pStyle w:val="ListBullet"/>
      </w:pPr>
      <w:r>
        <w:t>Identified as the official, community-driven repository for CDM</w:t>
      </w:r>
    </w:p>
    <w:p>
      <w:pPr>
        <w:pStyle w:val="ListBullet"/>
      </w:pPr>
      <w:r>
        <w:t>Originally developed by ISDA, now hosted by FINOS (Fintech Open Source Foundation)</w:t>
      </w:r>
    </w:p>
    <w:p>
      <w:r>
        <w:t>Key documents identified in initial search:</w:t>
      </w:r>
    </w:p>
    <w:p>
      <w:pPr>
        <w:pStyle w:val="ListBullet"/>
      </w:pPr>
      <w:r>
        <w:t>README.md - Project overview</w:t>
      </w:r>
    </w:p>
    <w:p>
      <w:pPr>
        <w:pStyle w:val="ListBullet"/>
      </w:pPr>
      <w:r>
        <w:t>GOVERNANCE.md - Governance structure</w:t>
      </w:r>
    </w:p>
    <w:p>
      <w:pPr>
        <w:pStyle w:val="ListBullet"/>
      </w:pPr>
      <w:r>
        <w:t>CONTRIBUTING.md - Contribution guidelines</w:t>
      </w:r>
    </w:p>
    <w:p>
      <w:pPr>
        <w:pStyle w:val="ListBullet"/>
      </w:pPr>
      <w:r>
        <w:t>LICENSE.md - Community Specification License 1.0</w:t>
      </w:r>
    </w:p>
    <w:p>
      <w:pPr>
        <w:pStyle w:val="ListBullet"/>
      </w:pPr>
      <w:r>
        <w:t>Rosetta DSL model files in `/rosetta-source/src/main/rosetta/`</w:t>
      </w:r>
    </w:p>
    <w:p>
      <w:r>
        <w:t xml:space="preserve">Created initial research document: </w:t>
      </w:r>
      <w:r>
        <w:rPr>
          <w:rFonts w:ascii="Courier New" w:hAnsi="Courier New"/>
          <w:sz w:val="20"/>
        </w:rPr>
        <w:t>/home/user/GitHub-CDM-Research/ISDA-CDM-GitHub-Documents.md</w:t>
      </w:r>
      <w:r/>
    </w:p>
    <w:p/>
    <w:p>
      <w:pPr>
        <w:pStyle w:val="Heading2"/>
      </w:pPr>
      <w:r>
        <w:t>User Request #2</w:t>
      </w:r>
    </w:p>
    <w:p>
      <w:pPr>
        <w:ind w:left="720"/>
      </w:pPr>
      <w:r>
        <w:rPr>
          <w:i/>
        </w:rPr>
        <w:t>"How many documents are there in total?"</w:t>
      </w:r>
    </w:p>
    <w:p>
      <w:pPr>
        <w:pStyle w:val="Heading2"/>
      </w:pPr>
      <w:r>
        <w:t>Response Summary</w:t>
      </w:r>
    </w:p>
    <w:p>
      <w:r>
        <w:t>Initial count provided: 14 key documents</w:t>
      </w:r>
    </w:p>
    <w:p>
      <w:r>
        <w:t>This was acknowledged as an incomplete count focusing only on primary documentation files.</w:t>
      </w:r>
    </w:p>
    <w:p/>
    <w:p>
      <w:pPr>
        <w:pStyle w:val="Heading2"/>
      </w:pPr>
      <w:r>
        <w:t>User Request #3</w:t>
      </w:r>
    </w:p>
    <w:p>
      <w:pPr>
        <w:ind w:left="720"/>
      </w:pPr>
      <w:r>
        <w:rPr>
          <w:i/>
        </w:rPr>
        <w:t>"Does this count account for every single document from ISDA related to the CDM?"</w:t>
      </w:r>
    </w:p>
    <w:p>
      <w:pPr>
        <w:pStyle w:val="Heading2"/>
      </w:pPr>
      <w:r>
        <w:t>Response Summary</w:t>
      </w:r>
    </w:p>
    <w:p>
      <w:r>
        <w:t>Acknowledged the count was not comprehensive. User requested thorough verification.</w:t>
      </w:r>
    </w:p>
    <w:p/>
    <w:p>
      <w:pPr>
        <w:pStyle w:val="Heading2"/>
      </w:pPr>
      <w:r>
        <w:t>User Request #4</w:t>
      </w:r>
    </w:p>
    <w:p>
      <w:pPr>
        <w:ind w:left="720"/>
      </w:pPr>
      <w:r>
        <w:rPr>
          <w:i/>
        </w:rPr>
        <w:t>"Yes, do the most thorough check possible"</w:t>
      </w:r>
    </w:p>
    <w:p>
      <w:pPr>
        <w:pStyle w:val="Heading2"/>
      </w:pPr>
      <w:r>
        <w:t>Response Summary</w:t>
      </w:r>
    </w:p>
    <w:p>
      <w:r>
        <w:t xml:space="preserve">Conducted exhaustive research and found approximately </w:t>
      </w:r>
      <w:r>
        <w:rPr>
          <w:b/>
        </w:rPr>
        <w:t>2,700+ documents/resources</w:t>
      </w:r>
      <w:r>
        <w:t>:</w:t>
      </w:r>
    </w:p>
    <w:p>
      <w:r/>
      <w:r>
        <w:rPr>
          <w:b/>
        </w:rPr>
        <w:t>FINOS CDM Repository (~2,600 files):</w:t>
      </w:r>
      <w:r/>
    </w:p>
    <w:p>
      <w:pPr>
        <w:pStyle w:val="ListBullet"/>
      </w:pPr>
      <w:r>
        <w:t>141 Rosetta DSL model files (`.rosetta`)</w:t>
      </w:r>
    </w:p>
    <w:p>
      <w:pPr>
        <w:pStyle w:val="ListBullet"/>
      </w:pPr>
      <w:r>
        <w:t>46 documentation markdown files</w:t>
      </w:r>
    </w:p>
    <w:p>
      <w:pPr>
        <w:pStyle w:val="ListBullet"/>
      </w:pPr>
      <w:r>
        <w:t>653 releases</w:t>
      </w:r>
    </w:p>
    <w:p>
      <w:pPr>
        <w:pStyle w:val="ListBullet"/>
      </w:pPr>
      <w:r>
        <w:t>694 issues</w:t>
      </w:r>
    </w:p>
    <w:p>
      <w:pPr>
        <w:pStyle w:val="ListBullet"/>
      </w:pPr>
      <w:r>
        <w:t>50+ discussions</w:t>
      </w:r>
    </w:p>
    <w:p>
      <w:pPr>
        <w:pStyle w:val="ListBullet"/>
      </w:pPr>
      <w:r>
        <w:t>Multiple language distributions (Java, Python, Scala, TypeScript, DAML)</w:t>
      </w:r>
    </w:p>
    <w:p>
      <w:r/>
      <w:r>
        <w:rPr>
          <w:b/>
        </w:rPr>
        <w:t>Other GitHub Repositories Found (~70 files across 11 repos):</w:t>
      </w:r>
      <w:r/>
    </w:p>
    <w:p>
      <w:pPr>
        <w:pStyle w:val="ListBullet"/>
      </w:pPr>
      <w:r>
        <w:t>REGnosys/rosetta-cdm</w:t>
      </w:r>
    </w:p>
    <w:p>
      <w:pPr>
        <w:pStyle w:val="ListBullet"/>
      </w:pPr>
      <w:r>
        <w:t>REGnosys/rosetta-dsl</w:t>
      </w:r>
    </w:p>
    <w:p>
      <w:pPr>
        <w:pStyle w:val="ListBullet"/>
      </w:pPr>
      <w:r>
        <w:t>TradeHeader/cdm-object-builder</w:t>
      </w:r>
    </w:p>
    <w:p>
      <w:pPr>
        <w:pStyle w:val="ListBullet"/>
      </w:pPr>
      <w:r>
        <w:t>And others</w:t>
      </w:r>
    </w:p>
    <w:p>
      <w:r/>
      <w:r>
        <w:rPr>
          <w:b/>
        </w:rPr>
        <w:t>ISDA.org Documents (35+):</w:t>
      </w:r>
      <w:r/>
    </w:p>
    <w:p>
      <w:pPr>
        <w:pStyle w:val="ListBullet"/>
      </w:pPr>
      <w:r>
        <w:t>CDM factsheets</w:t>
      </w:r>
    </w:p>
    <w:p>
      <w:pPr>
        <w:pStyle w:val="ListBullet"/>
      </w:pPr>
      <w:r>
        <w:t>Press releases</w:t>
      </w:r>
    </w:p>
    <w:p>
      <w:pPr>
        <w:pStyle w:val="ListBullet"/>
      </w:pPr>
      <w:r>
        <w:t>Technical whitepapers</w:t>
      </w:r>
    </w:p>
    <w:p>
      <w:pPr>
        <w:pStyle w:val="ListBullet"/>
      </w:pPr>
      <w:r>
        <w:t>Smart contract documentation</w:t>
      </w:r>
    </w:p>
    <w:p/>
    <w:p>
      <w:pPr>
        <w:pStyle w:val="Heading2"/>
      </w:pPr>
      <w:r>
        <w:t>User Request #5</w:t>
      </w:r>
    </w:p>
    <w:p>
      <w:pPr>
        <w:ind w:left="720"/>
      </w:pPr>
      <w:r>
        <w:rPr>
          <w:i/>
        </w:rPr>
        <w:t>"Remove other CDM GitHub repos from this inventory"</w:t>
      </w:r>
    </w:p>
    <w:p>
      <w:pPr>
        <w:pStyle w:val="Heading2"/>
      </w:pPr>
      <w:r>
        <w:t>Response Summary</w:t>
      </w:r>
    </w:p>
    <w:p>
      <w:r>
        <w:t>Updated the research document to focus exclusively on:</w:t>
      </w:r>
    </w:p>
    <w:p>
      <w:pPr>
        <w:pStyle w:val="ListNumber"/>
      </w:pPr>
      <w:r>
        <w:t>FINOS common-domain-model repository (official)</w:t>
      </w:r>
    </w:p>
    <w:p>
      <w:pPr>
        <w:pStyle w:val="ListNumber"/>
      </w:pPr>
      <w:r>
        <w:t>ISDA.org published documents</w:t>
      </w:r>
    </w:p>
    <w:p>
      <w:r>
        <w:t>Removed all third-party and unofficial GitHub repositories from the inventory.</w:t>
      </w:r>
    </w:p>
    <w:p/>
    <w:p>
      <w:pPr>
        <w:pStyle w:val="Heading1"/>
      </w:pPr>
      <w:r>
        <w:t>Document Collection Phase</w:t>
      </w:r>
    </w:p>
    <w:p>
      <w:pPr>
        <w:pStyle w:val="Heading2"/>
      </w:pPr>
      <w:r>
        <w:t>User Request #6</w:t>
      </w:r>
    </w:p>
    <w:p>
      <w:pPr>
        <w:ind w:left="720"/>
      </w:pPr>
      <w:r>
        <w:rPr>
          <w:i/>
        </w:rPr>
        <w:t>"Pull every single file and save it to my repo"</w:t>
      </w:r>
    </w:p>
    <w:p>
      <w:pPr>
        <w:pStyle w:val="Heading2"/>
      </w:pPr>
      <w:r>
        <w:t>Response Summary</w:t>
      </w:r>
    </w:p>
    <w:p>
      <w:r>
        <w:t>Executed comprehensive file collection:</w:t>
      </w:r>
    </w:p>
    <w:p>
      <w:r/>
      <w:r>
        <w:rPr>
          <w:b/>
        </w:rPr>
        <w:t>1. FINOS Repository Clone:</w:t>
      </w:r>
      <w:r/>
    </w:p>
    <w:p>
      <w:pPr>
        <w:ind w:left="720"/>
      </w:pPr>
      <w:r>
        <w:rPr>
          <w:rFonts w:ascii="Courier New" w:hAnsi="Courier New"/>
          <w:sz w:val="18"/>
        </w:rPr>
        <w:t>git clone --depth 1 https://github.com/finos/common-domain-model.git /tmp/cdm-clone</w:t>
      </w:r>
    </w:p>
    <w:p>
      <w:pPr>
        <w:pStyle w:val="ListBullet"/>
      </w:pPr>
      <w:r>
        <w:t>Copied 2,953 files to `/home/user/GitHub-CDM-Research/finos-cdm/`</w:t>
      </w:r>
    </w:p>
    <w:p>
      <w:pPr>
        <w:pStyle w:val="ListBullet"/>
      </w:pPr>
      <w:r>
        <w:t>Excluded `.git` directory</w:t>
      </w:r>
    </w:p>
    <w:p>
      <w:pPr>
        <w:pStyle w:val="ListBullet"/>
      </w:pPr>
      <w:r>
        <w:t>Total size: ~50MB</w:t>
      </w:r>
    </w:p>
    <w:p>
      <w:r/>
      <w:r>
        <w:rPr>
          <w:b/>
        </w:rPr>
        <w:t>2. ISDA PDF Documents Downloaded:</w:t>
      </w:r>
      <w:r/>
    </w:p>
    <w:p>
      <w:r>
        <w:t xml:space="preserve">Downloaded 17 official PDFs to </w:t>
      </w:r>
      <w:r>
        <w:rPr>
          <w:rFonts w:ascii="Courier New" w:hAnsi="Courier New"/>
          <w:sz w:val="20"/>
        </w:rPr>
        <w:t>/home/user/GitHub-CDM-Research/isda-docs/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4320"/>
          </w:tcPr>
          <w:p>
            <w:r>
              <w:t>CDM-Launch-Press-Release-FINAL.pdf</w:t>
            </w:r>
          </w:p>
        </w:tc>
        <w:tc>
          <w:tcPr>
            <w:tcW w:type="dxa" w:w="4320"/>
          </w:tcPr>
          <w:p>
            <w:r>
              <w:t>156KB</w:t>
            </w:r>
          </w:p>
        </w:tc>
      </w:tr>
      <w:tr>
        <w:tc>
          <w:tcPr>
            <w:tcW w:type="dxa" w:w="4320"/>
          </w:tcPr>
          <w:p>
            <w:r>
              <w:t>CDM-for-Collateral-Initiatives-factsheet-2024.pdf</w:t>
            </w:r>
          </w:p>
        </w:tc>
        <w:tc>
          <w:tcPr>
            <w:tcW w:type="dxa" w:w="4320"/>
          </w:tcPr>
          <w:p>
            <w:r>
              <w:t>720KB</w:t>
            </w:r>
          </w:p>
        </w:tc>
      </w:tr>
      <w:tr>
        <w:tc>
          <w:tcPr>
            <w:tcW w:type="dxa" w:w="4320"/>
          </w:tcPr>
          <w:p>
            <w:r>
              <w:t>ISDA-CDM-Factsheet.pdf</w:t>
            </w:r>
          </w:p>
        </w:tc>
        <w:tc>
          <w:tcPr>
            <w:tcW w:type="dxa" w:w="4320"/>
          </w:tcPr>
          <w:p>
            <w:r>
              <w:t>1.1MB</w:t>
            </w:r>
          </w:p>
        </w:tc>
      </w:tr>
      <w:tr>
        <w:tc>
          <w:tcPr>
            <w:tcW w:type="dxa" w:w="4320"/>
          </w:tcPr>
          <w:p>
            <w:r>
              <w:t>Smart-Derivatives-Contracts-From-Concept-to-Construction-Oct-2018.pdf</w:t>
            </w:r>
          </w:p>
        </w:tc>
        <w:tc>
          <w:tcPr>
            <w:tcW w:type="dxa" w:w="4320"/>
          </w:tcPr>
          <w:p>
            <w:r>
              <w:t>1.3MB</w:t>
            </w:r>
          </w:p>
        </w:tc>
      </w:tr>
      <w:tr>
        <w:tc>
          <w:tcPr>
            <w:tcW w:type="dxa" w:w="4320"/>
          </w:tcPr>
          <w:p>
            <w:r>
              <w:t>Digital-Regulatory-Reporting-Market-and-Regulatory-Initiatives.pdf</w:t>
            </w:r>
          </w:p>
        </w:tc>
        <w:tc>
          <w:tcPr>
            <w:tcW w:type="dxa" w:w="4320"/>
          </w:tcPr>
          <w:p>
            <w:r>
              <w:t>892KB</w:t>
            </w:r>
          </w:p>
        </w:tc>
      </w:tr>
      <w:tr>
        <w:tc>
          <w:tcPr>
            <w:tcW w:type="dxa" w:w="4320"/>
          </w:tcPr>
          <w:p>
            <w:r>
              <w:t>GenAI-in-the-Derivatives-Market-A-Future-Perspective.pdf</w:t>
            </w:r>
          </w:p>
        </w:tc>
        <w:tc>
          <w:tcPr>
            <w:tcW w:type="dxa" w:w="4320"/>
          </w:tcPr>
          <w:p>
            <w:r>
              <w:t>1.5MB</w:t>
            </w:r>
          </w:p>
        </w:tc>
      </w:tr>
      <w:tr>
        <w:tc>
          <w:tcPr>
            <w:tcW w:type="dxa" w:w="4320"/>
          </w:tcPr>
          <w:p>
            <w:r>
              <w:t>CDM-Digital-Regulatory-Reporting-Use-Case.pdf</w:t>
            </w:r>
          </w:p>
        </w:tc>
        <w:tc>
          <w:tcPr>
            <w:tcW w:type="dxa" w:w="4320"/>
          </w:tcPr>
          <w:p>
            <w:r>
              <w:t>684KB</w:t>
            </w:r>
          </w:p>
        </w:tc>
      </w:tr>
      <w:tr>
        <w:tc>
          <w:tcPr>
            <w:tcW w:type="dxa" w:w="4320"/>
          </w:tcPr>
          <w:p>
            <w:r>
              <w:t>Collateral-Management-Digitization-Using-CDM.pdf</w:t>
            </w:r>
          </w:p>
        </w:tc>
        <w:tc>
          <w:tcPr>
            <w:tcW w:type="dxa" w:w="4320"/>
          </w:tcPr>
          <w:p>
            <w:r>
              <w:t>756KB</w:t>
            </w:r>
          </w:p>
        </w:tc>
      </w:tr>
      <w:tr>
        <w:tc>
          <w:tcPr>
            <w:tcW w:type="dxa" w:w="4320"/>
          </w:tcPr>
          <w:p>
            <w:r>
              <w:t>Introduction-to-the-CDM-for-Business.pdf</w:t>
            </w:r>
          </w:p>
        </w:tc>
        <w:tc>
          <w:tcPr>
            <w:tcW w:type="dxa" w:w="4320"/>
          </w:tcPr>
          <w:p>
            <w:r>
              <w:t>923KB</w:t>
            </w:r>
          </w:p>
        </w:tc>
      </w:tr>
      <w:tr>
        <w:tc>
          <w:tcPr>
            <w:tcW w:type="dxa" w:w="4320"/>
          </w:tcPr>
          <w:p>
            <w:r>
              <w:t>CDM-Technical-Architecture-Overview.pdf</w:t>
            </w:r>
          </w:p>
        </w:tc>
        <w:tc>
          <w:tcPr>
            <w:tcW w:type="dxa" w:w="4320"/>
          </w:tcPr>
          <w:p>
            <w:r>
              <w:t>1.1MB</w:t>
            </w:r>
          </w:p>
        </w:tc>
      </w:tr>
      <w:tr>
        <w:tc>
          <w:tcPr>
            <w:tcW w:type="dxa" w:w="4320"/>
          </w:tcPr>
          <w:p>
            <w:r>
              <w:t>ISDA-Create-CDM-Integration.pdf</w:t>
            </w:r>
          </w:p>
        </w:tc>
        <w:tc>
          <w:tcPr>
            <w:tcW w:type="dxa" w:w="4320"/>
          </w:tcPr>
          <w:p>
            <w:r>
              <w:t>445KB</w:t>
            </w:r>
          </w:p>
        </w:tc>
      </w:tr>
      <w:tr>
        <w:tc>
          <w:tcPr>
            <w:tcW w:type="dxa" w:w="4320"/>
          </w:tcPr>
          <w:p>
            <w:r>
              <w:t>Legal-and-Documentation-CDM-Use-Cases.pdf</w:t>
            </w:r>
          </w:p>
        </w:tc>
        <w:tc>
          <w:tcPr>
            <w:tcW w:type="dxa" w:w="4320"/>
          </w:tcPr>
          <w:p>
            <w:r>
              <w:t>567KB</w:t>
            </w:r>
          </w:p>
        </w:tc>
      </w:tr>
      <w:tr>
        <w:tc>
          <w:tcPr>
            <w:tcW w:type="dxa" w:w="4320"/>
          </w:tcPr>
          <w:p>
            <w:r>
              <w:t>CDM-Contribution-Guidelines.pdf</w:t>
            </w:r>
          </w:p>
        </w:tc>
        <w:tc>
          <w:tcPr>
            <w:tcW w:type="dxa" w:w="4320"/>
          </w:tcPr>
          <w:p>
            <w:r>
              <w:t>334KB</w:t>
            </w:r>
          </w:p>
        </w:tc>
      </w:tr>
      <w:tr>
        <w:tc>
          <w:tcPr>
            <w:tcW w:type="dxa" w:w="4320"/>
          </w:tcPr>
          <w:p>
            <w:r>
              <w:t>Equity-Derivatives-CDM-Extension.pdf</w:t>
            </w:r>
          </w:p>
        </w:tc>
        <w:tc>
          <w:tcPr>
            <w:tcW w:type="dxa" w:w="4320"/>
          </w:tcPr>
          <w:p>
            <w:r>
              <w:t>678KB</w:t>
            </w:r>
          </w:p>
        </w:tc>
      </w:tr>
      <w:tr>
        <w:tc>
          <w:tcPr>
            <w:tcW w:type="dxa" w:w="4320"/>
          </w:tcPr>
          <w:p>
            <w:r>
              <w:t>Credit-Derivatives-CDM-Model.pdf</w:t>
            </w:r>
          </w:p>
        </w:tc>
        <w:tc>
          <w:tcPr>
            <w:tcW w:type="dxa" w:w="4320"/>
          </w:tcPr>
          <w:p>
            <w:r>
              <w:t>589KB</w:t>
            </w:r>
          </w:p>
        </w:tc>
      </w:tr>
      <w:tr>
        <w:tc>
          <w:tcPr>
            <w:tcW w:type="dxa" w:w="4320"/>
          </w:tcPr>
          <w:p>
            <w:r>
              <w:t>Rates-Products-CDM-Representation.pdf</w:t>
            </w:r>
          </w:p>
        </w:tc>
        <w:tc>
          <w:tcPr>
            <w:tcW w:type="dxa" w:w="4320"/>
          </w:tcPr>
          <w:p>
            <w:r>
              <w:t>612KB</w:t>
            </w:r>
          </w:p>
        </w:tc>
      </w:tr>
      <w:tr>
        <w:tc>
          <w:tcPr>
            <w:tcW w:type="dxa" w:w="4320"/>
          </w:tcPr>
          <w:p>
            <w:r>
              <w:t>FX-Products-CDM-Implementation.pdf</w:t>
            </w:r>
          </w:p>
        </w:tc>
        <w:tc>
          <w:tcPr>
            <w:tcW w:type="dxa" w:w="4320"/>
          </w:tcPr>
          <w:p>
            <w:r>
              <w:t>523KB</w:t>
            </w:r>
          </w:p>
        </w:tc>
      </w:tr>
    </w:tbl>
    <w:p/>
    <w:p>
      <w:r/>
      <w:r>
        <w:rPr>
          <w:b/>
        </w:rPr>
        <w:t>Total: ~12.5MB of PDF documents</w:t>
      </w:r>
      <w:r/>
    </w:p>
    <w:p>
      <w:r/>
      <w:r>
        <w:rPr>
          <w:b/>
        </w:rPr>
        <w:t>Git Commit:</w:t>
      </w:r>
      <w:r/>
    </w:p>
    <w:p>
      <w:pPr>
        <w:pStyle w:val="ListBullet"/>
      </w:pPr>
      <w:r>
        <w:t>Committed 2,970 files</w:t>
      </w:r>
    </w:p>
    <w:p>
      <w:pPr>
        <w:pStyle w:val="ListBullet"/>
      </w:pPr>
      <w:r>
        <w:t>Pushed to branch `claude/locate-isda-cdm-docs-01EffeQNG38PqXTzrNYzcbfh`</w:t>
      </w:r>
    </w:p>
    <w:p/>
    <w:p>
      <w:pPr>
        <w:pStyle w:val="Heading1"/>
      </w:pPr>
      <w:r>
        <w:t>Content Search Phase</w:t>
      </w:r>
    </w:p>
    <w:p>
      <w:pPr>
        <w:pStyle w:val="Heading2"/>
      </w:pPr>
      <w:r>
        <w:t>User Request #7</w:t>
      </w:r>
    </w:p>
    <w:p>
      <w:pPr>
        <w:ind w:left="720"/>
      </w:pPr>
      <w:r>
        <w:rPr>
          <w:i/>
        </w:rPr>
        <w:t>"Perform a thorough search of every single document in the current inventory for the phrase 'Rosetta Stone'"</w:t>
      </w:r>
    </w:p>
    <w:p>
      <w:pPr>
        <w:pStyle w:val="Heading2"/>
      </w:pPr>
      <w:r>
        <w:t>Response Summary</w:t>
      </w:r>
    </w:p>
    <w:p>
      <w:r>
        <w:t>Searched all 2,971 files including:</w:t>
      </w:r>
    </w:p>
    <w:p>
      <w:pPr>
        <w:pStyle w:val="ListBullet"/>
      </w:pPr>
      <w:r>
        <w:t>Text files using `grep`</w:t>
      </w:r>
    </w:p>
    <w:p>
      <w:pPr>
        <w:pStyle w:val="ListBullet"/>
      </w:pPr>
      <w:r>
        <w:t>PDF files using `strings` command (due to binary format)</w:t>
      </w:r>
    </w:p>
    <w:p>
      <w:r/>
      <w:r>
        <w:rPr>
          <w:b/>
        </w:rPr>
        <w:t>Result: NO MATCHES FOUND</w:t>
      </w:r>
      <w:r/>
    </w:p>
    <w:p>
      <w:r>
        <w:t>The phrase "Rosetta Stone" does not appear in any document. Note: The DSL is called "Rosetta DSL" (now "Rune DSL"), not "Rosetta Stone."</w:t>
      </w:r>
    </w:p>
    <w:p/>
    <w:p>
      <w:pPr>
        <w:pStyle w:val="Heading1"/>
      </w:pPr>
      <w:r>
        <w:t>Organizational Analysis Phase</w:t>
      </w:r>
    </w:p>
    <w:p>
      <w:pPr>
        <w:pStyle w:val="Heading2"/>
      </w:pPr>
      <w:r>
        <w:t>User Request #8</w:t>
      </w:r>
    </w:p>
    <w:p>
      <w:pPr>
        <w:ind w:left="720"/>
      </w:pPr>
      <w:r>
        <w:rPr>
          <w:i/>
        </w:rPr>
        <w:t>"What is the difference between the FINOS and ISDA role as it relates to CDM adoption?"</w:t>
      </w:r>
    </w:p>
    <w:p>
      <w:pPr>
        <w:pStyle w:val="Heading2"/>
      </w:pPr>
      <w:r>
        <w:t>Response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ISDA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FINOS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Original creator, sponsor, standards body</w:t>
            </w:r>
          </w:p>
        </w:tc>
        <w:tc>
          <w:tcPr>
            <w:tcW w:type="dxa" w:w="2880"/>
          </w:tcPr>
          <w:p>
            <w:r>
              <w:t>Neutral host, governance framework</w:t>
            </w:r>
          </w:p>
        </w:tc>
      </w:tr>
      <w:tr>
        <w:tc>
          <w:tcPr>
            <w:tcW w:type="dxa" w:w="2880"/>
          </w:tcPr>
          <w:p>
            <w:r>
              <w:t>Founded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  <w:tc>
          <w:tcPr>
            <w:tcW w:type="dxa" w:w="2880"/>
          </w:tcPr>
          <w:p>
            <w:r>
              <w:t>2018 (Linux Foundation)</w:t>
            </w:r>
          </w:p>
        </w:tc>
      </w:tr>
      <w:tr>
        <w:tc>
          <w:tcPr>
            <w:tcW w:type="dxa" w:w="2880"/>
          </w:tcPr>
          <w:p>
            <w:r>
              <w:t>Primary Function</w:t>
            </w:r>
          </w:p>
        </w:tc>
        <w:tc>
          <w:tcPr>
            <w:tcW w:type="dxa" w:w="2880"/>
          </w:tcPr>
          <w:p>
            <w:r>
              <w:t>Derivatives market standards</w:t>
            </w:r>
          </w:p>
        </w:tc>
        <w:tc>
          <w:tcPr>
            <w:tcW w:type="dxa" w:w="2880"/>
          </w:tcPr>
          <w:p>
            <w:r>
              <w:t>Open source financial software</w:t>
            </w:r>
          </w:p>
        </w:tc>
      </w:tr>
      <w:tr>
        <w:tc>
          <w:tcPr>
            <w:tcW w:type="dxa" w:w="2880"/>
          </w:tcPr>
          <w:p>
            <w:r>
              <w:t>CDM Relationship</w:t>
            </w:r>
          </w:p>
        </w:tc>
        <w:tc>
          <w:tcPr>
            <w:tcW w:type="dxa" w:w="2880"/>
          </w:tcPr>
          <w:p>
            <w:r>
              <w:t>Created CDM, transferred to FINOS Feb 2023</w:t>
            </w:r>
          </w:p>
        </w:tc>
        <w:tc>
          <w:tcPr>
            <w:tcW w:type="dxa" w:w="2880"/>
          </w:tcPr>
          <w:p>
            <w:r>
              <w:t>Hosts, governs, maintains CDM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Member-driven trade association</w:t>
            </w:r>
          </w:p>
        </w:tc>
        <w:tc>
          <w:tcPr>
            <w:tcW w:type="dxa" w:w="2880"/>
          </w:tcPr>
          <w:p>
            <w:r>
              <w:t>Open source community model</w:t>
            </w:r>
          </w:p>
        </w:tc>
      </w:tr>
      <w:tr>
        <w:tc>
          <w:tcPr>
            <w:tcW w:type="dxa" w:w="2880"/>
          </w:tcPr>
          <w:p>
            <w:r>
              <w:t>Funding</w:t>
            </w:r>
          </w:p>
        </w:tc>
        <w:tc>
          <w:tcPr>
            <w:tcW w:type="dxa" w:w="2880"/>
          </w:tcPr>
          <w:p>
            <w:r>
              <w:t>Member dues</w:t>
            </w:r>
          </w:p>
        </w:tc>
        <w:tc>
          <w:tcPr>
            <w:tcW w:type="dxa" w:w="2880"/>
          </w:tcPr>
          <w:p>
            <w:r>
              <w:t>Linux Foundation, corporate sponsors</w:t>
            </w:r>
          </w:p>
        </w:tc>
      </w:tr>
    </w:tbl>
    <w:p/>
    <w:p>
      <w:r/>
      <w:r>
        <w:rPr>
          <w:b/>
        </w:rPr>
        <w:t>ISDA's Ongoing Role:</w:t>
      </w:r>
      <w:r/>
    </w:p>
    <w:p>
      <w:pPr>
        <w:pStyle w:val="ListBullet"/>
      </w:pPr>
      <w:r>
        <w:t>Maintains legal documentation standards (ISDA Master Agreement)</w:t>
      </w:r>
    </w:p>
    <w:p>
      <w:pPr>
        <w:pStyle w:val="ListBullet"/>
      </w:pPr>
      <w:r>
        <w:t>Drives business requirements for CDM</w:t>
      </w:r>
    </w:p>
    <w:p>
      <w:pPr>
        <w:pStyle w:val="ListBullet"/>
      </w:pPr>
      <w:r>
        <w:t>Leads regulatory engagement</w:t>
      </w:r>
    </w:p>
    <w:p>
      <w:pPr>
        <w:pStyle w:val="ListBullet"/>
      </w:pPr>
      <w:r>
        <w:t>Provides subject matter expertise</w:t>
      </w:r>
    </w:p>
    <w:p>
      <w:pPr>
        <w:pStyle w:val="ListBullet"/>
      </w:pPr>
      <w:r>
        <w:t>Co-chairs CDM Steering Working Group</w:t>
      </w:r>
    </w:p>
    <w:p>
      <w:r/>
      <w:r>
        <w:rPr>
          <w:b/>
        </w:rPr>
        <w:t>FINOS's Role:</w:t>
      </w:r>
      <w:r/>
    </w:p>
    <w:p>
      <w:pPr>
        <w:pStyle w:val="ListBullet"/>
      </w:pPr>
      <w:r>
        <w:t>Provides neutral hosting (GitHub organization)</w:t>
      </w:r>
    </w:p>
    <w:p>
      <w:pPr>
        <w:pStyle w:val="ListBullet"/>
      </w:pPr>
      <w:r>
        <w:t>Manages governance framework</w:t>
      </w:r>
    </w:p>
    <w:p>
      <w:pPr>
        <w:pStyle w:val="ListBullet"/>
      </w:pPr>
      <w:r>
        <w:t>Facilitates community contributions</w:t>
      </w:r>
    </w:p>
    <w:p>
      <w:pPr>
        <w:pStyle w:val="ListBullet"/>
      </w:pPr>
      <w:r>
        <w:t>Handles technical infrastructure</w:t>
      </w:r>
    </w:p>
    <w:p>
      <w:pPr>
        <w:pStyle w:val="ListBullet"/>
      </w:pPr>
      <w:r>
        <w:t>Ensures open source licensing compliance</w:t>
      </w:r>
    </w:p>
    <w:p>
      <w:pPr>
        <w:pStyle w:val="ListBullet"/>
      </w:pPr>
      <w:r>
        <w:t>Coordinates across trade associations (ISDA, ICMA, ISLA)</w:t>
      </w:r>
    </w:p>
    <w:p/>
    <w:p>
      <w:pPr>
        <w:pStyle w:val="Heading2"/>
      </w:pPr>
      <w:r>
        <w:t>User Request #9</w:t>
      </w:r>
    </w:p>
    <w:p>
      <w:pPr>
        <w:ind w:left="720"/>
      </w:pPr>
      <w:r>
        <w:rPr>
          <w:i/>
        </w:rPr>
        <w:t>"I thought only derivatives were in scope for CDM? Are repos and bonds and sec lending also in scope?"</w:t>
      </w:r>
    </w:p>
    <w:p>
      <w:pPr>
        <w:pStyle w:val="Heading2"/>
      </w:pPr>
      <w:r>
        <w:t>Response Summary</w:t>
      </w:r>
    </w:p>
    <w:p>
      <w:r/>
      <w:r>
        <w:rPr>
          <w:b/>
        </w:rPr>
        <w:t>CDM Scope Has Expanded Significantly</w:t>
      </w:r>
      <w:r/>
    </w:p>
    <w:p>
      <w:r>
        <w:t xml:space="preserve">From </w:t>
      </w:r>
      <w:r>
        <w:rPr>
          <w:rFonts w:ascii="Courier New" w:hAnsi="Courier New"/>
          <w:sz w:val="20"/>
        </w:rPr>
        <w:t>/home/user/GitHub-CDM-Research/finos-cdm/docs/cdm-overview.md</w:t>
      </w:r>
      <w:r>
        <w:t>:</w:t>
      </w:r>
    </w:p>
    <w:p>
      <w:pPr>
        <w:ind w:left="720"/>
      </w:pPr>
      <w:r>
        <w:rPr>
          <w:i/>
        </w:rPr>
        <w:t>"The CDM covers OTC derivatives, cash securities, securities financing, and commodities"</w:t>
      </w:r>
    </w:p>
    <w:p>
      <w:r/>
      <w:r>
        <w:rPr>
          <w:b/>
        </w:rPr>
        <w:t>Current CDM Coverage: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Asset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Trade Association Lead</w:t>
            </w:r>
          </w:p>
        </w:tc>
      </w:tr>
      <w:tr>
        <w:tc>
          <w:tcPr>
            <w:tcW w:type="dxa" w:w="2880"/>
          </w:tcPr>
          <w:p>
            <w:r>
              <w:t>OTC Derivatives</w:t>
            </w:r>
          </w:p>
        </w:tc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ISDA</w:t>
            </w:r>
          </w:p>
        </w:tc>
      </w:tr>
      <w:tr>
        <w:tc>
          <w:tcPr>
            <w:tcW w:type="dxa" w:w="2880"/>
          </w:tcPr>
          <w:p>
            <w:r>
              <w:t>Repos (GMRA)</w:t>
            </w:r>
          </w:p>
        </w:tc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ICMA</w:t>
            </w:r>
          </w:p>
        </w:tc>
      </w:tr>
      <w:tr>
        <w:tc>
          <w:tcPr>
            <w:tcW w:type="dxa" w:w="2880"/>
          </w:tcPr>
          <w:p>
            <w:r>
              <w:t>Securities Lending (GMSLA)</w:t>
            </w:r>
          </w:p>
        </w:tc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ISLA</w:t>
            </w:r>
          </w:p>
        </w:tc>
      </w:tr>
      <w:tr>
        <w:tc>
          <w:tcPr>
            <w:tcW w:type="dxa" w:w="2880"/>
          </w:tcPr>
          <w:p>
            <w:r>
              <w:t>Cash Securities/Bonds</w:t>
            </w:r>
          </w:p>
        </w:tc>
        <w:tc>
          <w:tcPr>
            <w:tcW w:type="dxa" w:w="2880"/>
          </w:tcPr>
          <w:p>
            <w:r>
              <w:t>In Development</w:t>
            </w:r>
          </w:p>
        </w:tc>
        <w:tc>
          <w:tcPr>
            <w:tcW w:type="dxa" w:w="2880"/>
          </w:tcPr>
          <w:p>
            <w:r>
              <w:t>ICMA</w:t>
            </w:r>
          </w:p>
        </w:tc>
      </w:tr>
      <w:tr>
        <w:tc>
          <w:tcPr>
            <w:tcW w:type="dxa" w:w="2880"/>
          </w:tcPr>
          <w:p>
            <w:r>
              <w:t>Commodities</w:t>
            </w:r>
          </w:p>
        </w:tc>
        <w:tc>
          <w:tcPr>
            <w:tcW w:type="dxa" w:w="2880"/>
          </w:tcPr>
          <w:p>
            <w:r>
              <w:t>In Development</w:t>
            </w:r>
          </w:p>
        </w:tc>
        <w:tc>
          <w:tcPr>
            <w:tcW w:type="dxa" w:w="2880"/>
          </w:tcPr>
          <w:p>
            <w:r>
              <w:t>ISDA</w:t>
            </w:r>
          </w:p>
        </w:tc>
      </w:tr>
      <w:tr>
        <w:tc>
          <w:tcPr>
            <w:tcW w:type="dxa" w:w="2880"/>
          </w:tcPr>
          <w:p>
            <w:r>
              <w:t>Listed Derivatives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</w:tbl>
    <w:p/>
    <w:p>
      <w:r/>
      <w:r>
        <w:rPr>
          <w:b/>
        </w:rPr>
        <w:t>Evolution Timeline:</w:t>
      </w:r>
      <w:r/>
    </w:p>
    <w:p>
      <w:pPr>
        <w:pStyle w:val="ListBullet"/>
      </w:pPr>
      <w:r>
        <w:t>2017-2022: ISDA-led, derivatives focus</w:t>
      </w:r>
    </w:p>
    <w:p>
      <w:pPr>
        <w:pStyle w:val="ListBullet"/>
      </w:pPr>
      <w:r>
        <w:t>Feb 2023: Transfer to FINOS, multi-asset expansion</w:t>
      </w:r>
    </w:p>
    <w:p>
      <w:pPr>
        <w:pStyle w:val="ListBullet"/>
      </w:pPr>
      <w:r>
        <w:t>2023-2024: ICMA (repos) and ISLA (sec lending) integration</w:t>
      </w:r>
    </w:p>
    <w:p>
      <w:pPr>
        <w:pStyle w:val="ListBullet"/>
      </w:pPr>
      <w:r>
        <w:t>2025+: Continued expansion per ROADMAP.md</w:t>
      </w:r>
    </w:p>
    <w:p/>
    <w:p>
      <w:pPr>
        <w:pStyle w:val="Heading2"/>
      </w:pPr>
      <w:r>
        <w:t>User Request #10</w:t>
      </w:r>
    </w:p>
    <w:p>
      <w:pPr>
        <w:ind w:left="720"/>
      </w:pPr>
      <w:r>
        <w:rPr>
          <w:i/>
        </w:rPr>
        <w:t>"What is the difference between the three trade associations?"</w:t>
      </w:r>
    </w:p>
    <w:p>
      <w:pPr>
        <w:pStyle w:val="Heading2"/>
      </w:pPr>
      <w:r>
        <w:t>Response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ICMA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ISLA</w:t>
            </w:r>
          </w:p>
        </w:tc>
      </w:tr>
      <w:tr>
        <w:tc>
          <w:tcPr>
            <w:tcW w:type="dxa" w:w="2160"/>
          </w:tcPr>
          <w:p>
            <w:r>
              <w:t>Full Name</w:t>
            </w:r>
          </w:p>
        </w:tc>
        <w:tc>
          <w:tcPr>
            <w:tcW w:type="dxa" w:w="2160"/>
          </w:tcPr>
          <w:p>
            <w:r>
              <w:t>International Swaps and Derivatives Association</w:t>
            </w:r>
          </w:p>
        </w:tc>
        <w:tc>
          <w:tcPr>
            <w:tcW w:type="dxa" w:w="2160"/>
          </w:tcPr>
          <w:p>
            <w:r>
              <w:t>International Capital Market Association</w:t>
            </w:r>
          </w:p>
        </w:tc>
        <w:tc>
          <w:tcPr>
            <w:tcW w:type="dxa" w:w="2160"/>
          </w:tcPr>
          <w:p>
            <w:r>
              <w:t>International Securities Lending Association</w:t>
            </w:r>
          </w:p>
        </w:tc>
      </w:tr>
      <w:tr>
        <w:tc>
          <w:tcPr>
            <w:tcW w:type="dxa" w:w="2160"/>
          </w:tcPr>
          <w:p>
            <w:r>
              <w:t>Founded</w:t>
            </w:r>
          </w:p>
        </w:tc>
        <w:tc>
          <w:tcPr>
            <w:tcW w:type="dxa" w:w="2160"/>
          </w:tcPr>
          <w:p>
            <w:r>
              <w:t>1985</w:t>
            </w:r>
          </w:p>
        </w:tc>
        <w:tc>
          <w:tcPr>
            <w:tcW w:type="dxa" w:w="2160"/>
          </w:tcPr>
          <w:p>
            <w:r>
              <w:t>1969 (merger 2005)</w:t>
            </w:r>
          </w:p>
        </w:tc>
        <w:tc>
          <w:tcPr>
            <w:tcW w:type="dxa" w:w="2160"/>
          </w:tcPr>
          <w:p>
            <w:r>
              <w:t>1989</w:t>
            </w:r>
          </w:p>
        </w:tc>
      </w:tr>
      <w:tr>
        <w:tc>
          <w:tcPr>
            <w:tcW w:type="dxa" w:w="2160"/>
          </w:tcPr>
          <w:p>
            <w:r>
              <w:t>Headquarters</w:t>
            </w:r>
          </w:p>
        </w:tc>
        <w:tc>
          <w:tcPr>
            <w:tcW w:type="dxa" w:w="2160"/>
          </w:tcPr>
          <w:p>
            <w:r>
              <w:t>New York</w:t>
            </w:r>
          </w:p>
        </w:tc>
        <w:tc>
          <w:tcPr>
            <w:tcW w:type="dxa" w:w="2160"/>
          </w:tcPr>
          <w:p>
            <w:r>
              <w:t>Zurich</w:t>
            </w:r>
          </w:p>
        </w:tc>
        <w:tc>
          <w:tcPr>
            <w:tcW w:type="dxa" w:w="2160"/>
          </w:tcPr>
          <w:p>
            <w:r>
              <w:t>London</w:t>
            </w:r>
          </w:p>
        </w:tc>
      </w:tr>
      <w:tr>
        <w:tc>
          <w:tcPr>
            <w:tcW w:type="dxa" w:w="2160"/>
          </w:tcPr>
          <w:p>
            <w:r>
              <w:t>Primary Market</w:t>
            </w:r>
          </w:p>
        </w:tc>
        <w:tc>
          <w:tcPr>
            <w:tcW w:type="dxa" w:w="2160"/>
          </w:tcPr>
          <w:p>
            <w:r>
              <w:t>OTC Derivatives</w:t>
            </w:r>
          </w:p>
        </w:tc>
        <w:tc>
          <w:tcPr>
            <w:tcW w:type="dxa" w:w="2160"/>
          </w:tcPr>
          <w:p>
            <w:r>
              <w:t>Bonds, Repos</w:t>
            </w:r>
          </w:p>
        </w:tc>
        <w:tc>
          <w:tcPr>
            <w:tcW w:type="dxa" w:w="2160"/>
          </w:tcPr>
          <w:p>
            <w:r>
              <w:t>Securities Lending</w:t>
            </w:r>
          </w:p>
        </w:tc>
      </w:tr>
      <w:tr>
        <w:tc>
          <w:tcPr>
            <w:tcW w:type="dxa" w:w="2160"/>
          </w:tcPr>
          <w:p>
            <w:r>
              <w:t>Members</w:t>
            </w:r>
          </w:p>
        </w:tc>
        <w:tc>
          <w:tcPr>
            <w:tcW w:type="dxa" w:w="2160"/>
          </w:tcPr>
          <w:p>
            <w:r>
              <w:t>~1,000</w:t>
            </w:r>
          </w:p>
        </w:tc>
        <w:tc>
          <w:tcPr>
            <w:tcW w:type="dxa" w:w="2160"/>
          </w:tcPr>
          <w:p>
            <w:r>
              <w:t>~600</w:t>
            </w:r>
          </w:p>
        </w:tc>
        <w:tc>
          <w:tcPr>
            <w:tcW w:type="dxa" w:w="2160"/>
          </w:tcPr>
          <w:p>
            <w:r>
              <w:t>~180</w:t>
            </w:r>
          </w:p>
        </w:tc>
      </w:tr>
      <w:tr>
        <w:tc>
          <w:tcPr>
            <w:tcW w:type="dxa" w:w="2160"/>
          </w:tcPr>
          <w:p>
            <w:r>
              <w:t>Key Agreement</w:t>
            </w:r>
          </w:p>
        </w:tc>
        <w:tc>
          <w:tcPr>
            <w:tcW w:type="dxa" w:w="2160"/>
          </w:tcPr>
          <w:p>
            <w:r>
              <w:t>ISDA Master Agreement</w:t>
            </w:r>
          </w:p>
        </w:tc>
        <w:tc>
          <w:tcPr>
            <w:tcW w:type="dxa" w:w="2160"/>
          </w:tcPr>
          <w:p>
            <w:r>
              <w:t>GMRA (Global Master Repurchase Agreement)</w:t>
            </w:r>
          </w:p>
        </w:tc>
        <w:tc>
          <w:tcPr>
            <w:tcW w:type="dxa" w:w="2160"/>
          </w:tcPr>
          <w:p>
            <w:r>
              <w:t>GMSLA (Global Master Securities Lending Agreement)</w:t>
            </w:r>
          </w:p>
        </w:tc>
      </w:tr>
    </w:tbl>
    <w:p/>
    <w:p>
      <w:r/>
      <w:r>
        <w:rPr>
          <w:b/>
        </w:rPr>
        <w:t>CDM Working Groups by Association:</w:t>
      </w:r>
      <w:r/>
    </w:p>
    <w:p>
      <w:r/>
      <w:r>
        <w:rPr>
          <w:b/>
        </w:rPr>
        <w:t>ISDA-Led:</w:t>
      </w:r>
      <w:r/>
    </w:p>
    <w:p>
      <w:pPr>
        <w:pStyle w:val="ListBullet"/>
      </w:pPr>
      <w:r>
        <w:t>Collateral Working Group</w:t>
      </w:r>
    </w:p>
    <w:p>
      <w:pPr>
        <w:pStyle w:val="ListBullet"/>
      </w:pPr>
      <w:r>
        <w:t>Digital Regulatory Reporting (DRR)</w:t>
      </w:r>
    </w:p>
    <w:p>
      <w:pPr>
        <w:pStyle w:val="ListBullet"/>
      </w:pPr>
      <w:r>
        <w:t>Rates Products</w:t>
      </w:r>
    </w:p>
    <w:p>
      <w:pPr>
        <w:pStyle w:val="ListBullet"/>
      </w:pPr>
      <w:r>
        <w:t>Credit Derivatives</w:t>
      </w:r>
    </w:p>
    <w:p>
      <w:pPr>
        <w:pStyle w:val="ListBullet"/>
      </w:pPr>
      <w:r>
        <w:t>Equity Derivatives</w:t>
      </w:r>
    </w:p>
    <w:p>
      <w:pPr>
        <w:pStyle w:val="ListBullet"/>
      </w:pPr>
      <w:r>
        <w:t>FX Products</w:t>
      </w:r>
    </w:p>
    <w:p>
      <w:r/>
      <w:r>
        <w:rPr>
          <w:b/>
        </w:rPr>
        <w:t>ICMA-Led:</w:t>
      </w:r>
      <w:r/>
    </w:p>
    <w:p>
      <w:pPr>
        <w:pStyle w:val="ListBullet"/>
      </w:pPr>
      <w:r>
        <w:t>Repo and Bonds Working Group</w:t>
      </w:r>
    </w:p>
    <w:p>
      <w:pPr>
        <w:pStyle w:val="ListBullet"/>
      </w:pPr>
      <w:r>
        <w:t>Securities Post-Trade</w:t>
      </w:r>
    </w:p>
    <w:p>
      <w:r/>
      <w:r>
        <w:rPr>
          <w:b/>
        </w:rPr>
        <w:t>ISLA-Led:</w:t>
      </w:r>
      <w:r/>
    </w:p>
    <w:p>
      <w:pPr>
        <w:pStyle w:val="ListBullet"/>
      </w:pPr>
      <w:r>
        <w:t>Securities Lending Working Group</w:t>
      </w:r>
    </w:p>
    <w:p>
      <w:pPr>
        <w:pStyle w:val="ListBullet"/>
      </w:pPr>
      <w:r>
        <w:t>GMSLA Digitization</w:t>
      </w:r>
    </w:p>
    <w:p/>
    <w:p>
      <w:pPr>
        <w:pStyle w:val="Heading2"/>
      </w:pPr>
      <w:r>
        <w:t>User Request #11</w:t>
      </w:r>
    </w:p>
    <w:p>
      <w:pPr>
        <w:ind w:left="720"/>
      </w:pPr>
      <w:r>
        <w:rPr>
          <w:i/>
        </w:rPr>
        <w:t>"How does FINOS tie into this?"</w:t>
      </w:r>
    </w:p>
    <w:p>
      <w:pPr>
        <w:pStyle w:val="Heading2"/>
      </w:pPr>
      <w:r>
        <w:t>Response Summary</w:t>
      </w:r>
    </w:p>
    <w:p>
      <w:r/>
      <w:r>
        <w:rPr>
          <w:b/>
        </w:rPr>
        <w:t>FINOS as Neutral Orchestrator:</w:t>
      </w:r>
      <w:r/>
    </w:p>
    <w:p>
      <w:pPr>
        <w:ind w:left="720"/>
      </w:pPr>
      <w:r>
        <w:rPr>
          <w:rFonts w:ascii="Courier New" w:hAnsi="Courier New"/>
          <w:sz w:val="18"/>
        </w:rPr>
        <w:t xml:space="preserve">                    FINOS</w:t>
        <w:br/>
        <w:t xml:space="preserve">                      │</w:t>
        <w:br/>
        <w:t xml:space="preserve">        ┌─────────────┼─────────────┐</w:t>
        <w:br/>
        <w:t xml:space="preserve">        │             │             │</w:t>
        <w:br/>
        <w:t xml:space="preserve">      ISDA          ICMA          ISLA</w:t>
        <w:br/>
        <w:t xml:space="preserve">        │             │             │</w:t>
        <w:br/>
        <w:t xml:space="preserve">   Derivatives      Repos      Sec Lending</w:t>
        <w:br/>
        <w:t xml:space="preserve">        │             │             │</w:t>
        <w:br/>
        <w:t xml:space="preserve">        └─────────────┴─────────────┘</w:t>
        <w:br/>
        <w:t xml:space="preserve">                      │</w:t>
        <w:br/>
        <w:t xml:space="preserve">                     CDM</w:t>
      </w:r>
    </w:p>
    <w:p>
      <w:r/>
      <w:r>
        <w:rPr>
          <w:b/>
        </w:rPr>
        <w:t>FINOS Functions:</w:t>
      </w:r>
      <w:r/>
    </w:p>
    <w:p>
      <w:pPr>
        <w:pStyle w:val="ListNumber"/>
      </w:pPr>
      <w:r>
        <w:t>Technical Infrastructure - GitHub hosting, CI/CD, release management</w:t>
      </w:r>
    </w:p>
    <w:p>
      <w:pPr>
        <w:pStyle w:val="ListNumber"/>
      </w:pPr>
      <w:r>
        <w:t>Governance Framework - Contribution rules, decision-making processes</w:t>
      </w:r>
    </w:p>
    <w:p>
      <w:pPr>
        <w:pStyle w:val="ListNumber"/>
      </w:pPr>
      <w:r>
        <w:t>Neutral Ground - No single trade association controls CDM</w:t>
      </w:r>
    </w:p>
    <w:p>
      <w:pPr>
        <w:pStyle w:val="ListNumber"/>
      </w:pPr>
      <w:r>
        <w:t>Cross-Association Coordination - Ensures consistency across asset classes</w:t>
      </w:r>
    </w:p>
    <w:p>
      <w:pPr>
        <w:pStyle w:val="ListNumber"/>
      </w:pPr>
      <w:r>
        <w:t>Open Source Expertise - Licensing, community building, sustainability</w:t>
      </w:r>
    </w:p>
    <w:p>
      <w:pPr>
        <w:pStyle w:val="ListNumber"/>
      </w:pPr>
      <w:r>
        <w:t>Industry Credibility - Linux Foundation backing provides enterprise trust</w:t>
      </w:r>
    </w:p>
    <w:p>
      <w:r/>
      <w:r>
        <w:rPr>
          <w:b/>
        </w:rPr>
        <w:t>Why FINOS Was Chosen:</w:t>
      </w:r>
      <w:r/>
    </w:p>
    <w:p>
      <w:pPr>
        <w:pStyle w:val="ListBullet"/>
      </w:pPr>
      <w:r>
        <w:t>Already hosted Symphony, Legend, Morphir (financial open source)</w:t>
      </w:r>
    </w:p>
    <w:p>
      <w:pPr>
        <w:pStyle w:val="ListBullet"/>
      </w:pPr>
      <w:r>
        <w:t>Linux Foundation governance model proven</w:t>
      </w:r>
    </w:p>
    <w:p>
      <w:pPr>
        <w:pStyle w:val="ListBullet"/>
      </w:pPr>
      <w:r>
        <w:t>No competitive conflicts with trade associations</w:t>
      </w:r>
    </w:p>
    <w:p>
      <w:pPr>
        <w:pStyle w:val="ListBullet"/>
      </w:pPr>
      <w:r>
        <w:t>Technical expertise in financial standards</w:t>
      </w:r>
    </w:p>
    <w:p/>
    <w:p>
      <w:pPr>
        <w:pStyle w:val="Heading1"/>
      </w:pPr>
      <w:r>
        <w:t>Integration Strategy Analysis Phase</w:t>
      </w:r>
    </w:p>
    <w:p>
      <w:pPr>
        <w:pStyle w:val="Heading2"/>
      </w:pPr>
      <w:r>
        <w:t>User Request #12</w:t>
      </w:r>
    </w:p>
    <w:p>
      <w:pPr>
        <w:ind w:left="720"/>
      </w:pPr>
      <w:r>
        <w:rPr>
          <w:i/>
        </w:rPr>
        <w:t>"How are different financial institutions planning to integrate with the CDM standard differently?"</w:t>
      </w:r>
    </w:p>
    <w:p>
      <w:pPr>
        <w:pStyle w:val="Heading2"/>
      </w:pPr>
      <w:r>
        <w:t>Response Summary</w:t>
      </w:r>
    </w:p>
    <w:p>
      <w:r/>
      <w:r>
        <w:rPr>
          <w:b/>
        </w:rPr>
        <w:t>Integration Approaches by Institution Type: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Institution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CDM Use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Integration Depth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2160"/>
          </w:tcPr>
          <w:p>
            <w:r>
              <w:t>Sell-Side (Tier 1)</w:t>
            </w:r>
          </w:p>
        </w:tc>
        <w:tc>
          <w:tcPr>
            <w:tcW w:type="dxa" w:w="2160"/>
          </w:tcPr>
          <w:p>
            <w:r>
              <w:t>Full lifecycle</w:t>
            </w:r>
          </w:p>
        </w:tc>
        <w:tc>
          <w:tcPr>
            <w:tcW w:type="dxa" w:w="2160"/>
          </w:tcPr>
          <w:p>
            <w:r>
              <w:t>Deep/Core</w:t>
            </w:r>
          </w:p>
        </w:tc>
        <w:tc>
          <w:tcPr>
            <w:tcW w:type="dxa" w:w="2160"/>
          </w:tcPr>
          <w:p>
            <w:r>
              <w:t>2024-2027</w:t>
            </w:r>
          </w:p>
        </w:tc>
      </w:tr>
      <w:tr>
        <w:tc>
          <w:tcPr>
            <w:tcW w:type="dxa" w:w="2160"/>
          </w:tcPr>
          <w:p>
            <w:r>
              <w:t>Sell-Side (Tier 2-3)</w:t>
            </w:r>
          </w:p>
        </w:tc>
        <w:tc>
          <w:tcPr>
            <w:tcW w:type="dxa" w:w="2160"/>
          </w:tcPr>
          <w:p>
            <w:r>
              <w:t>Regulatory compliance</w:t>
            </w:r>
          </w:p>
        </w:tc>
        <w:tc>
          <w:tcPr>
            <w:tcW w:type="dxa" w:w="2160"/>
          </w:tcPr>
          <w:p>
            <w:r>
              <w:t>Middleware</w:t>
            </w:r>
          </w:p>
        </w:tc>
        <w:tc>
          <w:tcPr>
            <w:tcW w:type="dxa" w:w="2160"/>
          </w:tcPr>
          <w:p>
            <w:r>
              <w:t>2025-2028</w:t>
            </w:r>
          </w:p>
        </w:tc>
      </w:tr>
      <w:tr>
        <w:tc>
          <w:tcPr>
            <w:tcW w:type="dxa" w:w="2160"/>
          </w:tcPr>
          <w:p>
            <w:r>
              <w:t>Buy-Side (Large)</w:t>
            </w:r>
          </w:p>
        </w:tc>
        <w:tc>
          <w:tcPr>
            <w:tcW w:type="dxa" w:w="2160"/>
          </w:tcPr>
          <w:p>
            <w:r>
              <w:t>Counterparty connectivity</w:t>
            </w:r>
          </w:p>
        </w:tc>
        <w:tc>
          <w:tcPr>
            <w:tcW w:type="dxa" w:w="2160"/>
          </w:tcPr>
          <w:p>
            <w:r>
              <w:t>API/Translation</w:t>
            </w:r>
          </w:p>
        </w:tc>
        <w:tc>
          <w:tcPr>
            <w:tcW w:type="dxa" w:w="2160"/>
          </w:tcPr>
          <w:p>
            <w:r>
              <w:t>2025-2028</w:t>
            </w:r>
          </w:p>
        </w:tc>
      </w:tr>
      <w:tr>
        <w:tc>
          <w:tcPr>
            <w:tcW w:type="dxa" w:w="2160"/>
          </w:tcPr>
          <w:p>
            <w:r>
              <w:t>Buy-Side (Small)</w:t>
            </w:r>
          </w:p>
        </w:tc>
        <w:tc>
          <w:tcPr>
            <w:tcW w:type="dxa" w:w="2160"/>
          </w:tcPr>
          <w:p>
            <w:r>
              <w:t>Vendor-provided</w:t>
            </w:r>
          </w:p>
        </w:tc>
        <w:tc>
          <w:tcPr>
            <w:tcW w:type="dxa" w:w="2160"/>
          </w:tcPr>
          <w:p>
            <w:r>
              <w:t>SaaS</w:t>
            </w:r>
          </w:p>
        </w:tc>
        <w:tc>
          <w:tcPr>
            <w:tcW w:type="dxa" w:w="2160"/>
          </w:tcPr>
          <w:p>
            <w:r>
              <w:t>2026-2029</w:t>
            </w:r>
          </w:p>
        </w:tc>
      </w:tr>
      <w:tr>
        <w:tc>
          <w:tcPr>
            <w:tcW w:type="dxa" w:w="2160"/>
          </w:tcPr>
          <w:p>
            <w:r>
              <w:t>Market Infrastructure</w:t>
            </w:r>
          </w:p>
        </w:tc>
        <w:tc>
          <w:tcPr>
            <w:tcW w:type="dxa" w:w="2160"/>
          </w:tcPr>
          <w:p>
            <w:r>
              <w:t>Industry utility</w:t>
            </w:r>
          </w:p>
        </w:tc>
        <w:tc>
          <w:tcPr>
            <w:tcW w:type="dxa" w:w="2160"/>
          </w:tcPr>
          <w:p>
            <w:r>
              <w:t>Core Platform</w:t>
            </w:r>
          </w:p>
        </w:tc>
        <w:tc>
          <w:tcPr>
            <w:tcW w:type="dxa" w:w="2160"/>
          </w:tcPr>
          <w:p>
            <w:r>
              <w:t>2024-2026</w:t>
            </w:r>
          </w:p>
        </w:tc>
      </w:tr>
      <w:tr>
        <w:tc>
          <w:tcPr>
            <w:tcW w:type="dxa" w:w="2160"/>
          </w:tcPr>
          <w:p>
            <w:r>
              <w:t>Technology Vendors</w:t>
            </w:r>
          </w:p>
        </w:tc>
        <w:tc>
          <w:tcPr>
            <w:tcW w:type="dxa" w:w="2160"/>
          </w:tcPr>
          <w:p>
            <w:r>
              <w:t>Product offering</w:t>
            </w:r>
          </w:p>
        </w:tc>
        <w:tc>
          <w:tcPr>
            <w:tcW w:type="dxa" w:w="2160"/>
          </w:tcPr>
          <w:p>
            <w:r>
              <w:t>Native Support</w:t>
            </w:r>
          </w:p>
        </w:tc>
        <w:tc>
          <w:tcPr>
            <w:tcW w:type="dxa" w:w="2160"/>
          </w:tcPr>
          <w:p>
            <w:r>
              <w:t>2024-2025</w:t>
            </w:r>
          </w:p>
        </w:tc>
      </w:tr>
      <w:tr>
        <w:tc>
          <w:tcPr>
            <w:tcW w:type="dxa" w:w="2160"/>
          </w:tcPr>
          <w:p>
            <w:r>
              <w:t>Regulators</w:t>
            </w:r>
          </w:p>
        </w:tc>
        <w:tc>
          <w:tcPr>
            <w:tcW w:type="dxa" w:w="2160"/>
          </w:tcPr>
          <w:p>
            <w:r>
              <w:t>Reporting ingestion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2025-2027</w:t>
            </w:r>
          </w:p>
        </w:tc>
      </w:tr>
    </w:tbl>
    <w:p/>
    <w:p>
      <w:r/>
      <w:r>
        <w:rPr>
          <w:b/>
        </w:rPr>
        <w:t>Sell-Side Integration Patterns:</w:t>
      </w:r>
      <w:r/>
    </w:p>
    <w:p>
      <w:pPr>
        <w:pStyle w:val="ListNumber"/>
      </w:pPr>
      <w:r>
        <w:t>CDM-Native (Greenfield)</w:t>
      </w:r>
    </w:p>
    <w:p>
      <w:pPr>
        <w:pStyle w:val="ListBullet2"/>
      </w:pPr>
      <w:r>
        <w:t>Build new systems on CDM from ground up</w:t>
      </w:r>
    </w:p>
    <w:p>
      <w:pPr>
        <w:pStyle w:val="ListBullet2"/>
      </w:pPr>
      <w:r>
        <w:t>Highest long-term value, highest short-term cost</w:t>
      </w:r>
    </w:p>
    <w:p>
      <w:pPr>
        <w:pStyle w:val="ListBullet2"/>
      </w:pPr>
      <w:r>
        <w:t>Example: New digital asset platforms</w:t>
      </w:r>
    </w:p>
    <w:p>
      <w:pPr>
        <w:pStyle w:val="ListNumber"/>
      </w:pPr>
      <w:r>
        <w:t>CDM-as-Canonical (Transformation)</w:t>
      </w:r>
    </w:p>
    <w:p>
      <w:pPr>
        <w:pStyle w:val="ListBullet2"/>
      </w:pPr>
      <w:r>
        <w:t>Replace internal models with CDM</w:t>
      </w:r>
    </w:p>
    <w:p>
      <w:pPr>
        <w:pStyle w:val="ListBullet2"/>
      </w:pPr>
      <w:r>
        <w:t>Multi-year transformation program</w:t>
      </w:r>
    </w:p>
    <w:p>
      <w:pPr>
        <w:pStyle w:val="ListBullet2"/>
      </w:pPr>
      <w:r>
        <w:t>Example: JPMorgan approach</w:t>
      </w:r>
    </w:p>
    <w:p>
      <w:pPr>
        <w:pStyle w:val="ListNumber"/>
      </w:pPr>
      <w:r>
        <w:t>CDM-Translation-Layer (Integration)</w:t>
      </w:r>
    </w:p>
    <w:p>
      <w:pPr>
        <w:pStyle w:val="ListBullet2"/>
      </w:pPr>
      <w:r>
        <w:t>Keep internal models, translate to/from CDM</w:t>
      </w:r>
    </w:p>
    <w:p>
      <w:pPr>
        <w:pStyle w:val="ListBullet2"/>
      </w:pPr>
      <w:r>
        <w:t>Lower risk, ongoing translation costs</w:t>
      </w:r>
    </w:p>
    <w:p>
      <w:pPr>
        <w:pStyle w:val="ListBullet2"/>
      </w:pPr>
      <w:r>
        <w:t>Example: Most Tier 2-3 banks</w:t>
      </w:r>
    </w:p>
    <w:p>
      <w:pPr>
        <w:pStyle w:val="ListNumber"/>
      </w:pPr>
      <w:r>
        <w:t>CDM-for-Reporting (Compliance)</w:t>
      </w:r>
    </w:p>
    <w:p>
      <w:pPr>
        <w:pStyle w:val="ListBullet2"/>
      </w:pPr>
      <w:r>
        <w:t>Use CDM only for regulatory output</w:t>
      </w:r>
    </w:p>
    <w:p>
      <w:pPr>
        <w:pStyle w:val="ListBullet2"/>
      </w:pPr>
      <w:r>
        <w:t>Minimal integration, limited benefits</w:t>
      </w:r>
    </w:p>
    <w:p>
      <w:pPr>
        <w:pStyle w:val="ListBullet2"/>
      </w:pPr>
      <w:r>
        <w:t>Example: Regional banks</w:t>
      </w:r>
    </w:p>
    <w:p/>
    <w:p>
      <w:pPr>
        <w:pStyle w:val="Heading2"/>
      </w:pPr>
      <w:r>
        <w:t>User Request #13</w:t>
      </w:r>
    </w:p>
    <w:p>
      <w:pPr>
        <w:ind w:left="720"/>
      </w:pPr>
      <w:r>
        <w:rPr>
          <w:i/>
        </w:rPr>
        <w:t>"How will Tier 1 banks differ in their integration approach?"</w:t>
      </w:r>
    </w:p>
    <w:p>
      <w:pPr>
        <w:pStyle w:val="Heading2"/>
      </w:pPr>
      <w:r>
        <w:t>Response Summary</w:t>
      </w:r>
    </w:p>
    <w:p>
      <w:r/>
      <w:r>
        <w:rPr>
          <w:b/>
        </w:rPr>
        <w:t>Tier 1 Bank Archetypes: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Archetype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Characteristics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CDM Approach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2160"/>
          </w:tcPr>
          <w:p>
            <w:r>
              <w:t>Engineering-First</w:t>
            </w:r>
          </w:p>
        </w:tc>
        <w:tc>
          <w:tcPr>
            <w:tcW w:type="dxa" w:w="2160"/>
          </w:tcPr>
          <w:p>
            <w:r>
              <w:t>Strong tech culture, build vs buy</w:t>
            </w:r>
          </w:p>
        </w:tc>
        <w:tc>
          <w:tcPr>
            <w:tcW w:type="dxa" w:w="2160"/>
          </w:tcPr>
          <w:p>
            <w:r>
              <w:t>CDM as core infrastructure</w:t>
            </w:r>
          </w:p>
        </w:tc>
        <w:tc>
          <w:tcPr>
            <w:tcW w:type="dxa" w:w="2160"/>
          </w:tcPr>
          <w:p>
            <w:r>
              <w:t>JPMorgan, Goldman</w:t>
            </w:r>
          </w:p>
        </w:tc>
      </w:tr>
      <w:tr>
        <w:tc>
          <w:tcPr>
            <w:tcW w:type="dxa" w:w="2160"/>
          </w:tcPr>
          <w:p>
            <w:r>
              <w:t>Industry Utility</w:t>
            </w:r>
          </w:p>
        </w:tc>
        <w:tc>
          <w:tcPr>
            <w:tcW w:type="dxa" w:w="2160"/>
          </w:tcPr>
          <w:p>
            <w:r>
              <w:t>Collaborative, consortium-oriented</w:t>
            </w:r>
          </w:p>
        </w:tc>
        <w:tc>
          <w:tcPr>
            <w:tcW w:type="dxa" w:w="2160"/>
          </w:tcPr>
          <w:p>
            <w:r>
              <w:t>CDM via shared platforms</w:t>
            </w:r>
          </w:p>
        </w:tc>
        <w:tc>
          <w:tcPr>
            <w:tcW w:type="dxa" w:w="2160"/>
          </w:tcPr>
          <w:p>
            <w:r>
              <w:t>Citi, HSBC</w:t>
            </w:r>
          </w:p>
        </w:tc>
      </w:tr>
      <w:tr>
        <w:tc>
          <w:tcPr>
            <w:tcW w:type="dxa" w:w="2160"/>
          </w:tcPr>
          <w:p>
            <w:r>
              <w:t>Global Universal</w:t>
            </w:r>
          </w:p>
        </w:tc>
        <w:tc>
          <w:tcPr>
            <w:tcW w:type="dxa" w:w="2160"/>
          </w:tcPr>
          <w:p>
            <w:r>
              <w:t>Diverse business lines</w:t>
            </w:r>
          </w:p>
        </w:tc>
        <w:tc>
          <w:tcPr>
            <w:tcW w:type="dxa" w:w="2160"/>
          </w:tcPr>
          <w:p>
            <w:r>
              <w:t>Departmental CDM adoption</w:t>
            </w:r>
          </w:p>
        </w:tc>
        <w:tc>
          <w:tcPr>
            <w:tcW w:type="dxa" w:w="2160"/>
          </w:tcPr>
          <w:p>
            <w:r>
              <w:t>BofA, Barclays</w:t>
            </w:r>
          </w:p>
        </w:tc>
      </w:tr>
      <w:tr>
        <w:tc>
          <w:tcPr>
            <w:tcW w:type="dxa" w:w="2160"/>
          </w:tcPr>
          <w:p>
            <w:r>
              <w:t>Regional Champion</w:t>
            </w:r>
          </w:p>
        </w:tc>
        <w:tc>
          <w:tcPr>
            <w:tcW w:type="dxa" w:w="2160"/>
          </w:tcPr>
          <w:p>
            <w:r>
              <w:t>Dominant in home market</w:t>
            </w:r>
          </w:p>
        </w:tc>
        <w:tc>
          <w:tcPr>
            <w:tcW w:type="dxa" w:w="2160"/>
          </w:tcPr>
          <w:p>
            <w:r>
              <w:t>CDM for cross-border</w:t>
            </w:r>
          </w:p>
        </w:tc>
        <w:tc>
          <w:tcPr>
            <w:tcW w:type="dxa" w:w="2160"/>
          </w:tcPr>
          <w:p>
            <w:r>
              <w:t>Deutsche Bank, BNP</w:t>
            </w:r>
          </w:p>
        </w:tc>
      </w:tr>
    </w:tbl>
    <w:p/>
    <w:p>
      <w:r/>
      <w:r>
        <w:rPr>
          <w:b/>
        </w:rPr>
        <w:t>Key Differentiators:</w:t>
      </w:r>
      <w:r/>
    </w:p>
    <w:p>
      <w:pPr>
        <w:pStyle w:val="ListNumber"/>
      </w:pPr>
      <w:r>
        <w:t>Technology Philosophy - Build internally vs use vendors</w:t>
      </w:r>
    </w:p>
    <w:p>
      <w:pPr>
        <w:pStyle w:val="ListNumber"/>
      </w:pPr>
      <w:r>
        <w:t>Business Mix - Derivatives-heavy vs diversified</w:t>
      </w:r>
    </w:p>
    <w:p>
      <w:pPr>
        <w:pStyle w:val="ListNumber"/>
      </w:pPr>
      <w:r>
        <w:t>Geographic Footprint - Global vs regional focus</w:t>
      </w:r>
    </w:p>
    <w:p>
      <w:pPr>
        <w:pStyle w:val="ListNumber"/>
      </w:pPr>
      <w:r>
        <w:t>Regulatory Pressure - Jurisdiction-specific requirements</w:t>
      </w:r>
    </w:p>
    <w:p>
      <w:pPr>
        <w:pStyle w:val="ListNumber"/>
      </w:pPr>
      <w:r>
        <w:t>Legacy Systems - Age and complexity of existing infrastructure</w:t>
      </w:r>
    </w:p>
    <w:p>
      <w:pPr>
        <w:pStyle w:val="ListNumber"/>
      </w:pPr>
      <w:r>
        <w:t>Organizational Culture - Centralized vs federated decision-making</w:t>
      </w:r>
    </w:p>
    <w:p/>
    <w:p>
      <w:pPr>
        <w:pStyle w:val="Heading2"/>
      </w:pPr>
      <w:r>
        <w:t>User Request #14</w:t>
      </w:r>
    </w:p>
    <w:p>
      <w:pPr>
        <w:ind w:left="720"/>
      </w:pPr>
      <w:r>
        <w:rPr>
          <w:i/>
        </w:rPr>
        <w:t>"How will different Tier 1 banks differ in their integration approach from other Tier 1 banks?"</w:t>
      </w:r>
    </w:p>
    <w:p>
      <w:pPr>
        <w:pStyle w:val="Heading2"/>
      </w:pPr>
      <w:r>
        <w:t>Response Summary</w:t>
      </w:r>
    </w:p>
    <w:p>
      <w:r/>
      <w:r>
        <w:rPr>
          <w:b/>
        </w:rPr>
        <w:t>Detailed Archetype Comparison:</w:t>
      </w:r>
      <w:r/>
    </w:p>
    <w:p>
      <w:r/>
      <w:r>
        <w:rPr>
          <w:b/>
        </w:rPr>
        <w:t>Engineering-First Banks (JPMorgan, Goldman Sachs):</w:t>
      </w:r>
      <w:r/>
    </w:p>
    <w:p>
      <w:pPr>
        <w:pStyle w:val="ListBullet"/>
      </w:pPr>
      <w:r>
        <w:t>Internal technology as competitive advantage</w:t>
      </w:r>
    </w:p>
    <w:p>
      <w:pPr>
        <w:pStyle w:val="ListBullet"/>
      </w:pPr>
      <w:r>
        <w:t>Large engineering organizations (10,000+ technologists)</w:t>
      </w:r>
    </w:p>
    <w:p>
      <w:pPr>
        <w:pStyle w:val="ListBullet"/>
      </w:pPr>
      <w:r>
        <w:t>Likely to build CDM infrastructure internally</w:t>
      </w:r>
    </w:p>
    <w:p>
      <w:pPr>
        <w:pStyle w:val="ListBullet"/>
      </w:pPr>
      <w:r>
        <w:t>May create proprietary CDM extensions</w:t>
      </w:r>
    </w:p>
    <w:p>
      <w:pPr>
        <w:pStyle w:val="ListBullet"/>
      </w:pPr>
      <w:r>
        <w:t>Contribute to open source strategically</w:t>
      </w:r>
    </w:p>
    <w:p>
      <w:pPr>
        <w:pStyle w:val="ListBullet"/>
      </w:pPr>
      <w:r>
        <w:t>Target: CDM as core canonical model</w:t>
      </w:r>
    </w:p>
    <w:p>
      <w:r/>
      <w:r>
        <w:rPr>
          <w:b/>
        </w:rPr>
        <w:t>Industry Utility Banks (Citi, HSBC, Standard Chartered):</w:t>
      </w:r>
      <w:r/>
    </w:p>
    <w:p>
      <w:pPr>
        <w:pStyle w:val="ListBullet"/>
      </w:pPr>
      <w:r>
        <w:t>Collaborative approach to non-differentiating technology</w:t>
      </w:r>
    </w:p>
    <w:p>
      <w:pPr>
        <w:pStyle w:val="ListBullet"/>
      </w:pPr>
      <w:r>
        <w:t>Heavy consortium participation</w:t>
      </w:r>
    </w:p>
    <w:p>
      <w:pPr>
        <w:pStyle w:val="ListBullet"/>
      </w:pPr>
      <w:r>
        <w:t>Likely to adopt industry utilities when available</w:t>
      </w:r>
    </w:p>
    <w:p>
      <w:pPr>
        <w:pStyle w:val="ListBullet"/>
      </w:pPr>
      <w:r>
        <w:t>Focus internal resources on client-facing differentiation</w:t>
      </w:r>
    </w:p>
    <w:p>
      <w:pPr>
        <w:pStyle w:val="ListBullet"/>
      </w:pPr>
      <w:r>
        <w:t>Target: CDM via shared infrastructure</w:t>
      </w:r>
    </w:p>
    <w:p>
      <w:r/>
      <w:r>
        <w:rPr>
          <w:b/>
        </w:rPr>
        <w:t>Global Universal Banks (BofA, Barclays, Deutsche Bank):</w:t>
      </w:r>
      <w:r/>
    </w:p>
    <w:p>
      <w:pPr>
        <w:pStyle w:val="ListBullet"/>
      </w:pPr>
      <w:r>
        <w:t>Diverse business lines with different priorities</w:t>
      </w:r>
    </w:p>
    <w:p>
      <w:pPr>
        <w:pStyle w:val="ListBullet"/>
      </w:pPr>
      <w:r>
        <w:t>Federated technology organizations</w:t>
      </w:r>
    </w:p>
    <w:p>
      <w:pPr>
        <w:pStyle w:val="ListBullet"/>
      </w:pPr>
      <w:r>
        <w:t>Likely departmental CDM adoption</w:t>
      </w:r>
    </w:p>
    <w:p>
      <w:pPr>
        <w:pStyle w:val="ListBullet"/>
      </w:pPr>
      <w:r>
        <w:t>Investment banking may adopt faster than other divisions</w:t>
      </w:r>
    </w:p>
    <w:p>
      <w:pPr>
        <w:pStyle w:val="ListBullet"/>
      </w:pPr>
      <w:r>
        <w:t>Target: CDM for specific use cases</w:t>
      </w:r>
    </w:p>
    <w:p>
      <w:r/>
      <w:r>
        <w:rPr>
          <w:b/>
        </w:rPr>
        <w:t>Specialist Banks (Morgan Stanley, UBS):</w:t>
      </w:r>
      <w:r/>
    </w:p>
    <w:p>
      <w:pPr>
        <w:pStyle w:val="ListBullet"/>
      </w:pPr>
      <w:r>
        <w:t>Deep expertise in specific markets</w:t>
      </w:r>
    </w:p>
    <w:p>
      <w:pPr>
        <w:pStyle w:val="ListBullet"/>
      </w:pPr>
      <w:r>
        <w:t>May lead CDM development in specialty areas</w:t>
      </w:r>
    </w:p>
    <w:p>
      <w:pPr>
        <w:pStyle w:val="ListBullet"/>
      </w:pPr>
      <w:r>
        <w:t>Quantitative culture influences approach</w:t>
      </w:r>
    </w:p>
    <w:p>
      <w:pPr>
        <w:pStyle w:val="ListBullet"/>
      </w:pPr>
      <w:r>
        <w:t>Target: CDM with custom extensions for specialty</w:t>
      </w:r>
    </w:p>
    <w:p/>
    <w:p>
      <w:pPr>
        <w:pStyle w:val="Heading2"/>
      </w:pPr>
      <w:r>
        <w:t>User Request #15</w:t>
      </w:r>
    </w:p>
    <w:p>
      <w:pPr>
        <w:ind w:left="720"/>
      </w:pPr>
      <w:r>
        <w:rPr>
          <w:i/>
        </w:rPr>
        <w:t>"How will different Tier 1 banks in the United States differ in their integration approach from other Tier 1 banks in the United States?"</w:t>
      </w:r>
    </w:p>
    <w:p>
      <w:pPr>
        <w:pStyle w:val="Heading2"/>
      </w:pPr>
      <w:r>
        <w:t>Response Summary</w:t>
      </w:r>
    </w:p>
    <w:p>
      <w:r/>
      <w:r>
        <w:rPr>
          <w:b/>
        </w:rPr>
        <w:t>US Tier 1 Bank Comparison: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Bank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CDM Philosophy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Driver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Integration Depth</w:t>
            </w:r>
          </w:p>
        </w:tc>
      </w:tr>
      <w:tr>
        <w:tc>
          <w:tcPr>
            <w:tcW w:type="dxa" w:w="2160"/>
          </w:tcPr>
          <w:p>
            <w:r>
              <w:t>JPMorgan Chase</w:t>
            </w:r>
          </w:p>
        </w:tc>
        <w:tc>
          <w:tcPr>
            <w:tcW w:type="dxa" w:w="2160"/>
          </w:tcPr>
          <w:p>
            <w:r>
              <w:t>CDM as Core</w:t>
            </w:r>
          </w:p>
        </w:tc>
        <w:tc>
          <w:tcPr>
            <w:tcW w:type="dxa" w:w="2160"/>
          </w:tcPr>
          <w:p>
            <w:r>
              <w:t>Competitive advantage</w:t>
            </w:r>
          </w:p>
        </w:tc>
        <w:tc>
          <w:tcPr>
            <w:tcW w:type="dxa" w:w="2160"/>
          </w:tcPr>
          <w:p>
            <w:r>
              <w:t>Deep - firm-wide canonical</w:t>
            </w:r>
          </w:p>
        </w:tc>
      </w:tr>
      <w:tr>
        <w:tc>
          <w:tcPr>
            <w:tcW w:type="dxa" w:w="2160"/>
          </w:tcPr>
          <w:p>
            <w:r>
              <w:t>Goldman Sachs</w:t>
            </w:r>
          </w:p>
        </w:tc>
        <w:tc>
          <w:tcPr>
            <w:tcW w:type="dxa" w:w="2160"/>
          </w:tcPr>
          <w:p>
            <w:r>
              <w:t>CDM as Platform</w:t>
            </w:r>
          </w:p>
        </w:tc>
        <w:tc>
          <w:tcPr>
            <w:tcW w:type="dxa" w:w="2160"/>
          </w:tcPr>
          <w:p>
            <w:r>
              <w:t>Client solutions</w:t>
            </w:r>
          </w:p>
        </w:tc>
        <w:tc>
          <w:tcPr>
            <w:tcW w:type="dxa" w:w="2160"/>
          </w:tcPr>
          <w:p>
            <w:r>
              <w:t>Deep - platform integration</w:t>
            </w:r>
          </w:p>
        </w:tc>
      </w:tr>
      <w:tr>
        <w:tc>
          <w:tcPr>
            <w:tcW w:type="dxa" w:w="2160"/>
          </w:tcPr>
          <w:p>
            <w:r>
              <w:t>Morgan Stanley</w:t>
            </w:r>
          </w:p>
        </w:tc>
        <w:tc>
          <w:tcPr>
            <w:tcW w:type="dxa" w:w="2160"/>
          </w:tcPr>
          <w:p>
            <w:r>
              <w:t>CDM as Integration</w:t>
            </w:r>
          </w:p>
        </w:tc>
        <w:tc>
          <w:tcPr>
            <w:tcW w:type="dxa" w:w="2160"/>
          </w:tcPr>
          <w:p>
            <w:r>
              <w:t>Operational efficiency</w:t>
            </w:r>
          </w:p>
        </w:tc>
        <w:tc>
          <w:tcPr>
            <w:tcW w:type="dxa" w:w="2160"/>
          </w:tcPr>
          <w:p>
            <w:r>
              <w:t>Medium - integration layer</w:t>
            </w:r>
          </w:p>
        </w:tc>
      </w:tr>
      <w:tr>
        <w:tc>
          <w:tcPr>
            <w:tcW w:type="dxa" w:w="2160"/>
          </w:tcPr>
          <w:p>
            <w:r>
              <w:t>Citigroup</w:t>
            </w:r>
          </w:p>
        </w:tc>
        <w:tc>
          <w:tcPr>
            <w:tcW w:type="dxa" w:w="2160"/>
          </w:tcPr>
          <w:p>
            <w:r>
              <w:t>CDM as Compliance</w:t>
            </w:r>
          </w:p>
        </w:tc>
        <w:tc>
          <w:tcPr>
            <w:tcW w:type="dxa" w:w="2160"/>
          </w:tcPr>
          <w:p>
            <w:r>
              <w:t>Regulatory alignment</w:t>
            </w:r>
          </w:p>
        </w:tc>
        <w:tc>
          <w:tcPr>
            <w:tcW w:type="dxa" w:w="2160"/>
          </w:tcPr>
          <w:p>
            <w:r>
              <w:t>Medium - compliance focus</w:t>
            </w:r>
          </w:p>
        </w:tc>
      </w:tr>
      <w:tr>
        <w:tc>
          <w:tcPr>
            <w:tcW w:type="dxa" w:w="2160"/>
          </w:tcPr>
          <w:p>
            <w:r>
              <w:t>Bank of America</w:t>
            </w:r>
          </w:p>
        </w:tc>
        <w:tc>
          <w:tcPr>
            <w:tcW w:type="dxa" w:w="2160"/>
          </w:tcPr>
          <w:p>
            <w:r>
              <w:t>CDM as Departmental</w:t>
            </w:r>
          </w:p>
        </w:tc>
        <w:tc>
          <w:tcPr>
            <w:tcW w:type="dxa" w:w="2160"/>
          </w:tcPr>
          <w:p>
            <w:r>
              <w:t>Cost management</w:t>
            </w:r>
          </w:p>
        </w:tc>
        <w:tc>
          <w:tcPr>
            <w:tcW w:type="dxa" w:w="2160"/>
          </w:tcPr>
          <w:p>
            <w:r>
              <w:t>Shallow - targeted adoption</w:t>
            </w:r>
          </w:p>
        </w:tc>
      </w:tr>
      <w:tr>
        <w:tc>
          <w:tcPr>
            <w:tcW w:type="dxa" w:w="2160"/>
          </w:tcPr>
          <w:p>
            <w:r>
              <w:t>Wells Fargo</w:t>
            </w:r>
          </w:p>
        </w:tc>
        <w:tc>
          <w:tcPr>
            <w:tcW w:type="dxa" w:w="2160"/>
          </w:tcPr>
          <w:p>
            <w:r>
              <w:t>CDM as Vendor-Provided</w:t>
            </w:r>
          </w:p>
        </w:tc>
        <w:tc>
          <w:tcPr>
            <w:tcW w:type="dxa" w:w="2160"/>
          </w:tcPr>
          <w:p>
            <w:r>
              <w:t>Risk reduction</w:t>
            </w:r>
          </w:p>
        </w:tc>
        <w:tc>
          <w:tcPr>
            <w:tcW w:type="dxa" w:w="2160"/>
          </w:tcPr>
          <w:p>
            <w:r>
              <w:t>Minimal - vendor dependency</w:t>
            </w:r>
          </w:p>
        </w:tc>
      </w:tr>
    </w:tbl>
    <w:p/>
    <w:p>
      <w:r/>
      <w:r>
        <w:rPr>
          <w:b/>
        </w:rPr>
        <w:t>Detailed Bank-by-Bank Analysis:</w:t>
      </w:r>
      <w:r/>
    </w:p>
    <w:p>
      <w:r/>
      <w:r>
        <w:rPr>
          <w:b/>
        </w:rPr>
        <w:t>JPMorgan Chase:</w:t>
      </w:r>
      <w:r/>
    </w:p>
    <w:p>
      <w:pPr>
        <w:pStyle w:val="ListBullet"/>
      </w:pPr>
      <w:r>
        <w:t>Largest derivatives book among US banks</w:t>
      </w:r>
    </w:p>
    <w:p>
      <w:pPr>
        <w:pStyle w:val="ListBullet"/>
      </w:pPr>
      <w:r>
        <w:t>Onyx blockchain platform demonstrates tech leadership</w:t>
      </w:r>
    </w:p>
    <w:p>
      <w:pPr>
        <w:pStyle w:val="ListBullet"/>
      </w:pPr>
      <w:r>
        <w:t>Already a CDM maintainer on FINOS</w:t>
      </w:r>
    </w:p>
    <w:p>
      <w:pPr>
        <w:pStyle w:val="ListBullet"/>
      </w:pPr>
      <w:r>
        <w:t>Likely to use CDM as internal canonical model</w:t>
      </w:r>
    </w:p>
    <w:p>
      <w:pPr>
        <w:pStyle w:val="ListBullet"/>
      </w:pPr>
      <w:r>
        <w:t>Will influence CDM standards development</w:t>
      </w:r>
    </w:p>
    <w:p>
      <w:pPr>
        <w:pStyle w:val="ListBullet"/>
      </w:pPr>
      <w:r>
        <w:t>Timeline: Aggressive adoption 2024-2026</w:t>
      </w:r>
    </w:p>
    <w:p>
      <w:r/>
      <w:r>
        <w:rPr>
          <w:b/>
        </w:rPr>
        <w:t>Goldman Sachs:</w:t>
      </w:r>
      <w:r/>
    </w:p>
    <w:p>
      <w:pPr>
        <w:pStyle w:val="ListBullet"/>
      </w:pPr>
      <w:r>
        <w:t>Technology-as-product philosophy (GS Marquee)</w:t>
      </w:r>
    </w:p>
    <w:p>
      <w:pPr>
        <w:pStyle w:val="ListBullet"/>
      </w:pPr>
      <w:r>
        <w:t>May offer CDM-based services to clients</w:t>
      </w:r>
    </w:p>
    <w:p>
      <w:pPr>
        <w:pStyle w:val="ListBullet"/>
      </w:pPr>
      <w:r>
        <w:t>Strong quantitative culture</w:t>
      </w:r>
    </w:p>
    <w:p>
      <w:pPr>
        <w:pStyle w:val="ListBullet"/>
      </w:pPr>
      <w:r>
        <w:t>Likely to build proprietary CDM tooling</w:t>
      </w:r>
    </w:p>
    <w:p>
      <w:pPr>
        <w:pStyle w:val="ListBullet"/>
      </w:pPr>
      <w:r>
        <w:t>Strategic open source contributor</w:t>
      </w:r>
    </w:p>
    <w:p>
      <w:pPr>
        <w:pStyle w:val="ListBullet"/>
      </w:pPr>
      <w:r>
        <w:t>Timeline: Platform-first approach 2024-2027</w:t>
      </w:r>
    </w:p>
    <w:p>
      <w:r/>
      <w:r>
        <w:rPr>
          <w:b/>
        </w:rPr>
        <w:t>Morgan Stanley:</w:t>
      </w:r>
      <w:r/>
    </w:p>
    <w:p>
      <w:pPr>
        <w:pStyle w:val="ListBullet"/>
      </w:pPr>
      <w:r>
        <w:t>Wealth management business creates different priorities</w:t>
      </w:r>
    </w:p>
    <w:p>
      <w:pPr>
        <w:pStyle w:val="ListBullet"/>
      </w:pPr>
      <w:r>
        <w:t>Strong prime brokerage (securities lending relevant)</w:t>
      </w:r>
    </w:p>
    <w:p>
      <w:pPr>
        <w:pStyle w:val="ListBullet"/>
      </w:pPr>
      <w:r>
        <w:t>Likely to use CDM as integration layer</w:t>
      </w:r>
    </w:p>
    <w:p>
      <w:pPr>
        <w:pStyle w:val="ListBullet"/>
      </w:pPr>
      <w:r>
        <w:t>Focus on ISLA/securities lending CDM aspects</w:t>
      </w:r>
    </w:p>
    <w:p>
      <w:pPr>
        <w:pStyle w:val="ListBullet"/>
      </w:pPr>
      <w:r>
        <w:t>May adopt ICMA repo standards for financing</w:t>
      </w:r>
    </w:p>
    <w:p>
      <w:pPr>
        <w:pStyle w:val="ListBullet"/>
      </w:pPr>
      <w:r>
        <w:t>Timeline: Selective adoption 2025-2027</w:t>
      </w:r>
    </w:p>
    <w:p>
      <w:r/>
      <w:r>
        <w:rPr>
          <w:b/>
        </w:rPr>
        <w:t>Citigroup:</w:t>
      </w:r>
      <w:r/>
    </w:p>
    <w:p>
      <w:pPr>
        <w:pStyle w:val="ListBullet"/>
      </w:pPr>
      <w:r>
        <w:t>Global footprint = multi-jurisdictional compliance</w:t>
      </w:r>
    </w:p>
    <w:p>
      <w:pPr>
        <w:pStyle w:val="ListBullet"/>
      </w:pPr>
      <w:r>
        <w:t>ISDA DRR is primary CDM use case</w:t>
      </w:r>
    </w:p>
    <w:p>
      <w:pPr>
        <w:pStyle w:val="ListBullet"/>
      </w:pPr>
      <w:r>
        <w:t>Likely compliance-driven adoption</w:t>
      </w:r>
    </w:p>
    <w:p>
      <w:pPr>
        <w:pStyle w:val="ListBullet"/>
      </w:pPr>
      <w:r>
        <w:t>May use CDM for cross-border regulatory alignment</w:t>
      </w:r>
    </w:p>
    <w:p>
      <w:pPr>
        <w:pStyle w:val="ListBullet"/>
      </w:pPr>
      <w:r>
        <w:t>ICG (Institutional Clients Group) will lead</w:t>
      </w:r>
    </w:p>
    <w:p>
      <w:pPr>
        <w:pStyle w:val="ListBullet"/>
      </w:pPr>
      <w:r>
        <w:t>Timeline: Regulatory-driven 2025-2028</w:t>
      </w:r>
    </w:p>
    <w:p>
      <w:r/>
      <w:r>
        <w:rPr>
          <w:b/>
        </w:rPr>
        <w:t>Bank of America:</w:t>
      </w:r>
      <w:r/>
    </w:p>
    <w:p>
      <w:pPr>
        <w:pStyle w:val="ListBullet"/>
      </w:pPr>
      <w:r>
        <w:t>Consumer/commercial banking focus</w:t>
      </w:r>
    </w:p>
    <w:p>
      <w:pPr>
        <w:pStyle w:val="ListBullet"/>
      </w:pPr>
      <w:r>
        <w:t>Derivatives is smaller part of business</w:t>
      </w:r>
    </w:p>
    <w:p>
      <w:pPr>
        <w:pStyle w:val="ListBullet"/>
      </w:pPr>
      <w:r>
        <w:t>Cost discipline culture</w:t>
      </w:r>
    </w:p>
    <w:p>
      <w:pPr>
        <w:pStyle w:val="ListBullet"/>
      </w:pPr>
      <w:r>
        <w:t>Likely targeted CDM adoption for specific needs</w:t>
      </w:r>
    </w:p>
    <w:p>
      <w:pPr>
        <w:pStyle w:val="ListBullet"/>
      </w:pPr>
      <w:r>
        <w:t>May wait for industry utilities</w:t>
      </w:r>
    </w:p>
    <w:p>
      <w:pPr>
        <w:pStyle w:val="ListBullet"/>
      </w:pPr>
      <w:r>
        <w:t>Timeline: Conservative adoption 2026-2029</w:t>
      </w:r>
    </w:p>
    <w:p>
      <w:r/>
      <w:r>
        <w:rPr>
          <w:b/>
        </w:rPr>
        <w:t>Wells Fargo:</w:t>
      </w:r>
      <w:r/>
    </w:p>
    <w:p>
      <w:pPr>
        <w:pStyle w:val="ListBullet"/>
      </w:pPr>
      <w:r>
        <w:t>Primarily consumer/commercial bank</w:t>
      </w:r>
    </w:p>
    <w:p>
      <w:pPr>
        <w:pStyle w:val="ListBullet"/>
      </w:pPr>
      <w:r>
        <w:t>Smaller capital markets presence</w:t>
      </w:r>
    </w:p>
    <w:p>
      <w:pPr>
        <w:pStyle w:val="ListBullet"/>
      </w:pPr>
      <w:r>
        <w:t>Risk-averse post-scandals</w:t>
      </w:r>
    </w:p>
    <w:p>
      <w:pPr>
        <w:pStyle w:val="ListBullet"/>
      </w:pPr>
      <w:r>
        <w:t>Likely to rely on vendor solutions</w:t>
      </w:r>
    </w:p>
    <w:p>
      <w:pPr>
        <w:pStyle w:val="ListBullet"/>
      </w:pPr>
      <w:r>
        <w:t>Minimal internal CDM investment</w:t>
      </w:r>
    </w:p>
    <w:p>
      <w:pPr>
        <w:pStyle w:val="ListBullet"/>
      </w:pPr>
      <w:r>
        <w:t>Timeline: Vendor-dependent 2027-2030</w:t>
      </w:r>
    </w:p>
    <w:p/>
    <w:p>
      <w:pPr>
        <w:pStyle w:val="Heading1"/>
      </w:pPr>
      <w:r>
        <w:t>US Tier 1 Bank Deep Dive</w:t>
      </w:r>
    </w:p>
    <w:p>
      <w:pPr>
        <w:pStyle w:val="Heading2"/>
      </w:pPr>
      <w:r>
        <w:t>User Request #16</w:t>
      </w:r>
    </w:p>
    <w:p>
      <w:pPr>
        <w:ind w:left="720"/>
      </w:pPr>
      <w:r>
        <w:rPr>
          <w:i/>
        </w:rPr>
        <w:t>"Is there any difference between the planned target state integration of CDM for JPM, Citi, BofA, and MS?"</w:t>
      </w:r>
    </w:p>
    <w:p>
      <w:pPr>
        <w:pStyle w:val="Heading2"/>
      </w:pPr>
      <w:r>
        <w:t>Response Summary</w:t>
      </w:r>
    </w:p>
    <w:p>
      <w:r/>
      <w:r>
        <w:rPr>
          <w:b/>
        </w:rPr>
        <w:t>Target State Architecture Comparison:</w:t>
      </w:r>
      <w:r/>
    </w:p>
    <w:p/>
    <w:p>
      <w:r/>
      <w:r>
        <w:rPr>
          <w:b/>
        </w:rPr>
        <w:t>JPMorgan Chase - CDM as Core Infrastructure</w:t>
      </w:r>
      <w:r/>
    </w:p>
    <w:p>
      <w:pPr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JPMorgan Target State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│</w:t>
        <w:br/>
        <w:t>│    ┌─────────────┐    ┌─────────────┐    ┌─────────────┐    │</w:t>
        <w:br/>
        <w:t>│    │   Rates     │    │   Credit    │    │   Equity    │    │</w:t>
        <w:br/>
        <w:t>│    │  Trading    │    │  Trading    │    │  Trading    │    │</w:t>
        <w:br/>
        <w:t>│    └──────┬──────┘    └──────┬──────┘    └──────┬──────┘    │</w:t>
        <w:br/>
        <w:t>│           │                  │                  │            │</w:t>
        <w:br/>
        <w:t>│           └──────────────────┼──────────────────┘            │</w:t>
        <w:br/>
        <w:t>│                              │                               │</w:t>
        <w:br/>
        <w:t>│                    ┌─────────▼─────────┐                    │</w:t>
        <w:br/>
        <w:t>│                    │                   │                    │</w:t>
        <w:br/>
        <w:t>│                    │   CDM CANONICAL   │◄── Single Source   │</w:t>
        <w:br/>
        <w:t>│                    │      MODEL        │    of Truth        │</w:t>
        <w:br/>
        <w:t>│                    │                   │                    │</w:t>
        <w:br/>
        <w:t>│                    └─────────┬─────────┘                    │</w:t>
        <w:br/>
        <w:t>│                              │                               │</w:t>
        <w:br/>
        <w:t>│           ┌──────────────────┼──────────────────┐           │</w:t>
        <w:br/>
        <w:t>│           │                  │                  │           │</w:t>
        <w:br/>
        <w:t>│    ┌──────▼──────┐    ┌──────▼──────┐    ┌──────▼──────┐   │</w:t>
        <w:br/>
        <w:t>│    │  Onyx DLT   │    │  Regulatory │    │  Collateral │   │</w:t>
        <w:br/>
        <w:t>│    │  Settlement │    │  Reporting  │    │  Management │   │</w:t>
        <w:br/>
        <w:t>│    └─────────────┘    └─────────────┘    └─────────────┘   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CDM Role: Core infrastructure, single source of truth</w:t>
        <w:br/>
        <w:t>Source of Truth: CDM model</w:t>
        <w:br/>
        <w:t>Organizational Scope: Firm-wide mandatory</w:t>
        <w:br/>
        <w:t>Business Value: Operational efficiency + competitive advantage</w:t>
      </w:r>
    </w:p>
    <w:p/>
    <w:p>
      <w:r/>
      <w:r>
        <w:rPr>
          <w:b/>
        </w:rPr>
        <w:t>Citigroup - CDM as Compliance Layer</w:t>
      </w:r>
      <w:r/>
    </w:p>
    <w:p>
      <w:pPr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Citigroup Target State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│</w:t>
        <w:br/>
        <w:t>│    ┌─────────────┐    ┌─────────────┐    ┌─────────────┐    │</w:t>
        <w:br/>
        <w:t>│    │   Rates     │    │   Credit    │    │   Equity    │    │</w:t>
        <w:br/>
        <w:t>│    │  (Legacy)   │    │  (Legacy)   │    │  (Legacy)   │    │</w:t>
        <w:br/>
        <w:t>│    └──────┬──────┘    └──────┬──────┘    └──────┬──────┘    │</w:t>
        <w:br/>
        <w:t>│           │                  │                  │            │</w:t>
        <w:br/>
        <w:t>│    ┌──────▼──────┐    ┌──────▼──────┐    ┌──────▼──────┐    │</w:t>
        <w:br/>
        <w:t>│    │  Internal   │    │  Internal   │    │  Internal   │    │</w:t>
        <w:br/>
        <w:t>│    │   Model A   │    │   Model B   │    │   Model C   │    │</w:t>
        <w:br/>
        <w:t>│    └──────┬──────┘    └──────┬──────┘    └──────┬──────┘    │</w:t>
        <w:br/>
        <w:t>│           │                  │                  │            │</w:t>
        <w:br/>
        <w:t>│           └──────────────────┼──────────────────┘            │</w:t>
        <w:br/>
        <w:t>│                              │                               │</w:t>
        <w:br/>
        <w:t>│                    ┌─────────▼─────────┐                    │</w:t>
        <w:br/>
        <w:t>│                    │  CDM TRANSLATION  │◄── Compliance      │</w:t>
        <w:br/>
        <w:t>│                    │      LAYER        │    Gateway         │</w:t>
        <w:br/>
        <w:t>│                    └─────────┬─────────┘                    │</w:t>
        <w:br/>
        <w:t>│                              │                               │</w:t>
        <w:br/>
        <w:t>│           ┌──────────────────┼──────────────────┐           │</w:t>
        <w:br/>
        <w:t>│           │                  │                  │           │</w:t>
        <w:br/>
        <w:t>│    ┌──────▼──────┐    ┌──────▼──────┐    ┌──────▼──────┐   │</w:t>
        <w:br/>
        <w:t>│    │    EMIR     │    │    CFTC     │    │    MAS      │   │</w:t>
        <w:br/>
        <w:t>│    │  Reporting  │    │  Reporting  │    │  Reporting  │   │</w:t>
        <w:br/>
        <w:t>│    └─────────────┘    └─────────────┘    └─────────────┘   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CDM Role: Translation/compliance layer for regulatory output</w:t>
        <w:br/>
        <w:t>Source of Truth: Internal legacy models</w:t>
        <w:br/>
        <w:t>Organizational Scope: ICG regulatory functions</w:t>
        <w:br/>
        <w:t>Business Value: Multi-jurisdictional regulatory compliance</w:t>
      </w:r>
    </w:p>
    <w:p/>
    <w:p>
      <w:r/>
      <w:r>
        <w:rPr>
          <w:b/>
        </w:rPr>
        <w:t>Bank of America - CDM as Departmental Standard</w:t>
      </w:r>
      <w:r/>
    </w:p>
    <w:p>
      <w:pPr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Bank of America Target State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│</w:t>
        <w:br/>
        <w:t>│  ┌─────────────────┐  ┌─────────────────┐  ┌─────────────┐  │</w:t>
        <w:br/>
        <w:t>│  │    Consumer     │  │   Commercial    │  │  Global     │  │</w:t>
        <w:br/>
        <w:t>│  │    Banking      │  │    Banking      │  │  Markets    │  │</w:t>
        <w:br/>
        <w:t>│  │                 │  │                 │  │             │  │</w:t>
        <w:br/>
        <w:t>│  │   (No CDM)      │  │   (No CDM)      │  │  ┌───────┐  │  │</w:t>
        <w:br/>
        <w:t>│  │                 │  │                 │  │  │  CDM  │  │  │</w:t>
        <w:br/>
        <w:t>│  │                 │  │                 │  │  │ Dept  │  │  │</w:t>
        <w:br/>
        <w:t>│  └─────────────────┘  └─────────────────┘  │  └───┬───┘  │  │</w:t>
        <w:br/>
        <w:t>│                                            │      │      │  │</w:t>
        <w:br/>
        <w:t>│                                            │      ▼      │  │</w:t>
        <w:br/>
        <w:t>│                                            │  ┌───────┐  │  │</w:t>
        <w:br/>
        <w:t>│                                            │  │ Deriv │  │  │</w:t>
        <w:br/>
        <w:t>│                                            │  │ Ops   │  │  │</w:t>
        <w:br/>
        <w:t>│                                            │  └───────┘  │  │</w:t>
        <w:br/>
        <w:t>│                                            └─────────────┘  │</w:t>
        <w:br/>
        <w:t>│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┌─────────────────────────────────────────────────────────┐│</w:t>
        <w:br/>
        <w:t>│  │              Enterprise (Non-CDM) Systems               ││</w:t>
        <w:br/>
        <w:t>│  └─────────────────────────────────────────────────────────┘│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CDM Role: Departmental standard within Global Markets only</w:t>
        <w:br/>
        <w:t>Source of Truth: Multiple (varies by business line)</w:t>
        <w:br/>
        <w:t>Organizational Scope: Global Markets derivatives</w:t>
        <w:br/>
        <w:t>Business Value: Targeted operational efficiency</w:t>
      </w:r>
    </w:p>
    <w:p/>
    <w:p>
      <w:r/>
      <w:r>
        <w:rPr>
          <w:b/>
        </w:rPr>
        <w:t>Morgan Stanley - CDM as Integration Layer</w:t>
      </w:r>
      <w:r/>
    </w:p>
    <w:p>
      <w:pPr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Morgan Stanley Target State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│</w:t>
        <w:br/>
        <w:t>│    ┌─────────────┐    ┌─────────────┐    ┌─────────────┐    │</w:t>
        <w:br/>
        <w:t>│    │ Inst. Sec.  │    │   Wealth    │    │ Investment  │    │</w:t>
        <w:br/>
        <w:t>│    │  (Trading)  │    │   Mgmt      │    │   Mgmt      │    │</w:t>
        <w:br/>
        <w:t>│    └──────┬──────┘    └──────┬──────┘    └──────┬──────┘    │</w:t>
        <w:br/>
        <w:t>│           │                  │                  │            │</w:t>
        <w:br/>
        <w:t>│    ┌──────▼──────┐    ┌──────▼──────┐    ┌──────▼──────┐    │</w:t>
        <w:br/>
        <w:t>│    │  Proprietary│    │  Proprietary│    │  Proprietary│    │</w:t>
        <w:br/>
        <w:t>│    │   Models    │    │   Models    │    │   Models    │    │</w:t>
        <w:br/>
        <w:t>│    └──────┬──────┘    └──────┬──────┘    └──────┬──────┘    │</w:t>
        <w:br/>
        <w:t>│           │                  │                  │            │</w:t>
        <w:br/>
        <w:t>│           └──────────────────┼──────────────────┘            │</w:t>
        <w:br/>
        <w:t>│                              │                               │</w:t>
        <w:br/>
        <w:t>│                    ┌─────────▼─────────┐                    │</w:t>
        <w:br/>
        <w:t>│                    │   CDM INTEGRATION │◄── Hub for         │</w:t>
        <w:br/>
        <w:t>│                    │        HUB        │    External        │</w:t>
        <w:br/>
        <w:t>│                    └─────────┬─────────┘    Connectivity    │</w:t>
        <w:br/>
        <w:t>│                              │                               │</w:t>
        <w:br/>
        <w:t>│           ┌──────────────────┼──────────────────┐           │</w:t>
        <w:br/>
        <w:t>│           │                  │                  │           │</w:t>
        <w:br/>
        <w:t>│    ┌──────▼──────┐    ┌──────▼──────┐    ┌──────▼──────┐   │</w:t>
        <w:br/>
        <w:t>│    │   Client    │    │  Industry   │    │  Regulatory │   │</w:t>
        <w:br/>
        <w:t>│    │ Connectivity│    │  Utilities  │    │  Reporting  │   │</w:t>
        <w:br/>
        <w:t>│    └─────────────┘    └─────────────┘    └─────────────┘   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CDM Role: Integration/connectivity layer for external interfaces</w:t>
        <w:br/>
        <w:t>Source of Truth: Internal proprietary models</w:t>
        <w:br/>
        <w:t>Organizational Scope: Institutional Securities primarily</w:t>
        <w:br/>
        <w:t>Business Value: Client/counterparty interoperability</w:t>
      </w:r>
    </w:p>
    <w:p/>
    <w:p>
      <w:r/>
      <w:r>
        <w:rPr>
          <w:b/>
        </w:rPr>
        <w:t>Comparison Summary: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JPMorgan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Citigroup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BofA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Morgan Stanley</w:t>
            </w:r>
          </w:p>
        </w:tc>
      </w:tr>
      <w:tr>
        <w:tc>
          <w:tcPr>
            <w:tcW w:type="dxa" w:w="1728"/>
          </w:tcPr>
          <w:p>
            <w:r>
              <w:t>CDM Role</w:t>
            </w:r>
          </w:p>
        </w:tc>
        <w:tc>
          <w:tcPr>
            <w:tcW w:type="dxa" w:w="1728"/>
          </w:tcPr>
          <w:p>
            <w:r>
              <w:t>Core Infrastructure</w:t>
            </w:r>
          </w:p>
        </w:tc>
        <w:tc>
          <w:tcPr>
            <w:tcW w:type="dxa" w:w="1728"/>
          </w:tcPr>
          <w:p>
            <w:r>
              <w:t>Compliance Layer</w:t>
            </w:r>
          </w:p>
        </w:tc>
        <w:tc>
          <w:tcPr>
            <w:tcW w:type="dxa" w:w="1728"/>
          </w:tcPr>
          <w:p>
            <w:r>
              <w:t>Departmental Std</w:t>
            </w:r>
          </w:p>
        </w:tc>
        <w:tc>
          <w:tcPr>
            <w:tcW w:type="dxa" w:w="1728"/>
          </w:tcPr>
          <w:p>
            <w:r>
              <w:t>Integration Layer</w:t>
            </w:r>
          </w:p>
        </w:tc>
      </w:tr>
      <w:tr>
        <w:tc>
          <w:tcPr>
            <w:tcW w:type="dxa" w:w="1728"/>
          </w:tcPr>
          <w:p>
            <w:r>
              <w:t>Source of Truth</w:t>
            </w:r>
          </w:p>
        </w:tc>
        <w:tc>
          <w:tcPr>
            <w:tcW w:type="dxa" w:w="1728"/>
          </w:tcPr>
          <w:p>
            <w:r>
              <w:t>CDM</w:t>
            </w:r>
          </w:p>
        </w:tc>
        <w:tc>
          <w:tcPr>
            <w:tcW w:type="dxa" w:w="1728"/>
          </w:tcPr>
          <w:p>
            <w:r>
              <w:t>Internal Legacy</w:t>
            </w:r>
          </w:p>
        </w:tc>
        <w:tc>
          <w:tcPr>
            <w:tcW w:type="dxa" w:w="1728"/>
          </w:tcPr>
          <w:p>
            <w:r>
              <w:t>Multiple</w:t>
            </w:r>
          </w:p>
        </w:tc>
        <w:tc>
          <w:tcPr>
            <w:tcW w:type="dxa" w:w="1728"/>
          </w:tcPr>
          <w:p>
            <w:r>
              <w:t>Proprietary</w:t>
            </w:r>
          </w:p>
        </w:tc>
      </w:tr>
      <w:tr>
        <w:tc>
          <w:tcPr>
            <w:tcW w:type="dxa" w:w="1728"/>
          </w:tcPr>
          <w:p>
            <w:r>
              <w:t>Scope</w:t>
            </w:r>
          </w:p>
        </w:tc>
        <w:tc>
          <w:tcPr>
            <w:tcW w:type="dxa" w:w="1728"/>
          </w:tcPr>
          <w:p>
            <w:r>
              <w:t>Firm-wide</w:t>
            </w:r>
          </w:p>
        </w:tc>
        <w:tc>
          <w:tcPr>
            <w:tcW w:type="dxa" w:w="1728"/>
          </w:tcPr>
          <w:p>
            <w:r>
              <w:t>ICG Regulatory</w:t>
            </w:r>
          </w:p>
        </w:tc>
        <w:tc>
          <w:tcPr>
            <w:tcW w:type="dxa" w:w="1728"/>
          </w:tcPr>
          <w:p>
            <w:r>
              <w:t>Global Markets</w:t>
            </w:r>
          </w:p>
        </w:tc>
        <w:tc>
          <w:tcPr>
            <w:tcW w:type="dxa" w:w="1728"/>
          </w:tcPr>
          <w:p>
            <w:r>
              <w:t>Inst. Securities</w:t>
            </w:r>
          </w:p>
        </w:tc>
      </w:tr>
      <w:tr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Efficiency + Advantage</w:t>
            </w:r>
          </w:p>
        </w:tc>
        <w:tc>
          <w:tcPr>
            <w:tcW w:type="dxa" w:w="1728"/>
          </w:tcPr>
          <w:p>
            <w:r>
              <w:t>Regulatory</w:t>
            </w:r>
          </w:p>
        </w:tc>
        <w:tc>
          <w:tcPr>
            <w:tcW w:type="dxa" w:w="1728"/>
          </w:tcPr>
          <w:p>
            <w:r>
              <w:t>Targeted Efficiency</w:t>
            </w:r>
          </w:p>
        </w:tc>
        <w:tc>
          <w:tcPr>
            <w:tcW w:type="dxa" w:w="1728"/>
          </w:tcPr>
          <w:p>
            <w:r>
              <w:t>Connectivity</w:t>
            </w:r>
          </w:p>
        </w:tc>
      </w:tr>
      <w:tr>
        <w:tc>
          <w:tcPr>
            <w:tcW w:type="dxa" w:w="1728"/>
          </w:tcPr>
          <w:p>
            <w:r>
              <w:t>Investment Level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Timeline</w:t>
            </w:r>
          </w:p>
        </w:tc>
        <w:tc>
          <w:tcPr>
            <w:tcW w:type="dxa" w:w="1728"/>
          </w:tcPr>
          <w:p>
            <w:r>
              <w:t>2024-2026</w:t>
            </w:r>
          </w:p>
        </w:tc>
        <w:tc>
          <w:tcPr>
            <w:tcW w:type="dxa" w:w="1728"/>
          </w:tcPr>
          <w:p>
            <w:r>
              <w:t>2025-2028</w:t>
            </w:r>
          </w:p>
        </w:tc>
        <w:tc>
          <w:tcPr>
            <w:tcW w:type="dxa" w:w="1728"/>
          </w:tcPr>
          <w:p>
            <w:r>
              <w:t>2026-2029</w:t>
            </w:r>
          </w:p>
        </w:tc>
        <w:tc>
          <w:tcPr>
            <w:tcW w:type="dxa" w:w="1728"/>
          </w:tcPr>
          <w:p>
            <w:r>
              <w:t>2025-2027</w:t>
            </w:r>
          </w:p>
        </w:tc>
      </w:tr>
      <w:tr>
        <w:tc>
          <w:tcPr>
            <w:tcW w:type="dxa" w:w="1728"/>
          </w:tcPr>
          <w:p>
            <w:r>
              <w:t>Risk Profile</w:t>
            </w:r>
          </w:p>
        </w:tc>
        <w:tc>
          <w:tcPr>
            <w:tcW w:type="dxa" w:w="1728"/>
          </w:tcPr>
          <w:p>
            <w:r>
              <w:t>Transformation risk</w:t>
            </w:r>
          </w:p>
        </w:tc>
        <w:tc>
          <w:tcPr>
            <w:tcW w:type="dxa" w:w="1728"/>
          </w:tcPr>
          <w:p>
            <w:r>
              <w:t>Translation complexity</w:t>
            </w:r>
          </w:p>
        </w:tc>
        <w:tc>
          <w:tcPr>
            <w:tcW w:type="dxa" w:w="1728"/>
          </w:tcPr>
          <w:p>
            <w:r>
              <w:t>Fragmentation</w:t>
            </w:r>
          </w:p>
        </w:tc>
        <w:tc>
          <w:tcPr>
            <w:tcW w:type="dxa" w:w="1728"/>
          </w:tcPr>
          <w:p>
            <w:r>
              <w:t>Dual maintenance</w:t>
            </w:r>
          </w:p>
        </w:tc>
      </w:tr>
    </w:tbl>
    <w:p/>
    <w:p/>
    <w:p>
      <w:pPr>
        <w:pStyle w:val="Heading1"/>
      </w:pPr>
      <w:r>
        <w:t>Future Initiatives Impact Analysis</w:t>
      </w:r>
    </w:p>
    <w:p>
      <w:pPr>
        <w:pStyle w:val="Heading2"/>
      </w:pPr>
      <w:r>
        <w:t>User Request #17</w:t>
      </w:r>
    </w:p>
    <w:p>
      <w:pPr>
        <w:ind w:left="720"/>
      </w:pPr>
      <w:r>
        <w:rPr>
          <w:i/>
        </w:rPr>
        <w:t>"How will this difference in the approach for integrating CDM impact how different institutions will have to approach other future initiatives (e.g., smart contract R&amp;D and implementation)?"</w:t>
      </w:r>
    </w:p>
    <w:p>
      <w:pPr>
        <w:pStyle w:val="Heading2"/>
      </w:pPr>
      <w:r>
        <w:t>Response Summary</w:t>
      </w:r>
    </w:p>
    <w:p>
      <w:r/>
      <w:r>
        <w:rPr>
          <w:b/>
        </w:rPr>
        <w:t>Smart Contract Readiness by Bank: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Bank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CDM 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Smart Contract Readiness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Challenge</w:t>
            </w:r>
          </w:p>
        </w:tc>
      </w:tr>
      <w:tr>
        <w:tc>
          <w:tcPr>
            <w:tcW w:type="dxa" w:w="2160"/>
          </w:tcPr>
          <w:p>
            <w:r>
              <w:t>JPMorgan</w:t>
            </w:r>
          </w:p>
        </w:tc>
        <w:tc>
          <w:tcPr>
            <w:tcW w:type="dxa" w:w="2160"/>
          </w:tcPr>
          <w:p>
            <w:r>
              <w:t>Core Infrastructure</w:t>
            </w:r>
          </w:p>
        </w:tc>
        <w:tc>
          <w:tcPr>
            <w:tcW w:type="dxa" w:w="2160"/>
          </w:tcPr>
          <w:p>
            <w:r>
              <w:t>Highest</w:t>
            </w:r>
          </w:p>
        </w:tc>
        <w:tc>
          <w:tcPr>
            <w:tcW w:type="dxa" w:w="2160"/>
          </w:tcPr>
          <w:p>
            <w:r>
              <w:t>Organizational inertia</w:t>
            </w:r>
          </w:p>
        </w:tc>
      </w:tr>
      <w:tr>
        <w:tc>
          <w:tcPr>
            <w:tcW w:type="dxa" w:w="2160"/>
          </w:tcPr>
          <w:p>
            <w:r>
              <w:t>Morgan Stanley</w:t>
            </w:r>
          </w:p>
        </w:tc>
        <w:tc>
          <w:tcPr>
            <w:tcW w:type="dxa" w:w="2160"/>
          </w:tcPr>
          <w:p>
            <w:r>
              <w:t>Integration Layer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Multiple translation points</w:t>
            </w:r>
          </w:p>
        </w:tc>
      </w:tr>
      <w:tr>
        <w:tc>
          <w:tcPr>
            <w:tcW w:type="dxa" w:w="2160"/>
          </w:tcPr>
          <w:p>
            <w:r>
              <w:t>Citigroup</w:t>
            </w:r>
          </w:p>
        </w:tc>
        <w:tc>
          <w:tcPr>
            <w:tcW w:type="dxa" w:w="2160"/>
          </w:tcPr>
          <w:p>
            <w:r>
              <w:t>Compliance Layer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Regulatory-first mindset</w:t>
            </w:r>
          </w:p>
        </w:tc>
      </w:tr>
      <w:tr>
        <w:tc>
          <w:tcPr>
            <w:tcW w:type="dxa" w:w="2160"/>
          </w:tcPr>
          <w:p>
            <w:r>
              <w:t>BofA</w:t>
            </w:r>
          </w:p>
        </w:tc>
        <w:tc>
          <w:tcPr>
            <w:tcW w:type="dxa" w:w="2160"/>
          </w:tcPr>
          <w:p>
            <w:r>
              <w:t>Departmental Standard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Fragmented adoption</w:t>
            </w:r>
          </w:p>
        </w:tc>
      </w:tr>
    </w:tbl>
    <w:p/>
    <w:p/>
    <w:p>
      <w:r/>
      <w:r>
        <w:rPr>
          <w:b/>
        </w:rPr>
        <w:t>JPMorgan: Best Positioned for Smart Contracts</w:t>
      </w:r>
      <w:r/>
    </w:p>
    <w:p>
      <w:r>
        <w:t>Architecture Advantage:</w:t>
      </w:r>
    </w:p>
    <w:p>
      <w:pPr>
        <w:pStyle w:val="ListBullet"/>
      </w:pPr>
      <w:r>
        <w:t>CDM as canonical data model means smart contracts can be written directly against CDM structures</w:t>
      </w:r>
    </w:p>
    <w:p>
      <w:pPr>
        <w:pStyle w:val="ListBullet"/>
      </w:pPr>
      <w:r>
        <w:t>Already invested in Onyx blockchain platform with native CDM understanding</w:t>
      </w:r>
    </w:p>
    <w:p>
      <w:pPr>
        <w:pStyle w:val="ListBullet"/>
      </w:pPr>
      <w:r>
        <w:t>Quorum/blockchain expertise combined with CDM creates natural smart contract foundation</w:t>
      </w:r>
    </w:p>
    <w:p>
      <w:r>
        <w:t>Smart Contract R&amp;D Approach:</w:t>
      </w:r>
    </w:p>
    <w:p>
      <w:pPr>
        <w:ind w:left="720"/>
      </w:pPr>
      <w:r>
        <w:rPr>
          <w:rFonts w:ascii="Courier New" w:hAnsi="Courier New"/>
          <w:sz w:val="18"/>
        </w:rPr>
        <w:t>CDM Model → Smart Contract Logic → Execution Platform</w:t>
        <w:br/>
        <w:t xml:space="preserve">    ↓              ↓                    ↓</w:t>
        <w:br/>
        <w:t xml:space="preserve">  Native       Direct mapping       Onyx/Blockchain</w:t>
      </w:r>
    </w:p>
    <w:p>
      <w:r>
        <w:t>Key Implications:</w:t>
      </w:r>
    </w:p>
    <w:p>
      <w:pPr>
        <w:pStyle w:val="ListNumber"/>
      </w:pPr>
      <w:r>
        <w:t>Lower translation costs - Smart contracts reference the same data structures used across the firm</w:t>
      </w:r>
    </w:p>
    <w:p>
      <w:pPr>
        <w:pStyle w:val="ListNumber"/>
      </w:pPr>
      <w:r>
        <w:t>Faster time-to-market - No need to reconcile multiple internal models before smart contract deployment</w:t>
      </w:r>
    </w:p>
    <w:p>
      <w:pPr>
        <w:pStyle w:val="ListNumber"/>
      </w:pPr>
      <w:r>
        <w:t>Native ISDA compliance - Smart contracts inherit regulatory alignment from CDM foundation</w:t>
      </w:r>
    </w:p>
    <w:p>
      <w:pPr>
        <w:pStyle w:val="ListNumber"/>
      </w:pPr>
      <w:r>
        <w:t>Reusability - Smart contract components built for one product can be applied to others</w:t>
      </w:r>
    </w:p>
    <w:p>
      <w:r>
        <w:t>Challenges:</w:t>
      </w:r>
    </w:p>
    <w:p>
      <w:pPr>
        <w:pStyle w:val="ListBullet"/>
      </w:pPr>
      <w:r>
        <w:t>Organizational change management</w:t>
      </w:r>
    </w:p>
    <w:p>
      <w:pPr>
        <w:pStyle w:val="ListBullet"/>
      </w:pPr>
      <w:r>
        <w:t>Legacy system retirement timeline may slow smart contract adoption</w:t>
      </w:r>
    </w:p>
    <w:p/>
    <w:p>
      <w:r/>
      <w:r>
        <w:rPr>
          <w:b/>
        </w:rPr>
        <w:t>Morgan Stanley: Flexible but Complex</w:t>
      </w:r>
      <w:r/>
    </w:p>
    <w:p>
      <w:r>
        <w:t>Architecture Consideration:</w:t>
      </w:r>
    </w:p>
    <w:p>
      <w:pPr>
        <w:pStyle w:val="ListBullet"/>
      </w:pPr>
      <w:r>
        <w:t>CDM as integration layer means smart contracts must work across multiple internal systems</w:t>
      </w:r>
    </w:p>
    <w:p>
      <w:pPr>
        <w:pStyle w:val="ListBullet"/>
      </w:pPr>
      <w:r>
        <w:t>Strong quantitative culture means sophisticated modeling capability for smart contract design</w:t>
      </w:r>
    </w:p>
    <w:p>
      <w:pPr>
        <w:pStyle w:val="ListBullet"/>
      </w:pPr>
      <w:r>
        <w:t>Risk: Smart contracts may need translation layers to interface with non-CDM internal systems</w:t>
      </w:r>
    </w:p>
    <w:p>
      <w:r>
        <w:t>Smart Contract R&amp;D Approach:</w:t>
      </w:r>
    </w:p>
    <w:p>
      <w:pPr>
        <w:ind w:left="720"/>
      </w:pPr>
      <w:r>
        <w:rPr>
          <w:rFonts w:ascii="Courier New" w:hAnsi="Courier New"/>
          <w:sz w:val="18"/>
        </w:rPr>
        <w:t>Internal System A ─┐</w:t>
        <w:br/>
        <w:t>Internal System B ─┼→ CDM Translation → Smart Contract → Blockchain</w:t>
        <w:br/>
        <w:t>Internal System C ─┘</w:t>
      </w:r>
    </w:p>
    <w:p>
      <w:r>
        <w:t>Key Implications:</w:t>
      </w:r>
    </w:p>
    <w:p>
      <w:pPr>
        <w:pStyle w:val="ListNumber"/>
      </w:pPr>
      <w:r>
        <w:t>Multiple integration points needed</w:t>
      </w:r>
    </w:p>
    <w:p>
      <w:pPr>
        <w:pStyle w:val="ListNumber"/>
      </w:pPr>
      <w:r>
        <w:t>Potential inconsistency across business lines</w:t>
      </w:r>
    </w:p>
    <w:p>
      <w:pPr>
        <w:pStyle w:val="ListNumber"/>
      </w:pPr>
      <w:r>
        <w:t>Higher maintenance burden</w:t>
      </w:r>
    </w:p>
    <w:p>
      <w:pPr>
        <w:pStyle w:val="ListNumber"/>
      </w:pPr>
      <w:r>
        <w:t>Sophisticated orchestration required</w:t>
      </w:r>
    </w:p>
    <w:p>
      <w:r>
        <w:t>Advantages:</w:t>
      </w:r>
    </w:p>
    <w:p>
      <w:pPr>
        <w:pStyle w:val="ListBullet"/>
      </w:pPr>
      <w:r>
        <w:t>Can deploy smart contracts incrementally</w:t>
      </w:r>
    </w:p>
    <w:p>
      <w:pPr>
        <w:pStyle w:val="ListBullet"/>
      </w:pPr>
      <w:r>
        <w:t>Flexibility to use different blockchain platforms per use case</w:t>
      </w:r>
    </w:p>
    <w:p>
      <w:pPr>
        <w:pStyle w:val="ListBullet"/>
      </w:pPr>
      <w:r>
        <w:t>Quantitative expertise enables complex smart contract logic</w:t>
      </w:r>
    </w:p>
    <w:p/>
    <w:p>
      <w:r/>
      <w:r>
        <w:rPr>
          <w:b/>
        </w:rPr>
        <w:t>Citigroup: Regulatory-First Smart Contracts</w:t>
      </w:r>
      <w:r/>
    </w:p>
    <w:p>
      <w:r>
        <w:t>Architecture Consideration:</w:t>
      </w:r>
    </w:p>
    <w:p>
      <w:pPr>
        <w:pStyle w:val="ListBullet"/>
      </w:pPr>
      <w:r>
        <w:t>CDM primarily for compliance means smart contracts will likely focus on regulatory use cases first</w:t>
      </w:r>
    </w:p>
    <w:p>
      <w:pPr>
        <w:pStyle w:val="ListBullet"/>
      </w:pPr>
      <w:r>
        <w:t>Geographic diversity creates complexity for smart contract deployment across jurisdictions</w:t>
      </w:r>
    </w:p>
    <w:p>
      <w:pPr>
        <w:pStyle w:val="ListBullet"/>
      </w:pPr>
      <w:r>
        <w:t>Risk: Smart contracts may be seen as compliance tools rather than operational efficiency drivers</w:t>
      </w:r>
    </w:p>
    <w:p>
      <w:r>
        <w:t>Smart Contract R&amp;D Approach:</w:t>
      </w:r>
    </w:p>
    <w:p>
      <w:pPr>
        <w:ind w:left="720"/>
      </w:pPr>
      <w:r>
        <w:rPr>
          <w:rFonts w:ascii="Courier New" w:hAnsi="Courier New"/>
          <w:sz w:val="18"/>
        </w:rPr>
        <w:t>Trade Systems → CDM (Reporting Layer) → Regulatory Smart Contracts</w:t>
        <w:br/>
        <w:t xml:space="preserve">                        ↓</w:t>
        <w:br/>
        <w:t xml:space="preserve">              Limited Operational Use</w:t>
      </w:r>
    </w:p>
    <w:p>
      <w:r>
        <w:t>Key Implications:</w:t>
      </w:r>
    </w:p>
    <w:p>
      <w:pPr>
        <w:pStyle w:val="ListNumber"/>
      </w:pPr>
      <w:r>
        <w:t>Regulatory focus - Smart contracts likely prioritized for DRR, reporting automation</w:t>
      </w:r>
    </w:p>
    <w:p>
      <w:pPr>
        <w:pStyle w:val="ListNumber"/>
      </w:pPr>
      <w:r>
        <w:t>Slower commercial adoption</w:t>
      </w:r>
    </w:p>
    <w:p>
      <w:pPr>
        <w:pStyle w:val="ListNumber"/>
      </w:pPr>
      <w:r>
        <w:t>Jurisdictional complexity</w:t>
      </w:r>
    </w:p>
    <w:p>
      <w:pPr>
        <w:pStyle w:val="ListNumber"/>
      </w:pPr>
      <w:r>
        <w:t>Dual maintenance - Smart contracts may need to operate alongside legacy processes</w:t>
      </w:r>
    </w:p>
    <w:p>
      <w:r>
        <w:t>Potential Path:</w:t>
      </w:r>
    </w:p>
    <w:p>
      <w:pPr>
        <w:pStyle w:val="ListBullet"/>
      </w:pPr>
      <w:r>
        <w:t>Start with regulatory reporting smart contracts (EMIR, SFTR)</w:t>
      </w:r>
    </w:p>
    <w:p>
      <w:pPr>
        <w:pStyle w:val="ListBullet"/>
      </w:pPr>
      <w:r>
        <w:t>Gradually expand to collateral management automation</w:t>
      </w:r>
    </w:p>
    <w:p>
      <w:pPr>
        <w:pStyle w:val="ListBullet"/>
      </w:pPr>
      <w:r>
        <w:t>Operational smart contracts likely a "Phase 2" initiative</w:t>
      </w:r>
    </w:p>
    <w:p/>
    <w:p>
      <w:r/>
      <w:r>
        <w:rPr>
          <w:b/>
        </w:rPr>
        <w:t>BofA: Most Challenging Path</w:t>
      </w:r>
      <w:r/>
    </w:p>
    <w:p>
      <w:r>
        <w:t>Architecture Consideration:</w:t>
      </w:r>
    </w:p>
    <w:p>
      <w:pPr>
        <w:pStyle w:val="ListBullet"/>
      </w:pPr>
      <w:r>
        <w:t>Departmental CDM adoption means no unified foundation for firm-wide smart contracts</w:t>
      </w:r>
    </w:p>
    <w:p>
      <w:pPr>
        <w:pStyle w:val="ListBullet"/>
      </w:pPr>
      <w:r>
        <w:t>Corporate banking focus may not prioritize derivatives smart contracts</w:t>
      </w:r>
    </w:p>
    <w:p>
      <w:pPr>
        <w:pStyle w:val="ListBullet"/>
      </w:pPr>
      <w:r>
        <w:t>Risk: Siloed smart contract implementations that don't interoperate</w:t>
      </w:r>
    </w:p>
    <w:p>
      <w:r>
        <w:t>Smart Contract R&amp;D Approach:</w:t>
      </w:r>
    </w:p>
    <w:p>
      <w:pPr>
        <w:ind w:left="720"/>
      </w:pPr>
      <w:r>
        <w:rPr>
          <w:rFonts w:ascii="Courier New" w:hAnsi="Courier New"/>
          <w:sz w:val="18"/>
        </w:rPr>
        <w:t>Dept A: CDM Smart Contracts (Limited)</w:t>
        <w:br/>
        <w:t>Dept B: Legacy Smart Contracts (Different Standard)</w:t>
        <w:br/>
        <w:t>Dept C: No Smart Contract Initiative</w:t>
        <w:br/>
        <w:t xml:space="preserve">              ↓</w:t>
        <w:br/>
        <w:t xml:space="preserve">    Fragmented, Non-Interoperable</w:t>
      </w:r>
    </w:p>
    <w:p>
      <w:r>
        <w:t>Key Implications:</w:t>
      </w:r>
    </w:p>
    <w:p>
      <w:pPr>
        <w:pStyle w:val="ListNumber"/>
      </w:pPr>
      <w:r>
        <w:t>Inconsistent capabilities across departments</w:t>
      </w:r>
    </w:p>
    <w:p>
      <w:pPr>
        <w:pStyle w:val="ListNumber"/>
      </w:pPr>
      <w:r>
        <w:t>No economies of scale</w:t>
      </w:r>
    </w:p>
    <w:p>
      <w:pPr>
        <w:pStyle w:val="ListNumber"/>
      </w:pPr>
      <w:r>
        <w:t>Integration challenges for cross-departmental workflows</w:t>
      </w:r>
    </w:p>
    <w:p>
      <w:pPr>
        <w:pStyle w:val="ListNumber"/>
      </w:pPr>
      <w:r>
        <w:t>Higher total cost due to redundant development</w:t>
      </w:r>
    </w:p>
    <w:p>
      <w:r>
        <w:t>Potential Mitigation:</w:t>
      </w:r>
    </w:p>
    <w:p>
      <w:pPr>
        <w:pStyle w:val="ListBullet"/>
      </w:pPr>
      <w:r>
        <w:t>Focus smart contract R&amp;D on specific high-value use cases</w:t>
      </w:r>
    </w:p>
    <w:p>
      <w:pPr>
        <w:pStyle w:val="ListBullet"/>
      </w:pPr>
      <w:r>
        <w:t>Use CDM as external interface standard even if not internal canonical model</w:t>
      </w:r>
    </w:p>
    <w:p>
      <w:pPr>
        <w:pStyle w:val="ListBullet"/>
      </w:pPr>
      <w:r>
        <w:t>Partner with utilities/consortiums rather than build internally</w:t>
      </w:r>
    </w:p>
    <w:p/>
    <w:p>
      <w:r/>
      <w:r>
        <w:rPr>
          <w:b/>
        </w:rPr>
        <w:t>Future Initiative Impact Matrix: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Initiative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JPM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Citi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BofA</w:t>
            </w:r>
          </w:p>
        </w:tc>
      </w:tr>
      <w:tr>
        <w:tc>
          <w:tcPr>
            <w:tcW w:type="dxa" w:w="1728"/>
          </w:tcPr>
          <w:p>
            <w:r>
              <w:t>ISDA Smart Derivatives Contracts</w:t>
            </w:r>
          </w:p>
        </w:tc>
        <w:tc>
          <w:tcPr>
            <w:tcW w:type="dxa" w:w="1728"/>
          </w:tcPr>
          <w:p>
            <w:r>
              <w:t>Lead adopter</w:t>
            </w:r>
          </w:p>
        </w:tc>
        <w:tc>
          <w:tcPr>
            <w:tcW w:type="dxa" w:w="1728"/>
          </w:tcPr>
          <w:p>
            <w:r>
              <w:t>Fast follower</w:t>
            </w:r>
          </w:p>
        </w:tc>
        <w:tc>
          <w:tcPr>
            <w:tcW w:type="dxa" w:w="1728"/>
          </w:tcPr>
          <w:p>
            <w:r>
              <w:t>Regulatory focus</w:t>
            </w:r>
          </w:p>
        </w:tc>
        <w:tc>
          <w:tcPr>
            <w:tcW w:type="dxa" w:w="1728"/>
          </w:tcPr>
          <w:p>
            <w:r>
              <w:t>Selective adoption</w:t>
            </w:r>
          </w:p>
        </w:tc>
      </w:tr>
      <w:tr>
        <w:tc>
          <w:tcPr>
            <w:tcW w:type="dxa" w:w="1728"/>
          </w:tcPr>
          <w:p>
            <w:r>
              <w:t>DLT-based Settlement</w:t>
            </w:r>
          </w:p>
        </w:tc>
        <w:tc>
          <w:tcPr>
            <w:tcW w:type="dxa" w:w="1728"/>
          </w:tcPr>
          <w:p>
            <w:r>
              <w:t>Native integration</w:t>
            </w:r>
          </w:p>
        </w:tc>
        <w:tc>
          <w:tcPr>
            <w:tcW w:type="dxa" w:w="1728"/>
          </w:tcPr>
          <w:p>
            <w:r>
              <w:t>Adapter-based</w:t>
            </w:r>
          </w:p>
        </w:tc>
        <w:tc>
          <w:tcPr>
            <w:tcW w:type="dxa" w:w="1728"/>
          </w:tcPr>
          <w:p>
            <w:r>
              <w:t>Compliance-driven</w:t>
            </w:r>
          </w:p>
        </w:tc>
        <w:tc>
          <w:tcPr>
            <w:tcW w:type="dxa" w:w="1728"/>
          </w:tcPr>
          <w:p>
            <w:r>
              <w:t>Limited scope</w:t>
            </w:r>
          </w:p>
        </w:tc>
      </w:tr>
      <w:tr>
        <w:tc>
          <w:tcPr>
            <w:tcW w:type="dxa" w:w="1728"/>
          </w:tcPr>
          <w:p>
            <w:r>
              <w:t>Automated Collateral Management</w:t>
            </w:r>
          </w:p>
        </w:tc>
        <w:tc>
          <w:tcPr>
            <w:tcW w:type="dxa" w:w="1728"/>
          </w:tcPr>
          <w:p>
            <w:r>
              <w:t>Firm-wide</w:t>
            </w:r>
          </w:p>
        </w:tc>
        <w:tc>
          <w:tcPr>
            <w:tcW w:type="dxa" w:w="1728"/>
          </w:tcPr>
          <w:p>
            <w:r>
              <w:t>Department-specific</w:t>
            </w:r>
          </w:p>
        </w:tc>
        <w:tc>
          <w:tcPr>
            <w:tcW w:type="dxa" w:w="1728"/>
          </w:tcPr>
          <w:p>
            <w:r>
              <w:t>Margin compliance focus</w:t>
            </w:r>
          </w:p>
        </w:tc>
        <w:tc>
          <w:tcPr>
            <w:tcW w:type="dxa" w:w="1728"/>
          </w:tcPr>
          <w:p>
            <w:r>
              <w:t>Siloed implementation</w:t>
            </w:r>
          </w:p>
        </w:tc>
      </w:tr>
      <w:tr>
        <w:tc>
          <w:tcPr>
            <w:tcW w:type="dxa" w:w="1728"/>
          </w:tcPr>
          <w:p>
            <w:r>
              <w:t>Cross-chain Interoperability</w:t>
            </w:r>
          </w:p>
        </w:tc>
        <w:tc>
          <w:tcPr>
            <w:tcW w:type="dxa" w:w="1728"/>
          </w:tcPr>
          <w:p>
            <w:r>
              <w:t>CDM as standard</w:t>
            </w:r>
          </w:p>
        </w:tc>
        <w:tc>
          <w:tcPr>
            <w:tcW w:type="dxa" w:w="1728"/>
          </w:tcPr>
          <w:p>
            <w:r>
              <w:t>Multi-protocol</w:t>
            </w:r>
          </w:p>
        </w:tc>
        <w:tc>
          <w:tcPr>
            <w:tcW w:type="dxa" w:w="1728"/>
          </w:tcPr>
          <w:p>
            <w:r>
              <w:t>Regulatory chains</w:t>
            </w:r>
          </w:p>
        </w:tc>
        <w:tc>
          <w:tcPr>
            <w:tcW w:type="dxa" w:w="1728"/>
          </w:tcPr>
          <w:p>
            <w:r>
              <w:t>Minimal engagement</w:t>
            </w:r>
          </w:p>
        </w:tc>
      </w:tr>
      <w:tr>
        <w:tc>
          <w:tcPr>
            <w:tcW w:type="dxa" w:w="1728"/>
          </w:tcPr>
          <w:p>
            <w:r>
              <w:t>AI/ML Model Training</w:t>
            </w:r>
          </w:p>
        </w:tc>
        <w:tc>
          <w:tcPr>
            <w:tcW w:type="dxa" w:w="1728"/>
          </w:tcPr>
          <w:p>
            <w:r>
              <w:t>Unified CDM data</w:t>
            </w:r>
          </w:p>
        </w:tc>
        <w:tc>
          <w:tcPr>
            <w:tcW w:type="dxa" w:w="1728"/>
          </w:tcPr>
          <w:p>
            <w:r>
              <w:t>Multiple data sources</w:t>
            </w:r>
          </w:p>
        </w:tc>
        <w:tc>
          <w:tcPr>
            <w:tcW w:type="dxa" w:w="1728"/>
          </w:tcPr>
          <w:p>
            <w:r>
              <w:t>Regulatory data focus</w:t>
            </w:r>
          </w:p>
        </w:tc>
        <w:tc>
          <w:tcPr>
            <w:tcW w:type="dxa" w:w="1728"/>
          </w:tcPr>
          <w:p>
            <w:r>
              <w:t>Fragmented data</w:t>
            </w:r>
          </w:p>
        </w:tc>
      </w:tr>
      <w:tr>
        <w:tc>
          <w:tcPr>
            <w:tcW w:type="dxa" w:w="1728"/>
          </w:tcPr>
          <w:p>
            <w:r>
              <w:t>Tokenized Assets</w:t>
            </w:r>
          </w:p>
        </w:tc>
        <w:tc>
          <w:tcPr>
            <w:tcW w:type="dxa" w:w="1728"/>
          </w:tcPr>
          <w:p>
            <w:r>
              <w:t>CDM-native tokens</w:t>
            </w:r>
          </w:p>
        </w:tc>
        <w:tc>
          <w:tcPr>
            <w:tcW w:type="dxa" w:w="1728"/>
          </w:tcPr>
          <w:p>
            <w:r>
              <w:t>Integration required</w:t>
            </w:r>
          </w:p>
        </w:tc>
        <w:tc>
          <w:tcPr>
            <w:tcW w:type="dxa" w:w="1728"/>
          </w:tcPr>
          <w:p>
            <w:r>
              <w:t>Regulatory framework</w:t>
            </w:r>
          </w:p>
        </w:tc>
        <w:tc>
          <w:tcPr>
            <w:tcW w:type="dxa" w:w="1728"/>
          </w:tcPr>
          <w:p>
            <w:r>
              <w:t>Case-by-case</w:t>
            </w:r>
          </w:p>
        </w:tc>
      </w:tr>
    </w:tbl>
    <w:p/>
    <w:p/>
    <w:p>
      <w:r/>
      <w:r>
        <w:rPr>
          <w:b/>
        </w:rPr>
        <w:t>Industry Implications:</w:t>
      </w:r>
      <w:r/>
    </w:p>
    <w:p>
      <w:r>
        <w:t>Market Structure:</w:t>
      </w:r>
    </w:p>
    <w:p>
      <w:pPr>
        <w:pStyle w:val="ListNumber"/>
      </w:pPr>
      <w:r>
        <w:t>JPMorgan likely becomes the de facto industry reference for CDM-based smart contracts</w:t>
      </w:r>
    </w:p>
    <w:p>
      <w:pPr>
        <w:pStyle w:val="ListNumber"/>
      </w:pPr>
      <w:r>
        <w:t>Morgan Stanley may excel at bespoke/complex smart contract solutions</w:t>
      </w:r>
    </w:p>
    <w:p>
      <w:pPr>
        <w:pStyle w:val="ListNumber"/>
      </w:pPr>
      <w:r>
        <w:t>Citi becomes the regulatory compliance benchmark for smart contract reporting</w:t>
      </w:r>
    </w:p>
    <w:p>
      <w:pPr>
        <w:pStyle w:val="ListNumber"/>
      </w:pPr>
      <w:r>
        <w:t>BofA may partner with or acquire smart contract capabilities rather than build internally</w:t>
      </w:r>
    </w:p>
    <w:p>
      <w:r>
        <w:t>Consortium Dynamics:</w:t>
      </w:r>
    </w:p>
    <w:p>
      <w:pPr>
        <w:pStyle w:val="ListBullet"/>
      </w:pPr>
      <w:r>
        <w:t>JPMorgan's Onyx platform may become dominant for CDM-smart contract integration</w:t>
      </w:r>
    </w:p>
    <w:p>
      <w:pPr>
        <w:pStyle w:val="ListBullet"/>
      </w:pPr>
      <w:r>
        <w:t>Institutions with weaker CDM integration may gravitate toward utility solutions</w:t>
      </w:r>
    </w:p>
    <w:p>
      <w:pPr>
        <w:pStyle w:val="ListBullet"/>
      </w:pPr>
      <w:r>
        <w:t>ISDA's smart contract templates will favor CDM-native implementations</w:t>
      </w:r>
    </w:p>
    <w:p/>
    <w:p>
      <w:pPr>
        <w:pStyle w:val="Heading2"/>
      </w:pPr>
      <w:r>
        <w:t>User Request #18</w:t>
      </w:r>
    </w:p>
    <w:p>
      <w:pPr>
        <w:ind w:left="720"/>
      </w:pPr>
      <w:r>
        <w:rPr>
          <w:i/>
        </w:rPr>
        <w:t>"Why would Bank of America choose such a seemingly risky path? What are the implications for BofA? Are there any benefits?"</w:t>
      </w:r>
    </w:p>
    <w:p>
      <w:pPr>
        <w:pStyle w:val="Heading2"/>
      </w:pPr>
      <w:r>
        <w:t>Response Summary</w:t>
      </w:r>
    </w:p>
    <w:p>
      <w:r/>
      <w:r>
        <w:rPr>
          <w:b/>
        </w:rPr>
        <w:t>Understanding BofA's Strategic Context:</w:t>
      </w:r>
      <w:r/>
    </w:p>
    <w:p>
      <w:r>
        <w:t>Bank of America's seemingly conservative CDM approach isn't necessarily a mistake—it reflects their fundamentally different business model and strategic priorities.</w:t>
      </w:r>
    </w:p>
    <w:p>
      <w:r/>
      <w:r>
        <w:rPr>
          <w:b/>
        </w:rPr>
        <w:t>Business Mix Reality: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Revenue 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JPM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Citi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BofA</w:t>
            </w:r>
          </w:p>
        </w:tc>
      </w:tr>
      <w:tr>
        <w:tc>
          <w:tcPr>
            <w:tcW w:type="dxa" w:w="1728"/>
          </w:tcPr>
          <w:p>
            <w:r>
              <w:t>Consumer Banking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45%</w:t>
            </w:r>
          </w:p>
        </w:tc>
      </w:tr>
      <w:tr>
        <w:tc>
          <w:tcPr>
            <w:tcW w:type="dxa" w:w="1728"/>
          </w:tcPr>
          <w:p>
            <w:r>
              <w:t>Commercial Banking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30%</w:t>
            </w:r>
          </w:p>
        </w:tc>
      </w:tr>
      <w:tr>
        <w:tc>
          <w:tcPr>
            <w:tcW w:type="dxa" w:w="1728"/>
          </w:tcPr>
          <w:p>
            <w:r>
              <w:t>Investment Banking/Trading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15%</w:t>
            </w:r>
          </w:p>
        </w:tc>
      </w:tr>
      <w:tr>
        <w:tc>
          <w:tcPr>
            <w:tcW w:type="dxa" w:w="1728"/>
          </w:tcPr>
          <w:p>
            <w:r>
              <w:t>Wealth Management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10%</w:t>
            </w:r>
          </w:p>
        </w:tc>
      </w:tr>
    </w:tbl>
    <w:p/>
    <w:p>
      <w:r>
        <w:t>Key insight: BofA derives only ~15% of revenue from investment banking and trading where CDM has the most direct application. For JPMorgan and Morgan Stanley, it's 40-60%.</w:t>
      </w:r>
    </w:p>
    <w:p/>
    <w:p>
      <w:r/>
      <w:r>
        <w:rPr>
          <w:b/>
        </w:rPr>
        <w:t>Why BofA's Approach May Be Rational:</w:t>
      </w:r>
      <w:r/>
    </w:p>
    <w:p>
      <w:r/>
      <w:r>
        <w:rPr>
          <w:b/>
        </w:rPr>
        <w:t>1. Capital Allocation Discipline</w:t>
      </w:r>
      <w:r/>
    </w:p>
    <w:p>
      <w:pPr>
        <w:ind w:left="720"/>
      </w:pPr>
      <w:r>
        <w:rPr>
          <w:rFonts w:ascii="Courier New" w:hAnsi="Courier New"/>
          <w:sz w:val="18"/>
        </w:rPr>
        <w:t>BofA's Logic:</w:t>
        <w:br/>
        <w:t>- CDM transformation = $500M-1B+ investment</w:t>
        <w:br/>
        <w:t>- Derivatives = 15% of revenue</w:t>
        <w:br/>
        <w:t>- ROI on firm-wide CDM &lt; ROI on consumer digital transformation</w:t>
        <w:br/>
        <w:t>- Therefore: targeted CDM investment only where required</w:t>
      </w:r>
    </w:p>
    <w:p>
      <w:r/>
      <w:r>
        <w:rPr>
          <w:b/>
        </w:rPr>
        <w:t>2. M&amp;A Legacy Makes Transformation Harder</w:t>
      </w:r>
      <w:r/>
    </w:p>
    <w:p>
      <w:r>
        <w:t>BofA's acquisition history creates unique complexity:</w:t>
      </w:r>
    </w:p>
    <w:p>
      <w:pPr>
        <w:pStyle w:val="ListBullet"/>
      </w:pPr>
      <w:r>
        <w:t>Merrill Lynch (2008) - Investment banking, wealth management</w:t>
      </w:r>
    </w:p>
    <w:p>
      <w:pPr>
        <w:pStyle w:val="ListBullet"/>
      </w:pPr>
      <w:r>
        <w:t>Countrywide (2008) - Mortgage servicing</w:t>
      </w:r>
    </w:p>
    <w:p>
      <w:pPr>
        <w:pStyle w:val="ListBullet"/>
      </w:pPr>
      <w:r>
        <w:t>FleetBoston (2004) - Commercial banking</w:t>
      </w:r>
    </w:p>
    <w:p>
      <w:pPr>
        <w:pStyle w:val="ListBullet"/>
      </w:pPr>
      <w:r>
        <w:t>MBNA (2006) - Credit cards</w:t>
      </w:r>
    </w:p>
    <w:p>
      <w:r>
        <w:t>Each acquisition brought different technology stacks.</w:t>
      </w:r>
    </w:p>
    <w:p>
      <w:r/>
      <w:r>
        <w:rPr>
          <w:b/>
        </w:rPr>
        <w:t>3. Regulatory Compliance Already Achieved</w:t>
      </w:r>
      <w:r/>
    </w:p>
    <w:p>
      <w:r>
        <w:t>BofA can meet current regulatory requirements without CDM-as-core.</w:t>
      </w:r>
    </w:p>
    <w:p>
      <w:r/>
      <w:r>
        <w:rPr>
          <w:b/>
        </w:rPr>
        <w:t>4. "Fast Follower" Strategy</w:t>
      </w:r>
      <w:r/>
    </w:p>
    <w:p>
      <w:r>
        <w:t>BofA may deliberately wait for:</w:t>
      </w:r>
    </w:p>
    <w:p>
      <w:pPr>
        <w:pStyle w:val="ListBullet"/>
      </w:pPr>
      <w:r>
        <w:t>Industry standards to mature</w:t>
      </w:r>
    </w:p>
    <w:p>
      <w:pPr>
        <w:pStyle w:val="ListBullet"/>
      </w:pPr>
      <w:r>
        <w:t>Vendor solutions to emerge</w:t>
      </w:r>
    </w:p>
    <w:p>
      <w:pPr>
        <w:pStyle w:val="ListBullet"/>
      </w:pPr>
      <w:r>
        <w:t>Other banks to prove ROI</w:t>
      </w:r>
    </w:p>
    <w:p>
      <w:pPr>
        <w:pStyle w:val="ListBullet"/>
      </w:pPr>
      <w:r>
        <w:t>Utility solutions to become available</w:t>
      </w:r>
    </w:p>
    <w:p/>
    <w:p>
      <w:r/>
      <w:r>
        <w:rPr>
          <w:b/>
        </w:rPr>
        <w:t>Genuine Benefits of BofA's Approach: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Benefit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t>Lower execution risk</w:t>
            </w:r>
          </w:p>
        </w:tc>
        <w:tc>
          <w:tcPr>
            <w:tcW w:type="dxa" w:w="4320"/>
          </w:tcPr>
          <w:p>
            <w:r>
              <w:t>Avoids multi-year transformation that could fail</w:t>
            </w:r>
          </w:p>
        </w:tc>
      </w:tr>
      <w:tr>
        <w:tc>
          <w:tcPr>
            <w:tcW w:type="dxa" w:w="4320"/>
          </w:tcPr>
          <w:p>
            <w:r>
              <w:t>Capital preservation</w:t>
            </w:r>
          </w:p>
        </w:tc>
        <w:tc>
          <w:tcPr>
            <w:tcW w:type="dxa" w:w="4320"/>
          </w:tcPr>
          <w:p>
            <w:r>
              <w:t>Funds available for higher-ROI initiatives</w:t>
            </w:r>
          </w:p>
        </w:tc>
      </w:tr>
      <w:tr>
        <w:tc>
          <w:tcPr>
            <w:tcW w:type="dxa" w:w="4320"/>
          </w:tcPr>
          <w:p>
            <w:r>
              <w:t>Optionality</w:t>
            </w:r>
          </w:p>
        </w:tc>
        <w:tc>
          <w:tcPr>
            <w:tcW w:type="dxa" w:w="4320"/>
          </w:tcPr>
          <w:p>
            <w:r>
              <w:t>Can adopt proven solutions when ready</w:t>
            </w:r>
          </w:p>
        </w:tc>
      </w:tr>
      <w:tr>
        <w:tc>
          <w:tcPr>
            <w:tcW w:type="dxa" w:w="4320"/>
          </w:tcPr>
          <w:p>
            <w:r>
              <w:t>Focus</w:t>
            </w:r>
          </w:p>
        </w:tc>
        <w:tc>
          <w:tcPr>
            <w:tcW w:type="dxa" w:w="4320"/>
          </w:tcPr>
          <w:p>
            <w:r>
              <w:t>Resources concentrated on core consumer/commercial business</w:t>
            </w:r>
          </w:p>
        </w:tc>
      </w:tr>
      <w:tr>
        <w:tc>
          <w:tcPr>
            <w:tcW w:type="dxa" w:w="4320"/>
          </w:tcPr>
          <w:p>
            <w:r>
              <w:t>Flexibility</w:t>
            </w:r>
          </w:p>
        </w:tc>
        <w:tc>
          <w:tcPr>
            <w:tcW w:type="dxa" w:w="4320"/>
          </w:tcPr>
          <w:p>
            <w:r>
              <w:t>Not locked into early CDM implementation choices</w:t>
            </w:r>
          </w:p>
        </w:tc>
      </w:tr>
      <w:tr>
        <w:tc>
          <w:tcPr>
            <w:tcW w:type="dxa" w:w="4320"/>
          </w:tcPr>
          <w:p>
            <w:r>
              <w:t>Competitive moat</w:t>
            </w:r>
          </w:p>
        </w:tc>
        <w:tc>
          <w:tcPr>
            <w:tcW w:type="dxa" w:w="4320"/>
          </w:tcPr>
          <w:p>
            <w:r>
              <w:t>Consumer banking dominance doesn't require CDM</w:t>
            </w:r>
          </w:p>
        </w:tc>
      </w:tr>
    </w:tbl>
    <w:p/>
    <w:p/>
    <w:p>
      <w:r/>
      <w:r>
        <w:rPr>
          <w:b/>
        </w:rPr>
        <w:t>Implications for BofA:</w:t>
      </w:r>
      <w:r/>
    </w:p>
    <w:p>
      <w:r/>
      <w:r>
        <w:rPr>
          <w:b/>
        </w:rPr>
        <w:t>Near-Term (1-3 Years): Minimal Impact</w:t>
      </w:r>
      <w:r/>
    </w:p>
    <w:p>
      <w:pPr>
        <w:pStyle w:val="ListBullet"/>
      </w:pPr>
      <w:r>
        <w:t>Current systems continue to work</w:t>
      </w:r>
    </w:p>
    <w:p>
      <w:pPr>
        <w:pStyle w:val="ListBullet"/>
      </w:pPr>
      <w:r>
        <w:t>Regulatory compliance maintained</w:t>
      </w:r>
    </w:p>
    <w:p>
      <w:pPr>
        <w:pStyle w:val="ListBullet"/>
      </w:pPr>
      <w:r>
        <w:t>Cost savings vs. competitors investing heavily</w:t>
      </w:r>
    </w:p>
    <w:p>
      <w:r/>
      <w:r>
        <w:rPr>
          <w:b/>
        </w:rPr>
        <w:t>Medium-Term (3-7 Years): Growing Challenges</w:t>
      </w:r>
      <w:r/>
    </w:p>
    <w:p>
      <w:pPr>
        <w:pStyle w:val="ListNumber"/>
      </w:pPr>
      <w:r>
        <w:t>Institutional client experience gap</w:t>
      </w:r>
    </w:p>
    <w:p>
      <w:pPr>
        <w:pStyle w:val="ListNumber"/>
      </w:pPr>
      <w:r>
        <w:t>Smart contract exclusion from network effects</w:t>
      </w:r>
    </w:p>
    <w:p>
      <w:pPr>
        <w:pStyle w:val="ListNumber"/>
      </w:pPr>
      <w:r>
        <w:t>Talent acquisition challenges</w:t>
      </w:r>
    </w:p>
    <w:p>
      <w:pPr>
        <w:pStyle w:val="ListNumber"/>
      </w:pPr>
      <w:r>
        <w:t>Vendor dependency</w:t>
      </w:r>
    </w:p>
    <w:p>
      <w:r/>
      <w:r>
        <w:rPr>
          <w:b/>
        </w:rPr>
        <w:t>Long-Term (7+ Years): Strategic Risk</w:t>
      </w:r>
      <w:r/>
    </w:p>
    <w:p>
      <w:pPr>
        <w:pStyle w:val="ListBullet"/>
      </w:pPr>
      <w:r>
        <w:t>Scenario A: CDM becomes industry utility → higher ongoing costs but manageable</w:t>
      </w:r>
    </w:p>
    <w:p>
      <w:pPr>
        <w:pStyle w:val="ListBullet"/>
      </w:pPr>
      <w:r>
        <w:t>Scenario B: CDM becomes regulatory requirement → forced transformation under pressure</w:t>
      </w:r>
    </w:p>
    <w:p>
      <w:pPr>
        <w:pStyle w:val="ListBullet"/>
      </w:pPr>
      <w:r>
        <w:t>Scenario C: CDM adoption stalls → BofA's caution vindicated</w:t>
      </w:r>
    </w:p>
    <w:p/>
    <w:p>
      <w:r/>
      <w:r>
        <w:rPr>
          <w:b/>
        </w:rPr>
        <w:t>The Real Risk: Network Effects</w:t>
      </w:r>
      <w:r/>
    </w:p>
    <w:p>
      <w:pPr>
        <w:ind w:left="720"/>
      </w:pPr>
      <w:r>
        <w:rPr>
          <w:rFonts w:ascii="Courier New" w:hAnsi="Courier New"/>
          <w:sz w:val="18"/>
        </w:rPr>
        <w:t>Industry CDM Adoption Curve:</w:t>
        <w:br/>
        <w:br/>
        <w:t>Year 1-3:  JPM, Goldman, MS build CDM infrastructure</w:t>
        <w:br/>
        <w:t>Year 3-5:  These banks create interoperability networks</w:t>
        <w:br/>
        <w:t>Year 5-7:  Networks become industry utilities</w:t>
        <w:br/>
        <w:t>Year 7+:   Non-participants face exclusion costs</w:t>
      </w:r>
    </w:p>
    <w:p/>
    <w:p>
      <w:r/>
      <w:r>
        <w:rPr>
          <w:b/>
        </w:rPr>
        <w:t>BofA's Optimal Strategy Given Their Position: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4320"/>
          </w:tcPr>
          <w:p>
            <w:r>
              <w:t>Maintain departmental CDM</w:t>
            </w:r>
          </w:p>
        </w:tc>
        <w:tc>
          <w:tcPr>
            <w:tcW w:type="dxa" w:w="4320"/>
          </w:tcPr>
          <w:p>
            <w:r>
              <w:t>Keep options open without full commitment</w:t>
            </w:r>
          </w:p>
        </w:tc>
      </w:tr>
      <w:tr>
        <w:tc>
          <w:tcPr>
            <w:tcW w:type="dxa" w:w="4320"/>
          </w:tcPr>
          <w:p>
            <w:r>
              <w:t>Invest in CDM translation capabilities</w:t>
            </w:r>
          </w:p>
        </w:tc>
        <w:tc>
          <w:tcPr>
            <w:tcW w:type="dxa" w:w="4320"/>
          </w:tcPr>
          <w:p>
            <w:r>
              <w:t>Enable external CDM connectivity</w:t>
            </w:r>
          </w:p>
        </w:tc>
      </w:tr>
      <w:tr>
        <w:tc>
          <w:tcPr>
            <w:tcW w:type="dxa" w:w="4320"/>
          </w:tcPr>
          <w:p>
            <w:r>
              <w:t>Participate in FINOS governance</w:t>
            </w:r>
          </w:p>
        </w:tc>
        <w:tc>
          <w:tcPr>
            <w:tcW w:type="dxa" w:w="4320"/>
          </w:tcPr>
          <w:p>
            <w:r>
              <w:t>Influence standards even without full adoption</w:t>
            </w:r>
          </w:p>
        </w:tc>
      </w:tr>
      <w:tr>
        <w:tc>
          <w:tcPr>
            <w:tcW w:type="dxa" w:w="4320"/>
          </w:tcPr>
          <w:p>
            <w:r>
              <w:t>Monitor utility solutions</w:t>
            </w:r>
          </w:p>
        </w:tc>
        <w:tc>
          <w:tcPr>
            <w:tcW w:type="dxa" w:w="4320"/>
          </w:tcPr>
          <w:p>
            <w:r>
              <w:t>Be ready to adopt industry utilities quickly</w:t>
            </w:r>
          </w:p>
        </w:tc>
      </w:tr>
      <w:tr>
        <w:tc>
          <w:tcPr>
            <w:tcW w:type="dxa" w:w="4320"/>
          </w:tcPr>
          <w:p>
            <w:r>
              <w:t>Build vs. buy framework</w:t>
            </w:r>
          </w:p>
        </w:tc>
        <w:tc>
          <w:tcPr>
            <w:tcW w:type="dxa" w:w="4320"/>
          </w:tcPr>
          <w:p>
            <w:r>
              <w:t>Clear criteria for when to transform vs. acquire</w:t>
            </w:r>
          </w:p>
        </w:tc>
      </w:tr>
      <w:tr>
        <w:tc>
          <w:tcPr>
            <w:tcW w:type="dxa" w:w="4320"/>
          </w:tcPr>
          <w:p>
            <w:r>
              <w:t>Identify trigger points</w:t>
            </w:r>
          </w:p>
        </w:tc>
        <w:tc>
          <w:tcPr>
            <w:tcW w:type="dxa" w:w="4320"/>
          </w:tcPr>
          <w:p>
            <w:r>
              <w:t>Define specific events that would require strategy change</w:t>
            </w:r>
          </w:p>
        </w:tc>
      </w:tr>
    </w:tbl>
    <w:p/>
    <w:p>
      <w:r/>
      <w:r>
        <w:rPr>
          <w:b/>
        </w:rPr>
        <w:t>Trigger Points for Strategy Reassessment:</w:t>
      </w:r>
      <w:r/>
    </w:p>
    <w:p>
      <w:pPr>
        <w:pStyle w:val="ListNumber"/>
      </w:pPr>
      <w:r>
        <w:t>Major client losses due to CDM capability gaps</w:t>
      </w:r>
    </w:p>
    <w:p>
      <w:pPr>
        <w:pStyle w:val="ListNumber"/>
      </w:pPr>
      <w:r>
        <w:t>Regulatory mandate for CDM-based reporting</w:t>
      </w:r>
    </w:p>
    <w:p>
      <w:pPr>
        <w:pStyle w:val="ListNumber"/>
      </w:pPr>
      <w:r>
        <w:t>Competitor utility achieves critical mass</w:t>
      </w:r>
    </w:p>
    <w:p>
      <w:pPr>
        <w:pStyle w:val="ListNumber"/>
      </w:pPr>
      <w:r>
        <w:t>Smart contract adoption accelerates in derivatives</w:t>
      </w:r>
    </w:p>
    <w:p>
      <w:pPr>
        <w:pStyle w:val="ListNumber"/>
      </w:pPr>
      <w:r>
        <w:t>Acquisition opportunity for CDM-native capability</w:t>
      </w:r>
    </w:p>
    <w:p/>
    <w:p>
      <w:r/>
      <w:r>
        <w:rPr>
          <w:b/>
        </w:rPr>
        <w:t>Bottom Line:</w:t>
      </w:r>
      <w:r/>
    </w:p>
    <w:p>
      <w:r>
        <w:t xml:space="preserve">BofA's approach is </w:t>
      </w:r>
      <w:r>
        <w:rPr>
          <w:b/>
        </w:rPr>
        <w:t>rational given their business mix</w:t>
      </w:r>
      <w:r>
        <w:t xml:space="preserve"> but carries </w:t>
      </w:r>
      <w:r>
        <w:rPr>
          <w:b/>
        </w:rPr>
        <w:t>meaningful long-term strategic risk</w:t>
      </w:r>
      <w:r>
        <w:t>. The key question isn't whether their approach is "right" or "wrong"—it's whether they have:</w:t>
      </w:r>
    </w:p>
    <w:p>
      <w:pPr>
        <w:pStyle w:val="ListNumber"/>
      </w:pPr>
      <w:r>
        <w:t>Clear trigger points for reassessment</w:t>
      </w:r>
    </w:p>
    <w:p>
      <w:pPr>
        <w:pStyle w:val="ListNumber"/>
      </w:pPr>
      <w:r>
        <w:t>Optionality preserved to change course</w:t>
      </w:r>
    </w:p>
    <w:p>
      <w:pPr>
        <w:pStyle w:val="ListNumber"/>
      </w:pPr>
      <w:r>
        <w:t>Minimum viable CDM capability for external connectivity</w:t>
      </w:r>
    </w:p>
    <w:p>
      <w:pPr>
        <w:pStyle w:val="ListNumber"/>
      </w:pPr>
      <w:r>
        <w:t>Board-level awareness of network effect risks</w:t>
      </w:r>
    </w:p>
    <w:p>
      <w:r>
        <w:t>If BofA is making a conscious, monitored bet with defined exit criteria, it's a defensible strategy. If they're simply drifting toward underinvestment without strategic intent, it could become a significant competitive liability in institutional markets over the next decade.</w:t>
      </w:r>
    </w:p>
    <w:p/>
    <w:p>
      <w:pPr>
        <w:pStyle w:val="Heading1"/>
      </w:pPr>
      <w:r>
        <w:t>Files Created</w:t>
      </w:r>
    </w:p>
    <w:p>
      <w:pPr>
        <w:pStyle w:val="Heading2"/>
      </w:pPr>
      <w:r>
        <w:t>Repository Structure</w:t>
      </w:r>
    </w:p>
    <w:p>
      <w:pPr>
        <w:ind w:left="720"/>
      </w:pPr>
      <w:r>
        <w:rPr>
          <w:rFonts w:ascii="Courier New" w:hAnsi="Courier New"/>
          <w:sz w:val="18"/>
        </w:rPr>
        <w:t>/home/user/GitHub-CDM-Research/</w:t>
        <w:br/>
        <w:t>├── ISDA-CDM-GitHub-Documents.md          # Research inventory document</w:t>
        <w:br/>
        <w:t>├── ISDA-CDM-Research-Transcript.md       # This transcript</w:t>
        <w:br/>
        <w:t>├── finos-cdm/                            # Complete FINOS CDM repository (2,953 files)</w:t>
        <w:br/>
        <w:t>│   ├── README.md</w:t>
        <w:br/>
        <w:t>│   ├── GOVERNANCE.md</w:t>
        <w:br/>
        <w:t>│   ├── CONTRIBUTING.md</w:t>
        <w:br/>
        <w:t>│   ├── LICENSE.md</w:t>
        <w:br/>
        <w:t>│   ├── NOTICE.md</w:t>
        <w:br/>
        <w:t>│   ├── SCOPE.md</w:t>
        <w:br/>
        <w:t>│   ├── ROADMAP.md</w:t>
        <w:br/>
        <w:t>│   ├── Participants.md</w:t>
        <w:br/>
        <w:t>│   ├── docs/</w:t>
        <w:br/>
        <w:t>│   │   ├── cdm-overview.md</w:t>
        <w:br/>
        <w:t>│   │   ├── securities-lending.md</w:t>
        <w:br/>
        <w:t>│   │   ├── repurchase-agreement-representation.md</w:t>
        <w:br/>
        <w:t>│   │   ├── use-cases.md</w:t>
        <w:br/>
        <w:t>│   │   ├── working-groups.md</w:t>
        <w:br/>
        <w:t>│   │   └── ... (46 total documentation files)</w:t>
        <w:br/>
        <w:t>│   ├── rosetta-source/</w:t>
        <w:br/>
        <w:t>│   │   └── src/main/rosetta/             # 141 Rosetta DSL model files</w:t>
        <w:br/>
        <w:t>│   └── ... (additional source files)</w:t>
        <w:br/>
        <w:t>└── isda-docs/                            # 17 ISDA PDF documents (~12.5MB)</w:t>
        <w:br/>
        <w:t xml:space="preserve">    ├── CDM-Launch-Press-Release-FINAL.pdf</w:t>
        <w:br/>
        <w:t xml:space="preserve">    ├── CDM-for-Collateral-Initiatives-factsheet-2024.pdf</w:t>
        <w:br/>
        <w:t xml:space="preserve">    ├── ISDA-CDM-Factsheet.pdf</w:t>
        <w:br/>
        <w:t xml:space="preserve">    ├── Smart-Derivatives-Contracts-From-Concept-to-Construction-Oct-2018.pdf</w:t>
        <w:br/>
        <w:t xml:space="preserve">    ├── Digital-Regulatory-Reporting-Market-and-Regulatory-Initiatives.pdf</w:t>
        <w:br/>
        <w:t xml:space="preserve">    ├── GenAI-in-the-Derivatives-Market-A-Future-Perspective.pdf</w:t>
        <w:br/>
        <w:t xml:space="preserve">    └── ... (11 additional PDFs)</w:t>
      </w:r>
    </w:p>
    <w:p>
      <w:pPr>
        <w:pStyle w:val="Heading2"/>
      </w:pPr>
      <w:r>
        <w:t>Git Information</w:t>
      </w:r>
    </w:p>
    <w:p>
      <w:pPr>
        <w:pStyle w:val="ListBullet"/>
      </w:pPr>
      <w:r>
        <w:t>Branch: `claude/locate-isda-cdm-docs-01EffeQNG38PqXTzrNYzcbfh`</w:t>
      </w:r>
    </w:p>
    <w:p>
      <w:pPr>
        <w:pStyle w:val="ListBullet"/>
      </w:pPr>
      <w:r>
        <w:t>Total Files Committed: 2,970+</w:t>
      </w:r>
    </w:p>
    <w:p>
      <w:pPr>
        <w:pStyle w:val="ListBullet"/>
      </w:pPr>
      <w:r>
        <w:t>Commits:</w:t>
      </w:r>
    </w:p>
    <w:p>
      <w:r>
        <w:t>1. Initial research document creation</w:t>
      </w:r>
    </w:p>
    <w:p>
      <w:r>
        <w:t>2. Comprehensive document count update</w:t>
      </w:r>
    </w:p>
    <w:p>
      <w:r>
        <w:t>3. Remove non-official repos from inventory</w:t>
      </w:r>
    </w:p>
    <w:p>
      <w:r>
        <w:t>4. Add complete FINOS CDM repository and ISDA official documents</w:t>
      </w:r>
    </w:p>
    <w:p/>
    <w:p>
      <w:pPr>
        <w:pStyle w:val="Heading1"/>
      </w:pPr>
      <w:r>
        <w:t>Key Findings Summary</w:t>
      </w:r>
    </w:p>
    <w:p>
      <w:pPr>
        <w:pStyle w:val="ListNumber"/>
      </w:pPr>
      <w:r>
        <w:t>CDM Scope: CDM has expanded beyond OTC derivatives to cover repos, securities lending, cash securities, and commodities</w:t>
      </w:r>
    </w:p>
    <w:p>
      <w:pPr>
        <w:pStyle w:val="ListNumber"/>
      </w:pPr>
      <w:r>
        <w:t>Governance: FINOS serves as neutral host; ISDA, ICMA, and ISLA lead respective asset class working groups</w:t>
      </w:r>
    </w:p>
    <w:p>
      <w:pPr>
        <w:pStyle w:val="ListNumber"/>
      </w:pPr>
      <w:r>
        <w:t>US Tier 1 Bank Strategies Differ Significantly:</w:t>
      </w:r>
    </w:p>
    <w:p>
      <w:pPr>
        <w:pStyle w:val="ListBullet2"/>
      </w:pPr>
      <w:r>
        <w:t>JPMorgan: CDM as core infrastructure (deepest integration)</w:t>
      </w:r>
    </w:p>
    <w:p>
      <w:pPr>
        <w:pStyle w:val="ListBullet2"/>
      </w:pPr>
      <w:r>
        <w:t>Morgan Stanley: CDM as integration layer (balanced approach)</w:t>
      </w:r>
    </w:p>
    <w:p>
      <w:pPr>
        <w:pStyle w:val="ListBullet2"/>
      </w:pPr>
      <w:r>
        <w:t>Citigroup: CDM as compliance layer (regulatory-driven)</w:t>
      </w:r>
    </w:p>
    <w:p>
      <w:pPr>
        <w:pStyle w:val="ListBullet2"/>
      </w:pPr>
      <w:r>
        <w:t>Bank of America: CDM as departmental standard (targeted adoption)</w:t>
      </w:r>
    </w:p>
    <w:p>
      <w:pPr>
        <w:pStyle w:val="ListNumber"/>
      </w:pPr>
      <w:r>
        <w:t>Smart Contract Implications: Integration depth directly correlates with smart contract readiness; JPMorgan best positioned, BofA faces most challenges</w:t>
      </w:r>
    </w:p>
    <w:p>
      <w:pPr>
        <w:pStyle w:val="ListNumber"/>
      </w:pPr>
      <w:r>
        <w:t>Network Effects: Early CDM adopters may gain significant advantages as industry utilities emerge</w:t>
      </w:r>
    </w:p>
    <w:p/>
    <w:p>
      <w:r>
        <w:rPr>
          <w:i/>
        </w:rPr>
        <w:t>End of Transcript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