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D1F4E" w14:textId="77777777" w:rsidR="002A56DF" w:rsidRPr="002A56DF" w:rsidRDefault="002A56DF" w:rsidP="002A56DF"/>
    <w:p w14:paraId="3A169E7F" w14:textId="77777777" w:rsidR="002A56DF" w:rsidRPr="002A56DF" w:rsidRDefault="002A56DF" w:rsidP="002A56DF">
      <w:pPr>
        <w:rPr>
          <w:b/>
          <w:bCs/>
        </w:rPr>
      </w:pPr>
      <w:r w:rsidRPr="002A56DF">
        <w:rPr>
          <w:b/>
          <w:bCs/>
        </w:rPr>
        <w:t>The Extraterritorial Mandate: Modeling the EU AI Act’s Impact on U.S. G-SIB Operations and Consulting Demand (2026-2028)</w:t>
      </w:r>
    </w:p>
    <w:p w14:paraId="10CB3998" w14:textId="77777777" w:rsidR="002A56DF" w:rsidRPr="002A56DF" w:rsidRDefault="002A56DF" w:rsidP="002A56DF"/>
    <w:p w14:paraId="5F6D2C52" w14:textId="77777777" w:rsidR="002A56DF" w:rsidRPr="002A56DF" w:rsidRDefault="002A56DF" w:rsidP="002A56DF">
      <w:pPr>
        <w:rPr>
          <w:b/>
          <w:bCs/>
        </w:rPr>
      </w:pPr>
      <w:r w:rsidRPr="002A56DF">
        <w:rPr>
          <w:b/>
          <w:bCs/>
        </w:rPr>
        <w:t>I. Executive Briefing</w:t>
      </w:r>
    </w:p>
    <w:p w14:paraId="7A4A3727" w14:textId="77777777" w:rsidR="002A56DF" w:rsidRPr="002A56DF" w:rsidRDefault="002A56DF" w:rsidP="002A56DF"/>
    <w:p w14:paraId="0C32CC8E" w14:textId="77777777" w:rsidR="002A56DF" w:rsidRPr="002A56DF" w:rsidRDefault="002A56DF" w:rsidP="002A56DF">
      <w:r w:rsidRPr="002A56DF">
        <w:rPr>
          <w:b/>
          <w:bCs/>
        </w:rPr>
        <w:t>Bottom-Line Judgment:</w:t>
      </w:r>
      <w:r w:rsidRPr="002A56DF">
        <w:t xml:space="preserve"> The European Union’s Artificial Intelligence Act (EU AI Act) will impose a significant and direct compliance burden on the U.S.-based operations of Global Systemically Important Banks (G-SIBs). Its extraterritorial "output in EU" trigger </w:t>
      </w:r>
      <w:r w:rsidRPr="002A56DF">
        <w:rPr>
          <w:vertAlign w:val="superscript"/>
        </w:rPr>
        <w:t>1</w:t>
      </w:r>
      <w:r w:rsidRPr="002A56DF">
        <w:t xml:space="preserve"> will capture U.S. G-SIB parent entities as "Providers" of AI systems, a far more burdensome status than that of "Deployer".</w:t>
      </w:r>
      <w:r w:rsidRPr="002A56DF">
        <w:rPr>
          <w:vertAlign w:val="superscript"/>
        </w:rPr>
        <w:t>3</w:t>
      </w:r>
      <w:r w:rsidRPr="002A56DF">
        <w:t xml:space="preserve"> This structure exports the heaviest implementation workload—including technical documentation, conformity assessments, and governance framework development—to U.S.-based 1st and 2nd Line of Defense (LOD) teams, not just their European compliance staff.</w:t>
      </w:r>
    </w:p>
    <w:p w14:paraId="13DE20F5" w14:textId="77777777" w:rsidR="002A56DF" w:rsidRPr="002A56DF" w:rsidRDefault="002A56DF" w:rsidP="002A56DF">
      <w:r w:rsidRPr="002A56DF">
        <w:rPr>
          <w:b/>
          <w:bCs/>
        </w:rPr>
        <w:t xml:space="preserve">Impact </w:t>
      </w:r>
      <w:proofErr w:type="gramStart"/>
      <w:r w:rsidRPr="002A56DF">
        <w:rPr>
          <w:b/>
          <w:bCs/>
        </w:rPr>
        <w:t>at a Glance</w:t>
      </w:r>
      <w:proofErr w:type="gramEnd"/>
      <w:r w:rsidRPr="002A56DF">
        <w:rPr>
          <w:b/>
          <w:bCs/>
        </w:rPr>
        <w:t>: U.S. G-SIB vs. EU-Native Bank:</w:t>
      </w:r>
      <w:r w:rsidRPr="002A56DF">
        <w:t xml:space="preserve"> U.S. G-SIBs face a dual compliance burden that is structurally higher than that of their EU-native counterparts. The U.S. parent, operating global "Centers of Excellence" (</w:t>
      </w:r>
      <w:proofErr w:type="spellStart"/>
      <w:r w:rsidRPr="002A56DF">
        <w:t>CoEs</w:t>
      </w:r>
      <w:proofErr w:type="spellEnd"/>
      <w:r w:rsidRPr="002A56DF">
        <w:t>) for model development, will be regulated as a "Provider" when supplying models to its EU branches.</w:t>
      </w:r>
      <w:r w:rsidRPr="002A56DF">
        <w:rPr>
          <w:vertAlign w:val="superscript"/>
        </w:rPr>
        <w:t>3</w:t>
      </w:r>
      <w:r w:rsidRPr="002A56DF">
        <w:t xml:space="preserve"> Those EU branches will simultaneously be regulated as "Deployers".</w:t>
      </w:r>
      <w:r w:rsidRPr="002A56DF">
        <w:rPr>
          <w:vertAlign w:val="superscript"/>
        </w:rPr>
        <w:t>4</w:t>
      </w:r>
      <w:r w:rsidRPr="002A56DF">
        <w:t xml:space="preserve"> An EU-native bank of similar size, developing and using its systems internally, is also a Provider/Deployer, but its compliance ecosystem is contained within one jurisdiction. The U.S. G-SIB must manage a complex, transatlantic compliance model, with U.S.-based developers directly responsible for meeting EU-grade technical standards.</w:t>
      </w:r>
    </w:p>
    <w:p w14:paraId="4BA3016A" w14:textId="77777777" w:rsidR="002A56DF" w:rsidRPr="002A56DF" w:rsidRDefault="002A56DF" w:rsidP="002A56DF">
      <w:r w:rsidRPr="002A56DF">
        <w:rPr>
          <w:b/>
          <w:bCs/>
        </w:rPr>
        <w:t>The 2026-2028 Opportunity:</w:t>
      </w:r>
      <w:r w:rsidRPr="002A56DF">
        <w:t xml:space="preserve"> This report forecasts significant external consulting demand driven by three predictable, high-impact bottlenecks:</w:t>
      </w:r>
    </w:p>
    <w:p w14:paraId="477A1201" w14:textId="77777777" w:rsidR="002A56DF" w:rsidRPr="002A56DF" w:rsidRDefault="002A56DF" w:rsidP="002A56DF">
      <w:pPr>
        <w:numPr>
          <w:ilvl w:val="0"/>
          <w:numId w:val="1"/>
        </w:numPr>
      </w:pPr>
      <w:r w:rsidRPr="002A56DF">
        <w:rPr>
          <w:b/>
          <w:bCs/>
        </w:rPr>
        <w:t>The Standards Gap:</w:t>
      </w:r>
      <w:r w:rsidRPr="002A56DF">
        <w:t xml:space="preserve"> The official "harmonized standards" from CEN-CENELEC are delayed and not expected to be fully available in time for the 2026 deadline.</w:t>
      </w:r>
      <w:r w:rsidRPr="002A56DF">
        <w:rPr>
          <w:vertAlign w:val="superscript"/>
        </w:rPr>
        <w:t>5</w:t>
      </w:r>
      <w:r w:rsidRPr="002A56DF">
        <w:t xml:space="preserve"> This eliminates the "presumption of conformity" and forces banks to rely on costly, bespoke expert interpretation to prove compliance.</w:t>
      </w:r>
    </w:p>
    <w:p w14:paraId="311189AE" w14:textId="77777777" w:rsidR="002A56DF" w:rsidRPr="002A56DF" w:rsidRDefault="002A56DF" w:rsidP="002A56DF">
      <w:pPr>
        <w:numPr>
          <w:ilvl w:val="0"/>
          <w:numId w:val="1"/>
        </w:numPr>
      </w:pPr>
      <w:r w:rsidRPr="002A56DF">
        <w:rPr>
          <w:b/>
          <w:bCs/>
        </w:rPr>
        <w:t>The Notified Body Scarcity:</w:t>
      </w:r>
      <w:r w:rsidRPr="002A56DF">
        <w:t xml:space="preserve"> The lack of standards forces all high-risk systems to undergo a third-party conformity assessment by a Notified Body (NB).</w:t>
      </w:r>
      <w:r w:rsidRPr="002A56DF">
        <w:rPr>
          <w:vertAlign w:val="superscript"/>
        </w:rPr>
        <w:t>8</w:t>
      </w:r>
      <w:r w:rsidRPr="002A56DF">
        <w:t xml:space="preserve"> The NB ecosystem for AI is immature, and capacity is severely constrained, mirroring the crisis seen in the MedTech (MDR) sector.</w:t>
      </w:r>
      <w:r w:rsidRPr="002A56DF">
        <w:rPr>
          <w:vertAlign w:val="superscript"/>
        </w:rPr>
        <w:t>10</w:t>
      </w:r>
      <w:r w:rsidRPr="002A56DF">
        <w:t xml:space="preserve"> This will create a "race for certification" and drive demand for submission-readiness services.</w:t>
      </w:r>
    </w:p>
    <w:p w14:paraId="08DB9F79" w14:textId="77777777" w:rsidR="002A56DF" w:rsidRPr="002A56DF" w:rsidRDefault="002A56DF" w:rsidP="002A56DF">
      <w:pPr>
        <w:numPr>
          <w:ilvl w:val="0"/>
          <w:numId w:val="1"/>
        </w:numPr>
      </w:pPr>
      <w:r w:rsidRPr="002A56DF">
        <w:rPr>
          <w:b/>
          <w:bCs/>
        </w:rPr>
        <w:lastRenderedPageBreak/>
        <w:t>The "DORA-AI Pincer":</w:t>
      </w:r>
      <w:r w:rsidRPr="002A56DF">
        <w:t xml:space="preserve"> The Digital Operational Resilience Act (DORA), with its 17 January 2025 deadline </w:t>
      </w:r>
      <w:r w:rsidRPr="002A56DF">
        <w:rPr>
          <w:vertAlign w:val="superscript"/>
        </w:rPr>
        <w:t>12</w:t>
      </w:r>
      <w:r w:rsidRPr="002A56DF">
        <w:t>, is already straining bank Third-Party Risk Management (TPRM) teams with ICT vendor contract remediation. The AI Act adds a new, highly technical AI diligence requirement, creating a continuous, multi-year remediation cycle (2025-2027) for the same over-strained teams.</w:t>
      </w:r>
    </w:p>
    <w:p w14:paraId="6C818E77" w14:textId="77777777" w:rsidR="002A56DF" w:rsidRPr="002A56DF" w:rsidRDefault="002A56DF" w:rsidP="002A56DF">
      <w:r w:rsidRPr="002A56DF">
        <w:rPr>
          <w:b/>
          <w:bCs/>
        </w:rPr>
        <w:t>Workload &amp; Demand:</w:t>
      </w:r>
      <w:r w:rsidRPr="002A56DF">
        <w:t xml:space="preserve"> The largest spike in </w:t>
      </w:r>
      <w:r w:rsidRPr="002A56DF">
        <w:rPr>
          <w:i/>
          <w:iCs/>
        </w:rPr>
        <w:t>U.S.-based</w:t>
      </w:r>
      <w:r w:rsidRPr="002A56DF">
        <w:t xml:space="preserve"> demand will be for "documentation factories" and "technical gap analyses" to support U.S. 1st/2nd LODs in authoring technical files and uplifting model risk (SR 11-7) frameworks. The largest spike in </w:t>
      </w:r>
      <w:r w:rsidRPr="002A56DF">
        <w:rPr>
          <w:i/>
          <w:iCs/>
        </w:rPr>
        <w:t>EU-based</w:t>
      </w:r>
      <w:r w:rsidRPr="002A56DF">
        <w:t xml:space="preserve"> demand will be for high-skill regulatory liaison, Notified Body preparation, and "Deployer" oversight framework design.</w:t>
      </w:r>
    </w:p>
    <w:p w14:paraId="41435D32" w14:textId="77777777" w:rsidR="002A56DF" w:rsidRPr="002A56DF" w:rsidRDefault="002A56DF" w:rsidP="002A56DF">
      <w:r w:rsidRPr="002A56DF">
        <w:rPr>
          <w:b/>
          <w:bCs/>
        </w:rPr>
        <w:t>Buy/Don’t-Buy Indicators:</w:t>
      </w:r>
      <w:r w:rsidRPr="002A56DF">
        <w:t xml:space="preserve"> U.S. G-SIBs will be compelled to seek external support if they: (a) have an inventory of more than 10-15 models likely classified as high-risk; (b) lack a mature, centralized Model Risk Management (MRM) framework (e.g., SR 11-7) to leverage as a starting point; (c) have a high-velocity or complex AI vendor onboarding process; or (d) receive a "Not Prepared" finding from their 3rd LOD, which internal polls suggest is highly likely.</w:t>
      </w:r>
      <w:r w:rsidRPr="002A56DF">
        <w:rPr>
          <w:vertAlign w:val="superscript"/>
        </w:rPr>
        <w:t>14</w:t>
      </w:r>
    </w:p>
    <w:p w14:paraId="505B2BA4" w14:textId="77777777" w:rsidR="002A56DF" w:rsidRPr="002A56DF" w:rsidRDefault="002A56DF" w:rsidP="002A56DF"/>
    <w:p w14:paraId="54A622AB" w14:textId="77777777" w:rsidR="002A56DF" w:rsidRPr="002A56DF" w:rsidRDefault="002A56DF" w:rsidP="002A56DF">
      <w:pPr>
        <w:rPr>
          <w:b/>
          <w:bCs/>
        </w:rPr>
      </w:pPr>
      <w:r w:rsidRPr="002A56DF">
        <w:rPr>
          <w:b/>
          <w:bCs/>
        </w:rPr>
        <w:t>II. Extraterritoriality &amp; Scope: Defining the EU AI Act's Grip on U.S. G-SIBs</w:t>
      </w:r>
    </w:p>
    <w:p w14:paraId="048CF023" w14:textId="77777777" w:rsidR="002A56DF" w:rsidRPr="002A56DF" w:rsidRDefault="002A56DF" w:rsidP="002A56DF"/>
    <w:p w14:paraId="2DE5256A" w14:textId="77777777" w:rsidR="002A56DF" w:rsidRPr="002A56DF" w:rsidRDefault="002A56DF" w:rsidP="002A56DF">
      <w:pPr>
        <w:rPr>
          <w:b/>
          <w:bCs/>
        </w:rPr>
      </w:pPr>
      <w:r w:rsidRPr="002A56DF">
        <w:rPr>
          <w:b/>
          <w:bCs/>
        </w:rPr>
        <w:t>A. The Three Jurisdictional Hooks Capturing U.S. Banks</w:t>
      </w:r>
    </w:p>
    <w:p w14:paraId="4AD91DE9" w14:textId="77777777" w:rsidR="002A56DF" w:rsidRPr="002A56DF" w:rsidRDefault="002A56DF" w:rsidP="002A56DF"/>
    <w:p w14:paraId="065D5BA6" w14:textId="77777777" w:rsidR="002A56DF" w:rsidRPr="002A56DF" w:rsidRDefault="002A56DF" w:rsidP="002A56DF">
      <w:r w:rsidRPr="002A56DF">
        <w:t>The AI Act’s scope, defined in Article 2, is explicitly extraterritorial, designed to regulate AI systems based on their impact on the EU, regardless of the provider's location.</w:t>
      </w:r>
      <w:r w:rsidRPr="002A56DF">
        <w:rPr>
          <w:vertAlign w:val="superscript"/>
        </w:rPr>
        <w:t>3</w:t>
      </w:r>
      <w:r w:rsidRPr="002A56DF">
        <w:t xml:space="preserve"> Unlike the General Data Protection Regulation (GDPR), which relies on more interpretive triggers like "monitoring," the AI Act’s hooks are direct and structural.</w:t>
      </w:r>
      <w:r w:rsidRPr="002A56DF">
        <w:rPr>
          <w:vertAlign w:val="superscript"/>
        </w:rPr>
        <w:t>2</w:t>
      </w:r>
      <w:r w:rsidRPr="002A56DF">
        <w:t xml:space="preserve"> For a U.S. G-SIB, three triggers are paramount:</w:t>
      </w:r>
    </w:p>
    <w:p w14:paraId="4691A747" w14:textId="77777777" w:rsidR="002A56DF" w:rsidRPr="002A56DF" w:rsidRDefault="002A56DF" w:rsidP="002A56DF">
      <w:pPr>
        <w:numPr>
          <w:ilvl w:val="0"/>
          <w:numId w:val="2"/>
        </w:numPr>
      </w:pPr>
      <w:r w:rsidRPr="002A56DF">
        <w:rPr>
          <w:b/>
          <w:bCs/>
        </w:rPr>
        <w:t>"Providers placing... AI systems... on the Union market" (Art. 2(1)(a)):</w:t>
      </w:r>
      <w:r w:rsidRPr="002A56DF">
        <w:t xml:space="preserve"> This captures the U.S. G-SIB parent entity when it develops a model, system, or general-purpose AI (GPAI) model (e.g., in a U.S.-based </w:t>
      </w:r>
      <w:proofErr w:type="spellStart"/>
      <w:r w:rsidRPr="002A56DF">
        <w:t>CoE</w:t>
      </w:r>
      <w:proofErr w:type="spellEnd"/>
      <w:r w:rsidRPr="002A56DF">
        <w:t>) and "makes it available" to an entity in the EU.</w:t>
      </w:r>
      <w:r w:rsidRPr="002A56DF">
        <w:rPr>
          <w:vertAlign w:val="superscript"/>
        </w:rPr>
        <w:t>2</w:t>
      </w:r>
      <w:r w:rsidRPr="002A56DF">
        <w:t xml:space="preserve"> Critically, this applies even if the system is provided "for payment or free of charge" </w:t>
      </w:r>
      <w:r w:rsidRPr="002A56DF">
        <w:rPr>
          <w:vertAlign w:val="superscript"/>
        </w:rPr>
        <w:t>3</w:t>
      </w:r>
      <w:r w:rsidRPr="002A56DF">
        <w:t>, meaning intra-group transfers to an EU subsidiary fully trigger this "Provider" status.</w:t>
      </w:r>
    </w:p>
    <w:p w14:paraId="5CCB1C91" w14:textId="77777777" w:rsidR="002A56DF" w:rsidRPr="002A56DF" w:rsidRDefault="002A56DF" w:rsidP="002A56DF">
      <w:pPr>
        <w:numPr>
          <w:ilvl w:val="0"/>
          <w:numId w:val="2"/>
        </w:numPr>
      </w:pPr>
      <w:r w:rsidRPr="002A56DF">
        <w:rPr>
          <w:b/>
          <w:bCs/>
        </w:rPr>
        <w:lastRenderedPageBreak/>
        <w:t>"Deployers... located within the Union" (Art. 2(1)(b)):</w:t>
      </w:r>
      <w:r w:rsidRPr="002A56DF">
        <w:t xml:space="preserve"> This is the most straightforward hook. It directly captures the G-SIB's legally established EU subsidiaries and branches (e.g., its Dublin-based DAC or Frankfurt-based AG).</w:t>
      </w:r>
      <w:r w:rsidRPr="002A56DF">
        <w:rPr>
          <w:vertAlign w:val="superscript"/>
        </w:rPr>
        <w:t>2</w:t>
      </w:r>
      <w:r w:rsidRPr="002A56DF">
        <w:t xml:space="preserve"> This entity assumes "Deployer" obligations anytime it uses an AI system in a professional capacity.</w:t>
      </w:r>
      <w:r w:rsidRPr="002A56DF">
        <w:rPr>
          <w:vertAlign w:val="superscript"/>
        </w:rPr>
        <w:t>3</w:t>
      </w:r>
    </w:p>
    <w:p w14:paraId="7713D558" w14:textId="77777777" w:rsidR="002A56DF" w:rsidRPr="002A56DF" w:rsidRDefault="002A56DF" w:rsidP="002A56DF">
      <w:pPr>
        <w:numPr>
          <w:ilvl w:val="0"/>
          <w:numId w:val="2"/>
        </w:numPr>
      </w:pPr>
      <w:r w:rsidRPr="002A56DF">
        <w:rPr>
          <w:b/>
          <w:bCs/>
        </w:rPr>
        <w:t>The "Output" Trigger (Art. 2(1)(c)):</w:t>
      </w:r>
      <w:r w:rsidRPr="002A56DF">
        <w:t xml:space="preserve"> This is the most expansive trigger and represents a significant operational risk. The Act applies to "providers and deployers... in a third country, where the output produced by the AI system is used in the Union".</w:t>
      </w:r>
      <w:r w:rsidRPr="002A56DF">
        <w:rPr>
          <w:vertAlign w:val="superscript"/>
        </w:rPr>
        <w:t>1</w:t>
      </w:r>
      <w:r w:rsidRPr="002A56DF">
        <w:t xml:space="preserve"> This "output" trigger effectively pierces corporate structure and data location, focusing solely on the </w:t>
      </w:r>
      <w:r w:rsidRPr="002A56DF">
        <w:rPr>
          <w:i/>
          <w:iCs/>
        </w:rPr>
        <w:t>location of the output's use</w:t>
      </w:r>
      <w:r w:rsidRPr="002A56DF">
        <w:t>.</w:t>
      </w:r>
    </w:p>
    <w:p w14:paraId="4EEC75AC" w14:textId="77777777" w:rsidR="002A56DF" w:rsidRPr="002A56DF" w:rsidRDefault="002A56DF" w:rsidP="002A56DF">
      <w:r w:rsidRPr="002A56DF">
        <w:t>This "output" trap has profound implications: a risk analyst in New York, using a U.S.-developed and U.S.-hosted AI credit modeling tool, falls in scope if the output (e.g., a credit report or decision) is used to service a client located in France.</w:t>
      </w:r>
      <w:r w:rsidRPr="002A56DF">
        <w:rPr>
          <w:vertAlign w:val="superscript"/>
        </w:rPr>
        <w:t>18</w:t>
      </w:r>
      <w:r w:rsidRPr="002A56DF">
        <w:t xml:space="preserve"> This invalidates any compliance strategy based merely on data localization or "EU cloud" hosting, as the trigger is tied to the </w:t>
      </w:r>
      <w:r w:rsidRPr="002A56DF">
        <w:rPr>
          <w:i/>
          <w:iCs/>
        </w:rPr>
        <w:t>use of the output</w:t>
      </w:r>
      <w:r w:rsidRPr="002A56DF">
        <w:t>, not the location of the system or data.</w:t>
      </w:r>
    </w:p>
    <w:p w14:paraId="606B261E" w14:textId="77777777" w:rsidR="002A56DF" w:rsidRPr="002A56DF" w:rsidRDefault="002A56DF" w:rsidP="002A56DF"/>
    <w:p w14:paraId="09A2368D" w14:textId="77777777" w:rsidR="002A56DF" w:rsidRPr="002A56DF" w:rsidRDefault="002A56DF" w:rsidP="002A56DF">
      <w:pPr>
        <w:rPr>
          <w:b/>
          <w:bCs/>
        </w:rPr>
      </w:pPr>
      <w:r w:rsidRPr="002A56DF">
        <w:rPr>
          <w:b/>
          <w:bCs/>
        </w:rPr>
        <w:t>B. The G-SIB's Dual Role: U.S. Parent as "Provider," EU Branch as "Deployer"</w:t>
      </w:r>
    </w:p>
    <w:p w14:paraId="2F13770C" w14:textId="77777777" w:rsidR="002A56DF" w:rsidRPr="002A56DF" w:rsidRDefault="002A56DF" w:rsidP="002A56DF"/>
    <w:p w14:paraId="18CAC733" w14:textId="77777777" w:rsidR="002A56DF" w:rsidRPr="002A56DF" w:rsidRDefault="002A56DF" w:rsidP="002A56DF">
      <w:r w:rsidRPr="002A56DF">
        <w:t xml:space="preserve">The typical operating model of a U.S. G-SIB—centralized, global </w:t>
      </w:r>
      <w:proofErr w:type="spellStart"/>
      <w:r w:rsidRPr="002A56DF">
        <w:t>CoEs</w:t>
      </w:r>
      <w:proofErr w:type="spellEnd"/>
      <w:r w:rsidRPr="002A56DF">
        <w:t xml:space="preserve"> for functions like model development—creates a complex, dual-role compliance burden that EU-native banks may not face in the same way.</w:t>
      </w:r>
    </w:p>
    <w:p w14:paraId="3648C014" w14:textId="77777777" w:rsidR="002A56DF" w:rsidRPr="002A56DF" w:rsidRDefault="002A56DF" w:rsidP="002A56DF">
      <w:pPr>
        <w:numPr>
          <w:ilvl w:val="0"/>
          <w:numId w:val="3"/>
        </w:numPr>
      </w:pPr>
      <w:r w:rsidRPr="002A56DF">
        <w:rPr>
          <w:b/>
          <w:bCs/>
        </w:rPr>
        <w:t>As "Provider":</w:t>
      </w:r>
      <w:r w:rsidRPr="002A56DF">
        <w:t xml:space="preserve"> When the U.S. G-SIB parent (in New York, Charlotte, etc.) develops a proprietary AI system (e.g., a credit risk model, a customer segmentation tool) and makes it available to its EU subsidiary, the U.S. parent entity </w:t>
      </w:r>
      <w:r w:rsidRPr="002A56DF">
        <w:rPr>
          <w:i/>
          <w:iCs/>
        </w:rPr>
        <w:t>legally becomes the "Provider"</w:t>
      </w:r>
      <w:r w:rsidRPr="002A56DF">
        <w:t>.</w:t>
      </w:r>
      <w:r w:rsidRPr="002A56DF">
        <w:rPr>
          <w:vertAlign w:val="superscript"/>
        </w:rPr>
        <w:t>3</w:t>
      </w:r>
      <w:r w:rsidRPr="002A56DF">
        <w:t xml:space="preserve"> As the Provider, the U.S. entity assumes the full, heavyweight obligations of the Act, including creating the Annex IV technical documentation, establishing the Art. 9 risk management system, ensuring Art. 10 data governance, and conducting the Art. 43 conformity assessment.</w:t>
      </w:r>
      <w:r w:rsidRPr="002A56DF">
        <w:rPr>
          <w:vertAlign w:val="superscript"/>
        </w:rPr>
        <w:t>21</w:t>
      </w:r>
    </w:p>
    <w:p w14:paraId="1FFD7CDC" w14:textId="77777777" w:rsidR="002A56DF" w:rsidRPr="002A56DF" w:rsidRDefault="002A56DF" w:rsidP="002A56DF">
      <w:pPr>
        <w:numPr>
          <w:ilvl w:val="0"/>
          <w:numId w:val="3"/>
        </w:numPr>
      </w:pPr>
      <w:r w:rsidRPr="002A56DF">
        <w:rPr>
          <w:b/>
          <w:bCs/>
        </w:rPr>
        <w:t>As "Deployer":</w:t>
      </w:r>
      <w:r w:rsidRPr="002A56DF">
        <w:t xml:space="preserve"> When the EU subsidiary (in Frankfurt, Paris, Dublin, etc.) </w:t>
      </w:r>
      <w:r w:rsidRPr="002A56DF">
        <w:rPr>
          <w:i/>
          <w:iCs/>
        </w:rPr>
        <w:t>uses</w:t>
      </w:r>
      <w:r w:rsidRPr="002A56DF">
        <w:t xml:space="preserve"> that AI system (or any third-party system), it assumes the "Deployer" obligations.</w:t>
      </w:r>
      <w:r w:rsidRPr="002A56DF">
        <w:rPr>
          <w:vertAlign w:val="superscript"/>
        </w:rPr>
        <w:t>3</w:t>
      </w:r>
      <w:r w:rsidRPr="002A56DF">
        <w:t xml:space="preserve"> These obligations are lighter than the Provider's but are still significant, focusing on implementing human oversight, monitoring the system in operation, and reporting incidents to the Provider.</w:t>
      </w:r>
      <w:r w:rsidRPr="002A56DF">
        <w:rPr>
          <w:vertAlign w:val="superscript"/>
        </w:rPr>
        <w:t>23</w:t>
      </w:r>
    </w:p>
    <w:p w14:paraId="5AABC33C" w14:textId="77777777" w:rsidR="002A56DF" w:rsidRPr="002A56DF" w:rsidRDefault="002A56DF" w:rsidP="002A56DF">
      <w:r w:rsidRPr="002A56DF">
        <w:lastRenderedPageBreak/>
        <w:t xml:space="preserve">This dual role creates a structural disadvantage. The compliance burden is effectively </w:t>
      </w:r>
      <w:r w:rsidRPr="002A56DF">
        <w:rPr>
          <w:i/>
          <w:iCs/>
        </w:rPr>
        <w:t>exported</w:t>
      </w:r>
      <w:r w:rsidRPr="002A56DF">
        <w:t xml:space="preserve"> from the EU to the U.S. operations. U.S.-based 1st LOD (Data Science) and 2nd LOD (Model Risk Management) teams will be forced to execute EU-compliant development, validation, and documentation processes, even though they are physically located thousands of miles from the EU. The work, and thus the workload, is tied to the </w:t>
      </w:r>
      <w:r w:rsidRPr="002A56DF">
        <w:rPr>
          <w:i/>
          <w:iCs/>
        </w:rPr>
        <w:t>developer</w:t>
      </w:r>
      <w:r w:rsidRPr="002A56DF">
        <w:t xml:space="preserve">, not just the </w:t>
      </w:r>
      <w:r w:rsidRPr="002A56DF">
        <w:rPr>
          <w:i/>
          <w:iCs/>
        </w:rPr>
        <w:t>user</w:t>
      </w:r>
      <w:r w:rsidRPr="002A56DF">
        <w:t>.</w:t>
      </w:r>
    </w:p>
    <w:p w14:paraId="0A6DC14C" w14:textId="77777777" w:rsidR="002A56DF" w:rsidRPr="002A56DF" w:rsidRDefault="002A56DF" w:rsidP="002A56DF"/>
    <w:p w14:paraId="2F9D34B0" w14:textId="77777777" w:rsidR="002A56DF" w:rsidRPr="002A56DF" w:rsidRDefault="002A56DF" w:rsidP="002A56DF">
      <w:pPr>
        <w:rPr>
          <w:b/>
          <w:bCs/>
        </w:rPr>
      </w:pPr>
      <w:r w:rsidRPr="002A56DF">
        <w:rPr>
          <w:b/>
          <w:bCs/>
        </w:rPr>
        <w:t>C. When U.S. Vendors Create EU Liabilities (The Third-Party Risk Nexus)</w:t>
      </w:r>
    </w:p>
    <w:p w14:paraId="3CFB00A1" w14:textId="77777777" w:rsidR="002A56DF" w:rsidRPr="002A56DF" w:rsidRDefault="002A56DF" w:rsidP="002A56DF"/>
    <w:p w14:paraId="0453FF47" w14:textId="77777777" w:rsidR="002A56DF" w:rsidRPr="002A56DF" w:rsidRDefault="002A56DF" w:rsidP="002A56DF">
      <w:r w:rsidRPr="002A56DF">
        <w:t>The Act's definitions create a chain of liability that flows directly through the U.S. bank to its entire U.S.-based vendor ecosystem. In the common scenario where a U.S. G-SIB's EU subsidiary ("Deployer") licenses an AI tool from a U.S.-based vendor (the "Provider"), the bank's 2nd LOD TPRM function becomes the critical control.</w:t>
      </w:r>
    </w:p>
    <w:p w14:paraId="2574F1A7" w14:textId="77777777" w:rsidR="002A56DF" w:rsidRPr="002A56DF" w:rsidRDefault="002A56DF" w:rsidP="002A56DF">
      <w:r w:rsidRPr="002A56DF">
        <w:t>This creates the "DORA-AI pincer." Banks are already under intense pressure to meet the 17 January 2025 DORA deadline, which requires a massive uplift in ICT vendor contracts and resilience mapping.</w:t>
      </w:r>
      <w:r w:rsidRPr="002A56DF">
        <w:rPr>
          <w:vertAlign w:val="superscript"/>
        </w:rPr>
        <w:t>12</w:t>
      </w:r>
      <w:r w:rsidRPr="002A56DF">
        <w:t xml:space="preserve"> The AI Act </w:t>
      </w:r>
      <w:r w:rsidRPr="002A56DF">
        <w:rPr>
          <w:i/>
          <w:iCs/>
        </w:rPr>
        <w:t>adds</w:t>
      </w:r>
      <w:r w:rsidRPr="002A56DF">
        <w:t xml:space="preserve"> a new, highly technical due diligence requirement </w:t>
      </w:r>
      <w:r w:rsidRPr="002A56DF">
        <w:rPr>
          <w:i/>
          <w:iCs/>
        </w:rPr>
        <w:t>on top</w:t>
      </w:r>
      <w:r w:rsidRPr="002A56DF">
        <w:t xml:space="preserve"> of DORA.</w:t>
      </w:r>
    </w:p>
    <w:p w14:paraId="1267699D" w14:textId="77777777" w:rsidR="002A56DF" w:rsidRPr="002A56DF" w:rsidRDefault="002A56DF" w:rsidP="002A56DF">
      <w:r w:rsidRPr="002A56DF">
        <w:t>Starting in 2025, TPRM teams must re-assess their entire AI vendor portfolio, demanding new artifacts like Annex IV technical documentation, declarations of conformity, and evidence of post-market monitoring plans. U.S. vendors, especially those not primarily focused on the EU, will likely be unprepared to provide this documentation. This creates a predictable, massive demand for external support in "AI vendor due diligence" uplift, "contract addenda factories," and vendor-remediation-as-a-service, as banks cannot meet their "Deployer" obligations without a compliant "Provider" in their supply chain.</w:t>
      </w:r>
    </w:p>
    <w:p w14:paraId="244B6CA0" w14:textId="77777777" w:rsidR="002A56DF" w:rsidRPr="002A56DF" w:rsidRDefault="002A56DF" w:rsidP="002A56DF"/>
    <w:p w14:paraId="7C92FFA0" w14:textId="77777777" w:rsidR="002A56DF" w:rsidRPr="002A56DF" w:rsidRDefault="002A56DF" w:rsidP="002A56DF">
      <w:pPr>
        <w:rPr>
          <w:b/>
          <w:bCs/>
        </w:rPr>
      </w:pPr>
      <w:r w:rsidRPr="002A56DF">
        <w:rPr>
          <w:b/>
          <w:bCs/>
        </w:rPr>
        <w:t>D. Essential Table 1: G-SIB AI Act Scope &amp; Role Scenarios</w:t>
      </w:r>
    </w:p>
    <w:p w14:paraId="2E65A499" w14:textId="77777777" w:rsidR="002A56DF" w:rsidRPr="002A56DF" w:rsidRDefault="002A56DF" w:rsidP="002A56DF"/>
    <w:p w14:paraId="0C6844A5" w14:textId="77777777" w:rsidR="002A56DF" w:rsidRPr="002A56DF" w:rsidRDefault="002A56DF" w:rsidP="002A56DF">
      <w:r w:rsidRPr="002A56DF">
        <w:t>This table illustrates the practical application of the Act's scope to common U.S. G-SIB operating models.</w:t>
      </w:r>
    </w:p>
    <w:p w14:paraId="171E3739" w14:textId="77777777" w:rsidR="002A56DF" w:rsidRPr="002A56DF" w:rsidRDefault="002A56DF" w:rsidP="002A56DF"/>
    <w:tbl>
      <w:tblPr>
        <w:tblW w:w="0" w:type="auto"/>
        <w:tblCellMar>
          <w:top w:w="15" w:type="dxa"/>
          <w:left w:w="15" w:type="dxa"/>
          <w:bottom w:w="15" w:type="dxa"/>
          <w:right w:w="15" w:type="dxa"/>
        </w:tblCellMar>
        <w:tblLook w:val="04A0" w:firstRow="1" w:lastRow="0" w:firstColumn="1" w:lastColumn="0" w:noHBand="0" w:noVBand="1"/>
      </w:tblPr>
      <w:tblGrid>
        <w:gridCol w:w="2250"/>
        <w:gridCol w:w="1866"/>
        <w:gridCol w:w="1978"/>
        <w:gridCol w:w="3250"/>
      </w:tblGrid>
      <w:tr w:rsidR="002A56DF" w:rsidRPr="002A56DF" w14:paraId="12C386D7" w14:textId="77777777" w:rsidTr="002A56DF">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3951E8" w14:textId="77777777" w:rsidR="002A56DF" w:rsidRPr="002A56DF" w:rsidRDefault="002A56DF" w:rsidP="002A56DF">
            <w:r w:rsidRPr="002A56DF">
              <w:rPr>
                <w:b/>
                <w:bCs/>
              </w:rPr>
              <w:lastRenderedPageBreak/>
              <w:t>Scenario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082712" w14:textId="77777777" w:rsidR="002A56DF" w:rsidRPr="002A56DF" w:rsidRDefault="002A56DF" w:rsidP="002A56DF">
            <w:r w:rsidRPr="002A56DF">
              <w:rPr>
                <w:b/>
                <w:bCs/>
              </w:rPr>
              <w:t>US G-SIB Actor (US-based)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CFA5B2" w14:textId="77777777" w:rsidR="002A56DF" w:rsidRPr="002A56DF" w:rsidRDefault="002A56DF" w:rsidP="002A56DF">
            <w:r w:rsidRPr="002A56DF">
              <w:rPr>
                <w:b/>
                <w:bCs/>
              </w:rPr>
              <w:t>EU G-SIB Actor (EU-based)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14746F" w14:textId="77777777" w:rsidR="002A56DF" w:rsidRPr="002A56DF" w:rsidRDefault="002A56DF" w:rsidP="002A56DF">
            <w:r w:rsidRPr="002A56DF">
              <w:rPr>
                <w:b/>
                <w:bCs/>
              </w:rPr>
              <w:t>AI Act Role(s) &amp; Primary Obligations</w:t>
            </w:r>
          </w:p>
        </w:tc>
      </w:tr>
      <w:tr w:rsidR="002A56DF" w:rsidRPr="002A56DF" w14:paraId="7D5AAE14" w14:textId="77777777" w:rsidTr="002A56DF">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18A8A4" w14:textId="77777777" w:rsidR="002A56DF" w:rsidRPr="002A56DF" w:rsidRDefault="002A56DF" w:rsidP="002A56DF">
            <w:r w:rsidRPr="002A56DF">
              <w:rPr>
                <w:b/>
                <w:bCs/>
              </w:rPr>
              <w:t>1: In-House (US-Built)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0A80CF" w14:textId="77777777" w:rsidR="002A56DF" w:rsidRPr="002A56DF" w:rsidRDefault="002A56DF" w:rsidP="002A56DF">
            <w:r w:rsidRPr="002A56DF">
              <w:t xml:space="preserve">Model Developer (Global </w:t>
            </w:r>
            <w:proofErr w:type="spellStart"/>
            <w:r w:rsidRPr="002A56DF">
              <w:t>CoE</w:t>
            </w:r>
            <w:proofErr w:type="spellEnd"/>
            <w:r w:rsidRPr="002A56DF">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FC47F6" w14:textId="77777777" w:rsidR="002A56DF" w:rsidRPr="002A56DF" w:rsidRDefault="002A56DF" w:rsidP="002A56DF">
            <w:r w:rsidRPr="002A56DF">
              <w:t>Model User (EU Branch/Sub)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617C22" w14:textId="77777777" w:rsidR="002A56DF" w:rsidRPr="002A56DF" w:rsidRDefault="002A56DF" w:rsidP="002A56DF">
            <w:r w:rsidRPr="002A56DF">
              <w:rPr>
                <w:b/>
                <w:bCs/>
              </w:rPr>
              <w:t>US Parent = Provider</w:t>
            </w:r>
            <w:r w:rsidRPr="002A56DF">
              <w:t xml:space="preserve"> (Heavy: Annex IV docs, Conformity Assessment)</w:t>
            </w:r>
          </w:p>
          <w:p w14:paraId="43E42767" w14:textId="77777777" w:rsidR="002A56DF" w:rsidRPr="002A56DF" w:rsidRDefault="002A56DF" w:rsidP="002A56DF"/>
          <w:p w14:paraId="22C8686C" w14:textId="77777777" w:rsidR="002A56DF" w:rsidRPr="002A56DF" w:rsidRDefault="002A56DF" w:rsidP="002A56DF">
            <w:r w:rsidRPr="002A56DF">
              <w:rPr>
                <w:b/>
                <w:bCs/>
              </w:rPr>
              <w:t>EU Branch = Deployer</w:t>
            </w:r>
            <w:r w:rsidRPr="002A56DF">
              <w:t xml:space="preserve"> (Medium: Human Oversight, Monitoring)</w:t>
            </w:r>
          </w:p>
        </w:tc>
      </w:tr>
      <w:tr w:rsidR="002A56DF" w:rsidRPr="002A56DF" w14:paraId="3B4BD5AE" w14:textId="77777777" w:rsidTr="002A56DF">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D533F9" w14:textId="77777777" w:rsidR="002A56DF" w:rsidRPr="002A56DF" w:rsidRDefault="002A56DF" w:rsidP="002A56DF">
            <w:r w:rsidRPr="002A56DF">
              <w:rPr>
                <w:b/>
                <w:bCs/>
              </w:rPr>
              <w:t>2: In-House (EU-Built)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3790EE" w14:textId="77777777" w:rsidR="002A56DF" w:rsidRPr="002A56DF" w:rsidRDefault="002A56DF" w:rsidP="002A56DF">
            <w:r w:rsidRPr="002A56DF">
              <w:t>N/A (US team not involved)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BFBA26" w14:textId="77777777" w:rsidR="002A56DF" w:rsidRPr="002A56DF" w:rsidRDefault="002A56DF" w:rsidP="002A56DF">
            <w:r w:rsidRPr="002A56DF">
              <w:t>Model Developer &amp; User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552CC8" w14:textId="77777777" w:rsidR="002A56DF" w:rsidRPr="002A56DF" w:rsidRDefault="002A56DF" w:rsidP="002A56DF">
            <w:r w:rsidRPr="002A56DF">
              <w:rPr>
                <w:b/>
                <w:bCs/>
              </w:rPr>
              <w:t>EU Entity = Provider</w:t>
            </w:r>
            <w:r w:rsidRPr="002A56DF">
              <w:t xml:space="preserve"> (Heavy) + </w:t>
            </w:r>
            <w:r w:rsidRPr="002A56DF">
              <w:rPr>
                <w:b/>
                <w:bCs/>
              </w:rPr>
              <w:t>Deployer</w:t>
            </w:r>
            <w:r w:rsidRPr="002A56DF">
              <w:t xml:space="preserve"> (Medium)</w:t>
            </w:r>
          </w:p>
          <w:p w14:paraId="7AA3C8F3" w14:textId="77777777" w:rsidR="002A56DF" w:rsidRPr="002A56DF" w:rsidRDefault="002A56DF" w:rsidP="002A56DF"/>
          <w:p w14:paraId="7860F960" w14:textId="77777777" w:rsidR="002A56DF" w:rsidRPr="002A56DF" w:rsidRDefault="002A56DF" w:rsidP="002A56DF">
            <w:r w:rsidRPr="002A56DF">
              <w:rPr>
                <w:i/>
                <w:iCs/>
              </w:rPr>
              <w:t>(Workload is localized in EU)</w:t>
            </w:r>
          </w:p>
        </w:tc>
      </w:tr>
      <w:tr w:rsidR="002A56DF" w:rsidRPr="002A56DF" w14:paraId="75F635A9" w14:textId="77777777" w:rsidTr="002A56DF">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514D26" w14:textId="77777777" w:rsidR="002A56DF" w:rsidRPr="002A56DF" w:rsidRDefault="002A56DF" w:rsidP="002A56DF">
            <w:r w:rsidRPr="002A56DF">
              <w:rPr>
                <w:b/>
                <w:bCs/>
              </w:rPr>
              <w:t>3: US Vendor (Purchased)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099BF3" w14:textId="77777777" w:rsidR="002A56DF" w:rsidRPr="002A56DF" w:rsidRDefault="002A56DF" w:rsidP="002A56DF">
            <w:r w:rsidRPr="002A56DF">
              <w:t>N/A (Bank is not developer)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B07764" w14:textId="77777777" w:rsidR="002A56DF" w:rsidRPr="002A56DF" w:rsidRDefault="002A56DF" w:rsidP="002A56DF">
            <w:r w:rsidRPr="002A56DF">
              <w:t>EU Branch (User)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E1276C" w14:textId="77777777" w:rsidR="002A56DF" w:rsidRPr="002A56DF" w:rsidRDefault="002A56DF" w:rsidP="002A56DF">
            <w:r w:rsidRPr="002A56DF">
              <w:rPr>
                <w:b/>
                <w:bCs/>
              </w:rPr>
              <w:t>US Vendor = Provider</w:t>
            </w:r>
          </w:p>
          <w:p w14:paraId="60B229E2" w14:textId="77777777" w:rsidR="002A56DF" w:rsidRPr="002A56DF" w:rsidRDefault="002A56DF" w:rsidP="002A56DF"/>
          <w:p w14:paraId="2DFDA02A" w14:textId="77777777" w:rsidR="002A56DF" w:rsidRPr="002A56DF" w:rsidRDefault="002A56DF" w:rsidP="002A56DF">
            <w:r w:rsidRPr="002A56DF">
              <w:rPr>
                <w:b/>
                <w:bCs/>
              </w:rPr>
              <w:t>EU Branch = Deployer</w:t>
            </w:r>
            <w:r w:rsidRPr="002A56DF">
              <w:t xml:space="preserve"> (Medium: Bank's TPRM has </w:t>
            </w:r>
            <w:r w:rsidRPr="002A56DF">
              <w:rPr>
                <w:i/>
                <w:iCs/>
              </w:rPr>
              <w:t>heavy</w:t>
            </w:r>
            <w:r w:rsidRPr="002A56DF">
              <w:t xml:space="preserve"> diligence &amp; monitoring burden)</w:t>
            </w:r>
          </w:p>
        </w:tc>
      </w:tr>
      <w:tr w:rsidR="002A56DF" w:rsidRPr="002A56DF" w14:paraId="6B0C88DB" w14:textId="77777777" w:rsidTr="002A56DF">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757C66" w14:textId="77777777" w:rsidR="002A56DF" w:rsidRPr="002A56DF" w:rsidRDefault="002A56DF" w:rsidP="002A56DF">
            <w:r w:rsidRPr="002A56DF">
              <w:rPr>
                <w:b/>
                <w:bCs/>
              </w:rPr>
              <w:t>4: US-Hosted/Used (Output in EU)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320D07" w14:textId="77777777" w:rsidR="002A56DF" w:rsidRPr="002A56DF" w:rsidRDefault="002A56DF" w:rsidP="002A56DF">
            <w:r w:rsidRPr="002A56DF">
              <w:t>Risk Analyst (using US tool)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2A9353" w14:textId="77777777" w:rsidR="002A56DF" w:rsidRPr="002A56DF" w:rsidRDefault="002A56DF" w:rsidP="002A56DF">
            <w:r w:rsidRPr="002A56DF">
              <w:t>N/A (e.g., client in EU)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628499" w14:textId="77777777" w:rsidR="002A56DF" w:rsidRPr="002A56DF" w:rsidRDefault="002A56DF" w:rsidP="002A56DF">
            <w:r w:rsidRPr="002A56DF">
              <w:rPr>
                <w:b/>
                <w:bCs/>
              </w:rPr>
              <w:t>Output (e.g., credit report) is used in EU</w:t>
            </w:r>
            <w:r w:rsidRPr="002A56DF">
              <w:t xml:space="preserve"> </w:t>
            </w:r>
            <w:r w:rsidRPr="002A56DF">
              <w:rPr>
                <w:vertAlign w:val="superscript"/>
              </w:rPr>
              <w:t>2</w:t>
            </w:r>
          </w:p>
          <w:p w14:paraId="7C85AE92" w14:textId="77777777" w:rsidR="002A56DF" w:rsidRPr="002A56DF" w:rsidRDefault="002A56DF" w:rsidP="002A56DF"/>
          <w:p w14:paraId="2F870D0D" w14:textId="77777777" w:rsidR="002A56DF" w:rsidRPr="002A56DF" w:rsidRDefault="002A56DF" w:rsidP="002A56DF">
            <w:r w:rsidRPr="002A56DF">
              <w:rPr>
                <w:b/>
                <w:bCs/>
              </w:rPr>
              <w:t>US Parent = Deployer</w:t>
            </w:r>
            <w:r w:rsidRPr="002A56DF">
              <w:t xml:space="preserve"> (Art. 2(1)(c)) (Medium </w:t>
            </w:r>
            <w:r w:rsidRPr="002A56DF">
              <w:lastRenderedPageBreak/>
              <w:t>obligations apply to the US activity)</w:t>
            </w:r>
          </w:p>
        </w:tc>
      </w:tr>
    </w:tbl>
    <w:p w14:paraId="5AEB314B" w14:textId="77777777" w:rsidR="002A56DF" w:rsidRPr="002A56DF" w:rsidRDefault="002A56DF" w:rsidP="002A56DF"/>
    <w:p w14:paraId="0BCEEE47" w14:textId="77777777" w:rsidR="002A56DF" w:rsidRPr="002A56DF" w:rsidRDefault="002A56DF" w:rsidP="002A56DF">
      <w:pPr>
        <w:rPr>
          <w:b/>
          <w:bCs/>
        </w:rPr>
      </w:pPr>
      <w:r w:rsidRPr="002A56DF">
        <w:rPr>
          <w:b/>
          <w:bCs/>
        </w:rPr>
        <w:t>III. The New Risk Taxonomy: Obligations for High-Risk, GPAI, and Foundation Models</w:t>
      </w:r>
    </w:p>
    <w:p w14:paraId="1C97E014" w14:textId="77777777" w:rsidR="002A56DF" w:rsidRPr="002A56DF" w:rsidRDefault="002A56DF" w:rsidP="002A56DF"/>
    <w:p w14:paraId="097C2148" w14:textId="77777777" w:rsidR="002A56DF" w:rsidRPr="002A56DF" w:rsidRDefault="002A56DF" w:rsidP="002A56DF">
      <w:pPr>
        <w:rPr>
          <w:b/>
          <w:bCs/>
        </w:rPr>
      </w:pPr>
      <w:r w:rsidRPr="002A56DF">
        <w:rPr>
          <w:b/>
          <w:bCs/>
        </w:rPr>
        <w:t>A. The Phased Timeline: A Multi-Wave Implementation Challenge</w:t>
      </w:r>
    </w:p>
    <w:p w14:paraId="7A157B9A" w14:textId="77777777" w:rsidR="002A56DF" w:rsidRPr="002A56DF" w:rsidRDefault="002A56DF" w:rsidP="002A56DF"/>
    <w:p w14:paraId="2533C8D8" w14:textId="77777777" w:rsidR="002A56DF" w:rsidRPr="002A56DF" w:rsidRDefault="002A56DF" w:rsidP="002A56DF">
      <w:r w:rsidRPr="002A56DF">
        <w:t>Compliance with the AI Act is not a single event but a series of overlapping deadlines that create multiple project cycles between 2025 and 2027.</w:t>
      </w:r>
      <w:r w:rsidRPr="002A56DF">
        <w:rPr>
          <w:vertAlign w:val="superscript"/>
        </w:rPr>
        <w:t>26</w:t>
      </w:r>
    </w:p>
    <w:p w14:paraId="4EACD0B9" w14:textId="77777777" w:rsidR="002A56DF" w:rsidRPr="002A56DF" w:rsidRDefault="002A56DF" w:rsidP="002A56DF">
      <w:pPr>
        <w:numPr>
          <w:ilvl w:val="0"/>
          <w:numId w:val="4"/>
        </w:numPr>
      </w:pPr>
      <w:r w:rsidRPr="002A56DF">
        <w:rPr>
          <w:b/>
          <w:bCs/>
        </w:rPr>
        <w:t>Wave 1 (Due: 02 February 2025):</w:t>
      </w:r>
      <w:r w:rsidRPr="002A56DF">
        <w:t xml:space="preserve"> Prohibitions on unacceptable risk AI systems (Art. 5) apply.</w:t>
      </w:r>
      <w:r w:rsidRPr="002A56DF">
        <w:rPr>
          <w:vertAlign w:val="superscript"/>
        </w:rPr>
        <w:t>26</w:t>
      </w:r>
      <w:r w:rsidRPr="002A56DF">
        <w:t xml:space="preserve"> This requires banks to inventory and decommission any systems that could be construed as "social scoring" </w:t>
      </w:r>
      <w:r w:rsidRPr="002A56DF">
        <w:rPr>
          <w:vertAlign w:val="superscript"/>
        </w:rPr>
        <w:t>20</w:t>
      </w:r>
      <w:r w:rsidRPr="002A56DF">
        <w:t xml:space="preserve"> or prohibited biometric categorization.</w:t>
      </w:r>
    </w:p>
    <w:p w14:paraId="56D02345" w14:textId="77777777" w:rsidR="002A56DF" w:rsidRPr="002A56DF" w:rsidRDefault="002A56DF" w:rsidP="002A56DF">
      <w:pPr>
        <w:numPr>
          <w:ilvl w:val="0"/>
          <w:numId w:val="4"/>
        </w:numPr>
      </w:pPr>
      <w:r w:rsidRPr="002A56DF">
        <w:rPr>
          <w:b/>
          <w:bCs/>
        </w:rPr>
        <w:t>Wave 2 (Due: 02 August 2025):</w:t>
      </w:r>
      <w:r w:rsidRPr="002A56DF">
        <w:t xml:space="preserve"> Rules for General-Purpose AI (GPAI) models (Chapter V) apply.</w:t>
      </w:r>
      <w:r w:rsidRPr="002A56DF">
        <w:rPr>
          <w:vertAlign w:val="superscript"/>
        </w:rPr>
        <w:t>26</w:t>
      </w:r>
      <w:r w:rsidRPr="002A56DF">
        <w:t xml:space="preserve"> This includes obligations for documentation, copyright transparency, and, for models with systemic risk, risk mitigation.</w:t>
      </w:r>
      <w:r w:rsidRPr="002A56DF">
        <w:rPr>
          <w:vertAlign w:val="superscript"/>
        </w:rPr>
        <w:t>30</w:t>
      </w:r>
    </w:p>
    <w:p w14:paraId="09E5F4A6" w14:textId="77777777" w:rsidR="002A56DF" w:rsidRPr="002A56DF" w:rsidRDefault="002A56DF" w:rsidP="002A56DF">
      <w:pPr>
        <w:numPr>
          <w:ilvl w:val="0"/>
          <w:numId w:val="4"/>
        </w:numPr>
      </w:pPr>
      <w:r w:rsidRPr="002A56DF">
        <w:rPr>
          <w:b/>
          <w:bCs/>
        </w:rPr>
        <w:t>Wave 3 (Due: 02 August 2026):</w:t>
      </w:r>
      <w:r w:rsidRPr="002A56DF">
        <w:t xml:space="preserve"> The primary deadline for most banks. The full obligations for high-risk AI systems listed in Annex III (e.g., consumer credit) apply.</w:t>
      </w:r>
      <w:r w:rsidRPr="002A56DF">
        <w:rPr>
          <w:vertAlign w:val="superscript"/>
        </w:rPr>
        <w:t>26</w:t>
      </w:r>
    </w:p>
    <w:p w14:paraId="55E72AF7" w14:textId="77777777" w:rsidR="002A56DF" w:rsidRPr="002A56DF" w:rsidRDefault="002A56DF" w:rsidP="002A56DF">
      <w:pPr>
        <w:numPr>
          <w:ilvl w:val="0"/>
          <w:numId w:val="4"/>
        </w:numPr>
      </w:pPr>
      <w:r w:rsidRPr="002A56DF">
        <w:rPr>
          <w:b/>
          <w:bCs/>
        </w:rPr>
        <w:t>Wave 4 (Due: 02 August 2027):</w:t>
      </w:r>
      <w:r w:rsidRPr="002A56DF">
        <w:t xml:space="preserve"> Rules for high-risk AI systems embedded in products covered by other EU legislation apply.</w:t>
      </w:r>
      <w:r w:rsidRPr="002A56DF">
        <w:rPr>
          <w:vertAlign w:val="superscript"/>
        </w:rPr>
        <w:t>26</w:t>
      </w:r>
    </w:p>
    <w:p w14:paraId="20683B72" w14:textId="77777777" w:rsidR="002A56DF" w:rsidRPr="002A56DF" w:rsidRDefault="002A56DF" w:rsidP="002A56DF">
      <w:r w:rsidRPr="002A56DF">
        <w:t xml:space="preserve">Many institutions are focused on the 2026 high-risk deadline, but they are </w:t>
      </w:r>
      <w:r w:rsidRPr="002A56DF">
        <w:rPr>
          <w:i/>
          <w:iCs/>
        </w:rPr>
        <w:t>underestimating</w:t>
      </w:r>
      <w:r w:rsidRPr="002A56DF">
        <w:t xml:space="preserve"> the 2025 GPAI deadline. Any U.S. G-SIB building, fine-tuning, or deploying proprietary Large Language Models (LLMs) for internal use (e.g., research summarization, code generation, enhanced chatbots) will be caught by these rules.</w:t>
      </w:r>
      <w:r w:rsidRPr="002A56DF">
        <w:rPr>
          <w:vertAlign w:val="superscript"/>
        </w:rPr>
        <w:t>30</w:t>
      </w:r>
      <w:r w:rsidRPr="002A56DF">
        <w:t xml:space="preserve"> This creates an immediate compliance need and a consulting opportunity in 2025 for "GPAI Governance," "Training Data Transparency Summaries" </w:t>
      </w:r>
      <w:r w:rsidRPr="002A56DF">
        <w:rPr>
          <w:vertAlign w:val="superscript"/>
        </w:rPr>
        <w:t>33</w:t>
      </w:r>
      <w:r w:rsidRPr="002A56DF">
        <w:t>, and "Systemic Risk Assessment" frameworks, entirely separate from the main high-risk program.</w:t>
      </w:r>
    </w:p>
    <w:p w14:paraId="59BD459A" w14:textId="77777777" w:rsidR="002A56DF" w:rsidRPr="002A56DF" w:rsidRDefault="002A56DF" w:rsidP="002A56DF"/>
    <w:p w14:paraId="4D23FFD5" w14:textId="77777777" w:rsidR="002A56DF" w:rsidRPr="002A56DF" w:rsidRDefault="002A56DF" w:rsidP="002A56DF">
      <w:pPr>
        <w:rPr>
          <w:b/>
          <w:bCs/>
        </w:rPr>
      </w:pPr>
      <w:r w:rsidRPr="002A56DF">
        <w:rPr>
          <w:b/>
          <w:bCs/>
        </w:rPr>
        <w:t>B. Classifying the Banking Portfolio: What is "High-Risk"?</w:t>
      </w:r>
    </w:p>
    <w:p w14:paraId="791A74E1" w14:textId="77777777" w:rsidR="002A56DF" w:rsidRPr="002A56DF" w:rsidRDefault="002A56DF" w:rsidP="002A56DF"/>
    <w:p w14:paraId="0702C82A" w14:textId="77777777" w:rsidR="002A56DF" w:rsidRPr="002A56DF" w:rsidRDefault="002A56DF" w:rsidP="002A56DF">
      <w:r w:rsidRPr="002A56DF">
        <w:lastRenderedPageBreak/>
        <w:t>Classification is the critical first step.</w:t>
      </w:r>
      <w:r w:rsidRPr="002A56DF">
        <w:rPr>
          <w:vertAlign w:val="superscript"/>
        </w:rPr>
        <w:t>34</w:t>
      </w:r>
      <w:r w:rsidRPr="002A56DF">
        <w:t xml:space="preserve"> The Act classifies risk based on intended use, with high-risk use cases for banking enumerated in Annex III.</w:t>
      </w:r>
      <w:r w:rsidRPr="002A56DF">
        <w:rPr>
          <w:vertAlign w:val="superscript"/>
        </w:rPr>
        <w:t>36</w:t>
      </w:r>
    </w:p>
    <w:p w14:paraId="10C5A071" w14:textId="77777777" w:rsidR="002A56DF" w:rsidRPr="002A56DF" w:rsidRDefault="002A56DF" w:rsidP="002A56DF">
      <w:pPr>
        <w:numPr>
          <w:ilvl w:val="0"/>
          <w:numId w:val="5"/>
        </w:numPr>
      </w:pPr>
      <w:r w:rsidRPr="002A56DF">
        <w:rPr>
          <w:b/>
          <w:bCs/>
        </w:rPr>
        <w:t>Clearly IN (High-Risk):</w:t>
      </w:r>
      <w:r w:rsidRPr="002A56DF">
        <w:t xml:space="preserve"> Annex III, </w:t>
      </w:r>
      <w:proofErr w:type="gramStart"/>
      <w:r w:rsidRPr="002A56DF">
        <w:t>Point</w:t>
      </w:r>
      <w:proofErr w:type="gramEnd"/>
      <w:r w:rsidRPr="002A56DF">
        <w:t xml:space="preserve"> 5(b) designates as high-risk: "AI systems intended to be used to evaluate the creditworthiness of natural persons or establish their credit score".</w:t>
      </w:r>
      <w:r w:rsidRPr="002A56DF">
        <w:rPr>
          <w:vertAlign w:val="superscript"/>
        </w:rPr>
        <w:t>38</w:t>
      </w:r>
      <w:r w:rsidRPr="002A56DF">
        <w:t xml:space="preserve"> This unequivocally captures all retail/consumer lending, credit card, and mortgage underwriting models.</w:t>
      </w:r>
    </w:p>
    <w:p w14:paraId="08A8D6D6" w14:textId="77777777" w:rsidR="002A56DF" w:rsidRPr="002A56DF" w:rsidRDefault="002A56DF" w:rsidP="002A56DF">
      <w:pPr>
        <w:numPr>
          <w:ilvl w:val="0"/>
          <w:numId w:val="5"/>
        </w:numPr>
      </w:pPr>
      <w:r w:rsidRPr="002A56DF">
        <w:rPr>
          <w:b/>
          <w:bCs/>
        </w:rPr>
        <w:t>Clearly OUT (Not High-Risk):</w:t>
      </w:r>
      <w:r w:rsidRPr="002A56DF">
        <w:t xml:space="preserve"> The same section provides a crucial exemption for "AI systems used for the purpose of detecting financial fraud".</w:t>
      </w:r>
      <w:r w:rsidRPr="002A56DF">
        <w:rPr>
          <w:vertAlign w:val="superscript"/>
        </w:rPr>
        <w:t>38</w:t>
      </w:r>
      <w:r w:rsidRPr="002A56DF">
        <w:t xml:space="preserve"> This is a massive clarification and likely de-scopes a large volume of Anti-Money Laundering (AML), Know-Your-Customer (KYC), and transaction monitoring systems that banks had </w:t>
      </w:r>
      <w:r w:rsidRPr="002A56DF">
        <w:rPr>
          <w:i/>
          <w:iCs/>
        </w:rPr>
        <w:t>assumed</w:t>
      </w:r>
      <w:r w:rsidRPr="002A56DF">
        <w:t xml:space="preserve"> would be high-risk.</w:t>
      </w:r>
    </w:p>
    <w:p w14:paraId="504683AB" w14:textId="77777777" w:rsidR="002A56DF" w:rsidRPr="002A56DF" w:rsidRDefault="002A56DF" w:rsidP="002A56DF">
      <w:pPr>
        <w:numPr>
          <w:ilvl w:val="0"/>
          <w:numId w:val="5"/>
        </w:numPr>
      </w:pPr>
      <w:proofErr w:type="gramStart"/>
      <w:r w:rsidRPr="002A56DF">
        <w:rPr>
          <w:b/>
          <w:bCs/>
        </w:rPr>
        <w:t>Also</w:t>
      </w:r>
      <w:proofErr w:type="gramEnd"/>
      <w:r w:rsidRPr="002A56DF">
        <w:rPr>
          <w:b/>
          <w:bCs/>
        </w:rPr>
        <w:t xml:space="preserve"> IN (High-Risk):</w:t>
      </w:r>
      <w:r w:rsidRPr="002A56DF">
        <w:t xml:space="preserve"> Other systems in Annex III that are relevant to banks include those for "risk assessment and pricing in relation to natural persons in the case of life and health insurance" </w:t>
      </w:r>
      <w:r w:rsidRPr="002A56DF">
        <w:rPr>
          <w:vertAlign w:val="superscript"/>
        </w:rPr>
        <w:t>38</w:t>
      </w:r>
      <w:r w:rsidRPr="002A56DF">
        <w:t xml:space="preserve"> and any AI systems used in recruitment, promotion, or termination (Annex III, Point 4).</w:t>
      </w:r>
    </w:p>
    <w:p w14:paraId="3C360C3D" w14:textId="77777777" w:rsidR="002A56DF" w:rsidRPr="002A56DF" w:rsidRDefault="002A56DF" w:rsidP="002A56DF">
      <w:r w:rsidRPr="002A56DF">
        <w:t xml:space="preserve">The fraud exemption </w:t>
      </w:r>
      <w:r w:rsidRPr="002A56DF">
        <w:rPr>
          <w:vertAlign w:val="superscript"/>
        </w:rPr>
        <w:t>38</w:t>
      </w:r>
      <w:r w:rsidRPr="002A56DF">
        <w:t xml:space="preserve">, while helpful, creates its own ambiguity. Regulators will require banks to prove a model is </w:t>
      </w:r>
      <w:r w:rsidRPr="002A56DF">
        <w:rPr>
          <w:i/>
          <w:iCs/>
        </w:rPr>
        <w:t>only</w:t>
      </w:r>
      <w:r w:rsidRPr="002A56DF">
        <w:t xml:space="preserve"> for fraud detection. If the model's output is </w:t>
      </w:r>
      <w:r w:rsidRPr="002A56DF">
        <w:rPr>
          <w:i/>
          <w:iCs/>
        </w:rPr>
        <w:t>also</w:t>
      </w:r>
      <w:r w:rsidRPr="002A56DF">
        <w:t xml:space="preserve"> used to "evaluate... reliability" or profile a person </w:t>
      </w:r>
      <w:r w:rsidRPr="002A56DF">
        <w:rPr>
          <w:vertAlign w:val="superscript"/>
        </w:rPr>
        <w:t>21</w:t>
      </w:r>
      <w:r w:rsidRPr="002A56DF">
        <w:t xml:space="preserve">, it could be pulled back into the high-risk category. This legal ambiguity </w:t>
      </w:r>
      <w:r w:rsidRPr="002A56DF">
        <w:rPr>
          <w:i/>
          <w:iCs/>
        </w:rPr>
        <w:t>drives demand</w:t>
      </w:r>
      <w:r w:rsidRPr="002A56DF">
        <w:t xml:space="preserve"> for external "Classification Workshops" and "Legal Interpretation" services to create a classification methodology that is defensible to auditors and regulators. Based on this, it is estimated that 15-25% of a large G-SIB's AI portfolio will be classified as high-risk, dominated by consumer credit models.</w:t>
      </w:r>
    </w:p>
    <w:p w14:paraId="00806731" w14:textId="77777777" w:rsidR="002A56DF" w:rsidRPr="002A56DF" w:rsidRDefault="002A56DF" w:rsidP="002A56DF"/>
    <w:p w14:paraId="59036CE9" w14:textId="77777777" w:rsidR="002A56DF" w:rsidRPr="002A56DF" w:rsidRDefault="002A56DF" w:rsidP="002A56DF">
      <w:pPr>
        <w:rPr>
          <w:b/>
          <w:bCs/>
        </w:rPr>
      </w:pPr>
      <w:r w:rsidRPr="002A56DF">
        <w:rPr>
          <w:b/>
          <w:bCs/>
        </w:rPr>
        <w:t>C. The Provider vs. Deployer Obligation Divide (A Gulf in Workload)</w:t>
      </w:r>
    </w:p>
    <w:p w14:paraId="737603A1" w14:textId="77777777" w:rsidR="002A56DF" w:rsidRPr="002A56DF" w:rsidRDefault="002A56DF" w:rsidP="002A56DF"/>
    <w:p w14:paraId="11762CC1" w14:textId="77777777" w:rsidR="002A56DF" w:rsidRPr="002A56DF" w:rsidRDefault="002A56DF" w:rsidP="002A56DF">
      <w:r w:rsidRPr="002A56DF">
        <w:t xml:space="preserve">The implementation workload is overwhelmingly concentrated on the "Provider" </w:t>
      </w:r>
      <w:r w:rsidRPr="002A56DF">
        <w:rPr>
          <w:vertAlign w:val="superscript"/>
        </w:rPr>
        <w:t>21</w:t>
      </w:r>
      <w:r w:rsidRPr="002A56DF">
        <w:t>, which, for a U.S. G-SIB, is the U.S. parent entity.</w:t>
      </w:r>
    </w:p>
    <w:p w14:paraId="7D9FA5ED" w14:textId="77777777" w:rsidR="002A56DF" w:rsidRPr="002A56DF" w:rsidRDefault="002A56DF" w:rsidP="002A56DF">
      <w:r w:rsidRPr="002A56DF">
        <w:rPr>
          <w:b/>
          <w:bCs/>
        </w:rPr>
        <w:t>Provider (The U.S. G-SIB Parent):</w:t>
      </w:r>
      <w:r w:rsidRPr="002A56DF">
        <w:t xml:space="preserve"> Must meet the full, end-to-end requirements of Title III, Chapter 2.</w:t>
      </w:r>
      <w:r w:rsidRPr="002A56DF">
        <w:rPr>
          <w:vertAlign w:val="superscript"/>
        </w:rPr>
        <w:t>21</w:t>
      </w:r>
      <w:r w:rsidRPr="002A56DF">
        <w:t xml:space="preserve"> This includes:</w:t>
      </w:r>
    </w:p>
    <w:p w14:paraId="70AD6FAD" w14:textId="77777777" w:rsidR="002A56DF" w:rsidRPr="002A56DF" w:rsidRDefault="002A56DF" w:rsidP="002A56DF">
      <w:pPr>
        <w:numPr>
          <w:ilvl w:val="0"/>
          <w:numId w:val="6"/>
        </w:numPr>
      </w:pPr>
      <w:r w:rsidRPr="002A56DF">
        <w:rPr>
          <w:b/>
          <w:bCs/>
        </w:rPr>
        <w:t>Risk Management System (Art. 9):</w:t>
      </w:r>
      <w:r w:rsidRPr="002A56DF">
        <w:t xml:space="preserve"> Establishing a continuous risk management process.</w:t>
      </w:r>
      <w:r w:rsidRPr="002A56DF">
        <w:rPr>
          <w:vertAlign w:val="superscript"/>
        </w:rPr>
        <w:t>21</w:t>
      </w:r>
    </w:p>
    <w:p w14:paraId="48A24658" w14:textId="77777777" w:rsidR="002A56DF" w:rsidRPr="002A56DF" w:rsidRDefault="002A56DF" w:rsidP="002A56DF">
      <w:pPr>
        <w:numPr>
          <w:ilvl w:val="0"/>
          <w:numId w:val="6"/>
        </w:numPr>
      </w:pPr>
      <w:r w:rsidRPr="002A56DF">
        <w:rPr>
          <w:b/>
          <w:bCs/>
        </w:rPr>
        <w:t>Data Governance (Art. 10):</w:t>
      </w:r>
      <w:r w:rsidRPr="002A56DF">
        <w:t xml:space="preserve"> Ensuring training, validation, and testing data is relevant, representative, and "free of errors and complete".</w:t>
      </w:r>
      <w:r w:rsidRPr="002A56DF">
        <w:rPr>
          <w:vertAlign w:val="superscript"/>
        </w:rPr>
        <w:t>21</w:t>
      </w:r>
    </w:p>
    <w:p w14:paraId="1471799C" w14:textId="77777777" w:rsidR="002A56DF" w:rsidRPr="002A56DF" w:rsidRDefault="002A56DF" w:rsidP="002A56DF">
      <w:pPr>
        <w:numPr>
          <w:ilvl w:val="0"/>
          <w:numId w:val="6"/>
        </w:numPr>
      </w:pPr>
      <w:r w:rsidRPr="002A56DF">
        <w:rPr>
          <w:b/>
          <w:bCs/>
        </w:rPr>
        <w:lastRenderedPageBreak/>
        <w:t>Technical Documentation (Art. 11 &amp; Annex IV):</w:t>
      </w:r>
      <w:r w:rsidRPr="002A56DF">
        <w:t xml:space="preserve"> Creating a highly detailed, engineering-grade dossier of the system's design, data, testing, and validation.</w:t>
      </w:r>
      <w:r w:rsidRPr="002A56DF">
        <w:rPr>
          <w:vertAlign w:val="superscript"/>
        </w:rPr>
        <w:t>21</w:t>
      </w:r>
    </w:p>
    <w:p w14:paraId="60530EC4" w14:textId="77777777" w:rsidR="002A56DF" w:rsidRPr="002A56DF" w:rsidRDefault="002A56DF" w:rsidP="002A56DF">
      <w:pPr>
        <w:numPr>
          <w:ilvl w:val="0"/>
          <w:numId w:val="6"/>
        </w:numPr>
      </w:pPr>
      <w:r w:rsidRPr="002A56DF">
        <w:rPr>
          <w:b/>
          <w:bCs/>
        </w:rPr>
        <w:t>Logging (Art. 19):</w:t>
      </w:r>
      <w:r w:rsidRPr="002A56DF">
        <w:t xml:space="preserve"> Ensuring the system has "automatic logging" capabilities.</w:t>
      </w:r>
      <w:r w:rsidRPr="002A56DF">
        <w:rPr>
          <w:vertAlign w:val="superscript"/>
        </w:rPr>
        <w:t>4</w:t>
      </w:r>
    </w:p>
    <w:p w14:paraId="6D6A5EC6" w14:textId="77777777" w:rsidR="002A56DF" w:rsidRPr="002A56DF" w:rsidRDefault="002A56DF" w:rsidP="002A56DF">
      <w:pPr>
        <w:numPr>
          <w:ilvl w:val="0"/>
          <w:numId w:val="6"/>
        </w:numPr>
      </w:pPr>
      <w:r w:rsidRPr="002A56DF">
        <w:rPr>
          <w:b/>
          <w:bCs/>
        </w:rPr>
        <w:t>Human Oversight (Art. 14):</w:t>
      </w:r>
      <w:r w:rsidRPr="002A56DF">
        <w:t xml:space="preserve"> Designing the system with appropriate human-in-the-loop or oversight measures.</w:t>
      </w:r>
      <w:r w:rsidRPr="002A56DF">
        <w:rPr>
          <w:vertAlign w:val="superscript"/>
        </w:rPr>
        <w:t>29</w:t>
      </w:r>
    </w:p>
    <w:p w14:paraId="24C2CF83" w14:textId="77777777" w:rsidR="002A56DF" w:rsidRPr="002A56DF" w:rsidRDefault="002A56DF" w:rsidP="002A56DF">
      <w:pPr>
        <w:numPr>
          <w:ilvl w:val="0"/>
          <w:numId w:val="6"/>
        </w:numPr>
      </w:pPr>
      <w:r w:rsidRPr="002A56DF">
        <w:rPr>
          <w:b/>
          <w:bCs/>
        </w:rPr>
        <w:t>Accuracy, Robustness, Cybersecurity (Art. 15):</w:t>
      </w:r>
      <w:r w:rsidRPr="002A56DF">
        <w:t xml:space="preserve"> Proving the system meets high standards for all three.</w:t>
      </w:r>
      <w:r w:rsidRPr="002A56DF">
        <w:rPr>
          <w:vertAlign w:val="superscript"/>
        </w:rPr>
        <w:t>29</w:t>
      </w:r>
    </w:p>
    <w:p w14:paraId="609F988C" w14:textId="77777777" w:rsidR="002A56DF" w:rsidRPr="002A56DF" w:rsidRDefault="002A56DF" w:rsidP="002A56DF">
      <w:pPr>
        <w:numPr>
          <w:ilvl w:val="0"/>
          <w:numId w:val="6"/>
        </w:numPr>
      </w:pPr>
      <w:r w:rsidRPr="002A56DF">
        <w:rPr>
          <w:b/>
          <w:bCs/>
        </w:rPr>
        <w:t>Conformity Assessment (Art. 43):</w:t>
      </w:r>
      <w:r w:rsidRPr="002A56DF">
        <w:t xml:space="preserve"> Conducting the formal assessment to "CE Mark" the system.</w:t>
      </w:r>
      <w:r w:rsidRPr="002A56DF">
        <w:rPr>
          <w:vertAlign w:val="superscript"/>
        </w:rPr>
        <w:t>8</w:t>
      </w:r>
    </w:p>
    <w:p w14:paraId="65AC2965" w14:textId="77777777" w:rsidR="002A56DF" w:rsidRPr="002A56DF" w:rsidRDefault="002A56DF" w:rsidP="002A56DF">
      <w:pPr>
        <w:numPr>
          <w:ilvl w:val="0"/>
          <w:numId w:val="6"/>
        </w:numPr>
      </w:pPr>
      <w:r w:rsidRPr="002A56DF">
        <w:rPr>
          <w:b/>
          <w:bCs/>
        </w:rPr>
        <w:t>Post-Market Monitoring (PMM) Plan (Art. 72):</w:t>
      </w:r>
      <w:r w:rsidRPr="002A56DF">
        <w:t xml:space="preserve"> Authoring a plan to monitor the system's performance in production.</w:t>
      </w:r>
      <w:r w:rsidRPr="002A56DF">
        <w:rPr>
          <w:vertAlign w:val="superscript"/>
        </w:rPr>
        <w:t>28</w:t>
      </w:r>
    </w:p>
    <w:p w14:paraId="18BCEF2C" w14:textId="77777777" w:rsidR="002A56DF" w:rsidRPr="002A56DF" w:rsidRDefault="002A56DF" w:rsidP="002A56DF">
      <w:r w:rsidRPr="002A56DF">
        <w:rPr>
          <w:b/>
          <w:bCs/>
        </w:rPr>
        <w:t>Deployer (The EU G-SIB Subsidiary):</w:t>
      </w:r>
      <w:r w:rsidRPr="002A56DF">
        <w:t xml:space="preserve"> Has lighter, </w:t>
      </w:r>
      <w:r w:rsidRPr="002A56DF">
        <w:rPr>
          <w:i/>
          <w:iCs/>
        </w:rPr>
        <w:t>user-focused</w:t>
      </w:r>
      <w:r w:rsidRPr="002A56DF">
        <w:t xml:space="preserve"> obligations.</w:t>
      </w:r>
      <w:r w:rsidRPr="002A56DF">
        <w:rPr>
          <w:vertAlign w:val="superscript"/>
        </w:rPr>
        <w:t>4</w:t>
      </w:r>
    </w:p>
    <w:p w14:paraId="2330188B" w14:textId="77777777" w:rsidR="002A56DF" w:rsidRPr="002A56DF" w:rsidRDefault="002A56DF" w:rsidP="002A56DF">
      <w:pPr>
        <w:numPr>
          <w:ilvl w:val="0"/>
          <w:numId w:val="7"/>
        </w:numPr>
      </w:pPr>
      <w:r w:rsidRPr="002A56DF">
        <w:t>Implement the Provider's "Human Oversight" instructions.</w:t>
      </w:r>
    </w:p>
    <w:p w14:paraId="072A50C2" w14:textId="77777777" w:rsidR="002A56DF" w:rsidRPr="002A56DF" w:rsidRDefault="002A56DF" w:rsidP="002A56DF">
      <w:pPr>
        <w:numPr>
          <w:ilvl w:val="0"/>
          <w:numId w:val="7"/>
        </w:numPr>
      </w:pPr>
      <w:r w:rsidRPr="002A56DF">
        <w:t>Monitor the system's operation in the local EU context.</w:t>
      </w:r>
    </w:p>
    <w:p w14:paraId="7D68E828" w14:textId="77777777" w:rsidR="002A56DF" w:rsidRPr="002A56DF" w:rsidRDefault="002A56DF" w:rsidP="002A56DF">
      <w:pPr>
        <w:numPr>
          <w:ilvl w:val="0"/>
          <w:numId w:val="7"/>
        </w:numPr>
      </w:pPr>
      <w:r w:rsidRPr="002A56DF">
        <w:t>Report serious incidents or feedback to the Provider and, where required, to authorities.</w:t>
      </w:r>
      <w:r w:rsidRPr="002A56DF">
        <w:rPr>
          <w:vertAlign w:val="superscript"/>
        </w:rPr>
        <w:t>4</w:t>
      </w:r>
    </w:p>
    <w:p w14:paraId="3C9F43E3" w14:textId="77777777" w:rsidR="002A56DF" w:rsidRPr="002A56DF" w:rsidRDefault="002A56DF" w:rsidP="002A56DF">
      <w:pPr>
        <w:numPr>
          <w:ilvl w:val="0"/>
          <w:numId w:val="7"/>
        </w:numPr>
      </w:pPr>
      <w:r w:rsidRPr="002A56DF">
        <w:t>Ensure data inputs under its control are relevant.</w:t>
      </w:r>
    </w:p>
    <w:p w14:paraId="44FC30F5" w14:textId="77777777" w:rsidR="002A56DF" w:rsidRPr="002A56DF" w:rsidRDefault="002A56DF" w:rsidP="002A56DF">
      <w:r w:rsidRPr="002A56DF">
        <w:t xml:space="preserve">The vast majority (estimated 80%+) of the implementation workload sits with the Provider. The central challenge will be producing the </w:t>
      </w:r>
      <w:r w:rsidRPr="002A56DF">
        <w:rPr>
          <w:b/>
          <w:bCs/>
        </w:rPr>
        <w:t>Annex IV Technical Documentation</w:t>
      </w:r>
      <w:r w:rsidRPr="002A56DF">
        <w:t xml:space="preserve"> </w:t>
      </w:r>
      <w:r w:rsidRPr="002A56DF">
        <w:rPr>
          <w:vertAlign w:val="superscript"/>
        </w:rPr>
        <w:t>40</w:t>
      </w:r>
      <w:r w:rsidRPr="002A56DF">
        <w:t>, a task that falls to U.S.-based technical teams.</w:t>
      </w:r>
    </w:p>
    <w:p w14:paraId="19EF0A83" w14:textId="77777777" w:rsidR="002A56DF" w:rsidRPr="002A56DF" w:rsidRDefault="002A56DF" w:rsidP="002A56DF"/>
    <w:p w14:paraId="0272FF76" w14:textId="77777777" w:rsidR="002A56DF" w:rsidRPr="002A56DF" w:rsidRDefault="002A56DF" w:rsidP="002A56DF">
      <w:pPr>
        <w:rPr>
          <w:b/>
          <w:bCs/>
        </w:rPr>
      </w:pPr>
      <w:r w:rsidRPr="002A56DF">
        <w:rPr>
          <w:b/>
          <w:bCs/>
        </w:rPr>
        <w:t>D. The Conformity Gauntlet: Self-Assessment vs. Notified Body Certification</w:t>
      </w:r>
    </w:p>
    <w:p w14:paraId="10BF0A5E" w14:textId="77777777" w:rsidR="002A56DF" w:rsidRPr="002A56DF" w:rsidRDefault="002A56DF" w:rsidP="002A56DF"/>
    <w:p w14:paraId="0BFD69FB" w14:textId="77777777" w:rsidR="002A56DF" w:rsidRPr="002A56DF" w:rsidRDefault="002A56DF" w:rsidP="002A56DF">
      <w:r w:rsidRPr="002A56DF">
        <w:t>To legally place a high-risk AI system on the market, the Provider must conduct a conformity assessment.</w:t>
      </w:r>
      <w:r w:rsidRPr="002A56DF">
        <w:rPr>
          <w:vertAlign w:val="superscript"/>
        </w:rPr>
        <w:t>9</w:t>
      </w:r>
      <w:r w:rsidRPr="002A56DF">
        <w:t xml:space="preserve"> The Act provides two paths:</w:t>
      </w:r>
    </w:p>
    <w:p w14:paraId="13D784A6" w14:textId="77777777" w:rsidR="002A56DF" w:rsidRPr="002A56DF" w:rsidRDefault="002A56DF" w:rsidP="002A56DF">
      <w:pPr>
        <w:numPr>
          <w:ilvl w:val="0"/>
          <w:numId w:val="8"/>
        </w:numPr>
      </w:pPr>
      <w:r w:rsidRPr="002A56DF">
        <w:rPr>
          <w:b/>
          <w:bCs/>
        </w:rPr>
        <w:t>Path 1: Self-Assessment (Art. 43):</w:t>
      </w:r>
      <w:r w:rsidRPr="002A56DF">
        <w:t xml:space="preserve"> If the Provider has complied with "harmonized standards" published by CEN-CENELEC, it gains a "presumption of conformity" and can self-assess its compliance.</w:t>
      </w:r>
      <w:r w:rsidRPr="002A56DF">
        <w:rPr>
          <w:vertAlign w:val="superscript"/>
        </w:rPr>
        <w:t>9</w:t>
      </w:r>
    </w:p>
    <w:p w14:paraId="4E088C33" w14:textId="77777777" w:rsidR="002A56DF" w:rsidRPr="002A56DF" w:rsidRDefault="002A56DF" w:rsidP="002A56DF">
      <w:pPr>
        <w:numPr>
          <w:ilvl w:val="0"/>
          <w:numId w:val="8"/>
        </w:numPr>
      </w:pPr>
      <w:r w:rsidRPr="002A56DF">
        <w:rPr>
          <w:b/>
          <w:bCs/>
        </w:rPr>
        <w:lastRenderedPageBreak/>
        <w:t>Path 2: Third-Party Assessment (Art. 43):</w:t>
      </w:r>
      <w:r w:rsidRPr="002A56DF">
        <w:t xml:space="preserve"> If harmonized standards are </w:t>
      </w:r>
      <w:r w:rsidRPr="002A56DF">
        <w:rPr>
          <w:i/>
          <w:iCs/>
        </w:rPr>
        <w:t>not</w:t>
      </w:r>
      <w:r w:rsidRPr="002A56DF">
        <w:t xml:space="preserve"> used, do not exist, or are not fully applied, the assessment </w:t>
      </w:r>
      <w:r w:rsidRPr="002A56DF">
        <w:rPr>
          <w:i/>
          <w:iCs/>
        </w:rPr>
        <w:t>must</w:t>
      </w:r>
      <w:r w:rsidRPr="002A56DF">
        <w:t xml:space="preserve"> involve a Notified Body (NB) conducting a third-party review of the technical documentation and quality system.</w:t>
      </w:r>
      <w:r w:rsidRPr="002A56DF">
        <w:rPr>
          <w:vertAlign w:val="superscript"/>
        </w:rPr>
        <w:t>8</w:t>
      </w:r>
    </w:p>
    <w:p w14:paraId="38F76DB3" w14:textId="77777777" w:rsidR="002A56DF" w:rsidRPr="002A56DF" w:rsidRDefault="002A56DF" w:rsidP="002A56DF">
      <w:r w:rsidRPr="002A56DF">
        <w:t>This creates a "double bottleneck" that will be a primary driver of consulting spend:</w:t>
      </w:r>
    </w:p>
    <w:p w14:paraId="07383875" w14:textId="77777777" w:rsidR="002A56DF" w:rsidRPr="002A56DF" w:rsidRDefault="002A56DF" w:rsidP="002A56DF">
      <w:pPr>
        <w:numPr>
          <w:ilvl w:val="0"/>
          <w:numId w:val="9"/>
        </w:numPr>
      </w:pPr>
      <w:r w:rsidRPr="002A56DF">
        <w:rPr>
          <w:b/>
          <w:bCs/>
        </w:rPr>
        <w:t>1. Standards are Late:</w:t>
      </w:r>
      <w:r w:rsidRPr="002A56DF">
        <w:t xml:space="preserve"> The harmonized standards are significantly delayed.</w:t>
      </w:r>
      <w:r w:rsidRPr="002A56DF">
        <w:rPr>
          <w:vertAlign w:val="superscript"/>
        </w:rPr>
        <w:t>5</w:t>
      </w:r>
      <w:r w:rsidRPr="002A56DF">
        <w:t xml:space="preserve"> Studies based on interviews with standards-body members indicate that the 33 standards under development </w:t>
      </w:r>
      <w:r w:rsidRPr="002A56DF">
        <w:rPr>
          <w:vertAlign w:val="superscript"/>
        </w:rPr>
        <w:t>6</w:t>
      </w:r>
      <w:r w:rsidRPr="002A56DF">
        <w:t xml:space="preserve"> will not be finalized and published in time to give banks a reasonable (12+ month) implementation window before the August 2026 deadline.</w:t>
      </w:r>
      <w:r w:rsidRPr="002A56DF">
        <w:rPr>
          <w:vertAlign w:val="superscript"/>
        </w:rPr>
        <w:t>7</w:t>
      </w:r>
    </w:p>
    <w:p w14:paraId="12DA9E79" w14:textId="77777777" w:rsidR="002A56DF" w:rsidRPr="002A56DF" w:rsidRDefault="002A56DF" w:rsidP="002A56DF">
      <w:pPr>
        <w:numPr>
          <w:ilvl w:val="0"/>
          <w:numId w:val="9"/>
        </w:numPr>
      </w:pPr>
      <w:r w:rsidRPr="002A56DF">
        <w:rPr>
          <w:b/>
          <w:bCs/>
        </w:rPr>
        <w:t>2. No Standards = Mandatory Notified Body:</w:t>
      </w:r>
      <w:r w:rsidRPr="002A56DF">
        <w:t xml:space="preserve"> This delay effectively </w:t>
      </w:r>
      <w:r w:rsidRPr="002A56DF">
        <w:rPr>
          <w:i/>
          <w:iCs/>
        </w:rPr>
        <w:t>eliminates</w:t>
      </w:r>
      <w:r w:rsidRPr="002A56DF">
        <w:t xml:space="preserve"> the self-assessment path for the 2026 deadline. This forces </w:t>
      </w:r>
      <w:r w:rsidRPr="002A56DF">
        <w:rPr>
          <w:i/>
          <w:iCs/>
        </w:rPr>
        <w:t>all banks</w:t>
      </w:r>
      <w:r w:rsidRPr="002A56DF">
        <w:t xml:space="preserve"> onto Path 2, requiring them to engage a Notified Body.</w:t>
      </w:r>
    </w:p>
    <w:p w14:paraId="67FE43BF" w14:textId="77777777" w:rsidR="002A56DF" w:rsidRPr="002A56DF" w:rsidRDefault="002A56DF" w:rsidP="002A56DF">
      <w:pPr>
        <w:numPr>
          <w:ilvl w:val="0"/>
          <w:numId w:val="9"/>
        </w:numPr>
      </w:pPr>
      <w:r w:rsidRPr="002A56DF">
        <w:rPr>
          <w:b/>
          <w:bCs/>
        </w:rPr>
        <w:t>3. Notified Bodies are Scarce:</w:t>
      </w:r>
      <w:r w:rsidRPr="002A56DF">
        <w:t xml:space="preserve"> The NB ecosystem for AI is immature. The EU's 2017 Medical Device Regulation (MDR) provides an explicit warning: a lack of NB capacity created multi-year delays and a "bottleneck" that threatened to take products off the market.</w:t>
      </w:r>
      <w:r w:rsidRPr="002A56DF">
        <w:rPr>
          <w:vertAlign w:val="superscript"/>
        </w:rPr>
        <w:t>10</w:t>
      </w:r>
      <w:r w:rsidRPr="002A56DF">
        <w:t xml:space="preserve"> The same dynamic is expected for the AI Act.</w:t>
      </w:r>
    </w:p>
    <w:p w14:paraId="2079F4A5" w14:textId="77777777" w:rsidR="002A56DF" w:rsidRPr="002A56DF" w:rsidRDefault="002A56DF" w:rsidP="002A56DF">
      <w:r w:rsidRPr="002A56DF">
        <w:t xml:space="preserve">This predictable bottleneck will create a "panic-buy" situation in 2025-2026. Banks will pay a premium for consulting services that can (a) "brute-force" compliance by creating a defensible framework </w:t>
      </w:r>
      <w:r w:rsidRPr="002A56DF">
        <w:rPr>
          <w:i/>
          <w:iCs/>
        </w:rPr>
        <w:t>without</w:t>
      </w:r>
      <w:r w:rsidRPr="002A56DF">
        <w:t xml:space="preserve"> standards and (b) prepare "perfect" submission-ready files to get to the front of the line at the few available Notified Bodies.</w:t>
      </w:r>
    </w:p>
    <w:p w14:paraId="01AB13E5" w14:textId="77777777" w:rsidR="002A56DF" w:rsidRPr="002A56DF" w:rsidRDefault="002A56DF" w:rsidP="002A56DF"/>
    <w:p w14:paraId="1B26E347" w14:textId="77777777" w:rsidR="002A56DF" w:rsidRPr="002A56DF" w:rsidRDefault="002A56DF" w:rsidP="002A56DF">
      <w:pPr>
        <w:rPr>
          <w:b/>
          <w:bCs/>
        </w:rPr>
      </w:pPr>
      <w:r w:rsidRPr="002A56DF">
        <w:rPr>
          <w:b/>
          <w:bCs/>
        </w:rPr>
        <w:t>E. Essential Table 2: Top 10 Required Artifacts for High-Risk AI (Provider Role)</w:t>
      </w:r>
    </w:p>
    <w:p w14:paraId="3DE9DF48" w14:textId="77777777" w:rsidR="002A56DF" w:rsidRPr="002A56DF" w:rsidRDefault="002A56DF" w:rsidP="002A56DF"/>
    <w:p w14:paraId="50279862" w14:textId="77777777" w:rsidR="002A56DF" w:rsidRPr="002A56DF" w:rsidRDefault="002A56DF" w:rsidP="002A56DF">
      <w:r w:rsidRPr="002A56DF">
        <w:t>This table outlines the primary deliverables U.S. G-SIBs must produce as "Providers," assigning operational ownership by LOD and geography.</w:t>
      </w:r>
    </w:p>
    <w:p w14:paraId="1A0DCF88" w14:textId="77777777" w:rsidR="002A56DF" w:rsidRPr="002A56DF" w:rsidRDefault="002A56DF" w:rsidP="002A56DF"/>
    <w:tbl>
      <w:tblPr>
        <w:tblW w:w="0" w:type="auto"/>
        <w:tblCellMar>
          <w:top w:w="15" w:type="dxa"/>
          <w:left w:w="15" w:type="dxa"/>
          <w:bottom w:w="15" w:type="dxa"/>
          <w:right w:w="15" w:type="dxa"/>
        </w:tblCellMar>
        <w:tblLook w:val="04A0" w:firstRow="1" w:lastRow="0" w:firstColumn="1" w:lastColumn="0" w:noHBand="0" w:noVBand="1"/>
      </w:tblPr>
      <w:tblGrid>
        <w:gridCol w:w="2610"/>
        <w:gridCol w:w="1376"/>
        <w:gridCol w:w="2872"/>
        <w:gridCol w:w="2486"/>
      </w:tblGrid>
      <w:tr w:rsidR="002A56DF" w:rsidRPr="002A56DF" w14:paraId="6D0E2907" w14:textId="77777777" w:rsidTr="002A56DF">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DF4569" w14:textId="77777777" w:rsidR="002A56DF" w:rsidRPr="002A56DF" w:rsidRDefault="002A56DF" w:rsidP="002A56DF">
            <w:r w:rsidRPr="002A56DF">
              <w:rPr>
                <w:b/>
                <w:bCs/>
              </w:rPr>
              <w:t>Artifact (Provider Obligation)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769F0A" w14:textId="77777777" w:rsidR="002A56DF" w:rsidRPr="002A56DF" w:rsidRDefault="002A56DF" w:rsidP="002A56DF">
            <w:r w:rsidRPr="002A56DF">
              <w:rPr>
                <w:b/>
                <w:bCs/>
              </w:rPr>
              <w:t>Legal Basis (EU AI Act)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C030ED" w14:textId="77777777" w:rsidR="002A56DF" w:rsidRPr="002A56DF" w:rsidRDefault="002A56DF" w:rsidP="002A56DF">
            <w:r w:rsidRPr="002A56DF">
              <w:rPr>
                <w:b/>
                <w:bCs/>
              </w:rPr>
              <w:t>Primary Owner (LOD)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21DC53" w14:textId="77777777" w:rsidR="002A56DF" w:rsidRPr="002A56DF" w:rsidRDefault="002A56DF" w:rsidP="002A56DF">
            <w:r w:rsidRPr="002A56DF">
              <w:rPr>
                <w:b/>
                <w:bCs/>
              </w:rPr>
              <w:t>Likely Geographic Lead (US G-SIB)</w:t>
            </w:r>
          </w:p>
        </w:tc>
      </w:tr>
      <w:tr w:rsidR="002A56DF" w:rsidRPr="002A56DF" w14:paraId="09FF928C" w14:textId="77777777" w:rsidTr="002A56DF">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48D951" w14:textId="77777777" w:rsidR="002A56DF" w:rsidRPr="002A56DF" w:rsidRDefault="002A56DF" w:rsidP="002A56DF">
            <w:r w:rsidRPr="002A56DF">
              <w:lastRenderedPageBreak/>
              <w:t>1. AI System Inventory &amp; Classification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C5E84C" w14:textId="77777777" w:rsidR="002A56DF" w:rsidRPr="002A56DF" w:rsidRDefault="002A56DF" w:rsidP="002A56DF">
            <w:r w:rsidRPr="002A56DF">
              <w:t>Art. 2, Art. 6, Annex III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6D665B" w14:textId="77777777" w:rsidR="002A56DF" w:rsidRPr="002A56DF" w:rsidRDefault="002A56DF" w:rsidP="002A56DF">
            <w:r w:rsidRPr="002A56DF">
              <w:t>2nd LOD (Risk/Compliance)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FC741E" w14:textId="77777777" w:rsidR="002A56DF" w:rsidRPr="002A56DF" w:rsidRDefault="002A56DF" w:rsidP="002A56DF">
            <w:r w:rsidRPr="002A56DF">
              <w:rPr>
                <w:b/>
                <w:bCs/>
              </w:rPr>
              <w:t>EU (Accountable)</w:t>
            </w:r>
            <w:r w:rsidRPr="002A56DF">
              <w:t>, US (Informed)</w:t>
            </w:r>
          </w:p>
        </w:tc>
      </w:tr>
      <w:tr w:rsidR="002A56DF" w:rsidRPr="002A56DF" w14:paraId="503149C0" w14:textId="77777777" w:rsidTr="002A56DF">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A5AAB3" w14:textId="77777777" w:rsidR="002A56DF" w:rsidRPr="002A56DF" w:rsidRDefault="002A56DF" w:rsidP="002A56DF">
            <w:r w:rsidRPr="002A56DF">
              <w:t>2. Risk Management System (Framework)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926473" w14:textId="77777777" w:rsidR="002A56DF" w:rsidRPr="002A56DF" w:rsidRDefault="002A56DF" w:rsidP="002A56DF">
            <w:r w:rsidRPr="002A56DF">
              <w:t>Art. 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247E4D" w14:textId="77777777" w:rsidR="002A56DF" w:rsidRPr="002A56DF" w:rsidRDefault="002A56DF" w:rsidP="002A56DF">
            <w:r w:rsidRPr="002A56DF">
              <w:t>2nd LOD (MRM / AI Risk)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0E0060" w14:textId="77777777" w:rsidR="002A56DF" w:rsidRPr="002A56DF" w:rsidRDefault="002A56DF" w:rsidP="002A56DF">
            <w:r w:rsidRPr="002A56DF">
              <w:rPr>
                <w:b/>
                <w:bCs/>
              </w:rPr>
              <w:t>US (</w:t>
            </w:r>
            <w:proofErr w:type="spellStart"/>
            <w:r w:rsidRPr="002A56DF">
              <w:rPr>
                <w:b/>
                <w:bCs/>
              </w:rPr>
              <w:t>CoE</w:t>
            </w:r>
            <w:proofErr w:type="spellEnd"/>
            <w:r w:rsidRPr="002A56DF">
              <w:rPr>
                <w:b/>
                <w:bCs/>
              </w:rPr>
              <w:t>)</w:t>
            </w:r>
          </w:p>
        </w:tc>
      </w:tr>
      <w:tr w:rsidR="002A56DF" w:rsidRPr="002A56DF" w14:paraId="3470C7E3" w14:textId="77777777" w:rsidTr="002A56DF">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E733A7" w14:textId="77777777" w:rsidR="002A56DF" w:rsidRPr="002A56DF" w:rsidRDefault="002A56DF" w:rsidP="002A56DF">
            <w:r w:rsidRPr="002A56DF">
              <w:t>3. Data Governance &amp; Training Data Records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B54C88" w14:textId="77777777" w:rsidR="002A56DF" w:rsidRPr="002A56DF" w:rsidRDefault="002A56DF" w:rsidP="002A56DF">
            <w:r w:rsidRPr="002A56DF">
              <w:t>Art. 10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45E675" w14:textId="77777777" w:rsidR="002A56DF" w:rsidRPr="002A56DF" w:rsidRDefault="002A56DF" w:rsidP="002A56DF">
            <w:r w:rsidRPr="002A56DF">
              <w:t>1st LOD (Data Science) + 2nd LOD (Data Gov)</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A6E376" w14:textId="77777777" w:rsidR="002A56DF" w:rsidRPr="002A56DF" w:rsidRDefault="002A56DF" w:rsidP="002A56DF">
            <w:r w:rsidRPr="002A56DF">
              <w:rPr>
                <w:b/>
                <w:bCs/>
              </w:rPr>
              <w:t>US (Owner of data)</w:t>
            </w:r>
          </w:p>
        </w:tc>
      </w:tr>
      <w:tr w:rsidR="002A56DF" w:rsidRPr="002A56DF" w14:paraId="762EE645" w14:textId="77777777" w:rsidTr="002A56DF">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B114C6" w14:textId="77777777" w:rsidR="002A56DF" w:rsidRPr="002A56DF" w:rsidRDefault="002A56DF" w:rsidP="002A56DF">
            <w:r w:rsidRPr="002A56DF">
              <w:t>4. Technical Documentation (The "Dossier")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76CA71" w14:textId="77777777" w:rsidR="002A56DF" w:rsidRPr="002A56DF" w:rsidRDefault="002A56DF" w:rsidP="002A56DF">
            <w:r w:rsidRPr="002A56DF">
              <w:t>Art. 11 / Annex IV</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413B13" w14:textId="77777777" w:rsidR="002A56DF" w:rsidRPr="002A56DF" w:rsidRDefault="002A56DF" w:rsidP="002A56DF">
            <w:r w:rsidRPr="002A56DF">
              <w:t>1st LOD (Model Owner / Dev)</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842290" w14:textId="77777777" w:rsidR="002A56DF" w:rsidRPr="002A56DF" w:rsidRDefault="002A56DF" w:rsidP="002A56DF">
            <w:r w:rsidRPr="002A56DF">
              <w:rPr>
                <w:b/>
                <w:bCs/>
              </w:rPr>
              <w:t>US (Author)</w:t>
            </w:r>
          </w:p>
        </w:tc>
      </w:tr>
      <w:tr w:rsidR="002A56DF" w:rsidRPr="002A56DF" w14:paraId="45E6DCAB" w14:textId="77777777" w:rsidTr="002A56DF">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44DDDB" w14:textId="77777777" w:rsidR="002A56DF" w:rsidRPr="002A56DF" w:rsidRDefault="002A56DF" w:rsidP="002A56DF">
            <w:r w:rsidRPr="002A56DF">
              <w:t>5. Record-Keeping Logs (Live System)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FFC68A" w14:textId="77777777" w:rsidR="002A56DF" w:rsidRPr="002A56DF" w:rsidRDefault="002A56DF" w:rsidP="002A56DF">
            <w:r w:rsidRPr="002A56DF">
              <w:t xml:space="preserve">Art. 12 / Art. 19 </w:t>
            </w:r>
            <w:r w:rsidRPr="002A56DF">
              <w:rPr>
                <w:vertAlign w:val="superscript"/>
              </w:rPr>
              <w:t>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708DE1" w14:textId="77777777" w:rsidR="002A56DF" w:rsidRPr="002A56DF" w:rsidRDefault="002A56DF" w:rsidP="002A56DF">
            <w:r w:rsidRPr="002A56DF">
              <w:t>1st LOD (IT / Operations)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FFA843" w14:textId="77777777" w:rsidR="002A56DF" w:rsidRPr="002A56DF" w:rsidRDefault="002A56DF" w:rsidP="002A56DF">
            <w:r w:rsidRPr="002A56DF">
              <w:rPr>
                <w:b/>
                <w:bCs/>
              </w:rPr>
              <w:t>US (System Host)</w:t>
            </w:r>
            <w:r w:rsidRPr="002A56DF">
              <w:t xml:space="preserve"> / EU (Local instance)</w:t>
            </w:r>
          </w:p>
        </w:tc>
      </w:tr>
      <w:tr w:rsidR="002A56DF" w:rsidRPr="002A56DF" w14:paraId="542A49F5" w14:textId="77777777" w:rsidTr="002A56DF">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AC6D27" w14:textId="77777777" w:rsidR="002A56DF" w:rsidRPr="002A56DF" w:rsidRDefault="002A56DF" w:rsidP="002A56DF">
            <w:r w:rsidRPr="002A56DF">
              <w:t>6. Human Oversight Design &amp; Instructions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E453A0" w14:textId="77777777" w:rsidR="002A56DF" w:rsidRPr="002A56DF" w:rsidRDefault="002A56DF" w:rsidP="002A56DF">
            <w:r w:rsidRPr="002A56DF">
              <w:t>Art. 14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68EE87" w14:textId="77777777" w:rsidR="002A56DF" w:rsidRPr="002A56DF" w:rsidRDefault="002A56DF" w:rsidP="002A56DF">
            <w:r w:rsidRPr="002A56DF">
              <w:t>1st LOD (Product Owner)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937CDF" w14:textId="77777777" w:rsidR="002A56DF" w:rsidRPr="002A56DF" w:rsidRDefault="002A56DF" w:rsidP="002A56DF">
            <w:r w:rsidRPr="002A56DF">
              <w:rPr>
                <w:b/>
                <w:bCs/>
              </w:rPr>
              <w:t>US (Designer)</w:t>
            </w:r>
            <w:r w:rsidRPr="002A56DF">
              <w:t xml:space="preserve"> / EU (Implementer)</w:t>
            </w:r>
          </w:p>
        </w:tc>
      </w:tr>
      <w:tr w:rsidR="002A56DF" w:rsidRPr="002A56DF" w14:paraId="139B4553" w14:textId="77777777" w:rsidTr="002A56DF">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6418C3" w14:textId="77777777" w:rsidR="002A56DF" w:rsidRPr="002A56DF" w:rsidRDefault="002A56DF" w:rsidP="002A56DF">
            <w:r w:rsidRPr="002A56DF">
              <w:t>7. Accuracy, Robustness &amp; Cyber Metrics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16EC19" w14:textId="77777777" w:rsidR="002A56DF" w:rsidRPr="002A56DF" w:rsidRDefault="002A56DF" w:rsidP="002A56DF">
            <w:r w:rsidRPr="002A56DF">
              <w:t>Art. 15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6C4D47" w14:textId="77777777" w:rsidR="002A56DF" w:rsidRPr="002A56DF" w:rsidRDefault="002A56DF" w:rsidP="002A56DF">
            <w:r w:rsidRPr="002A56DF">
              <w:t>1st LOD (Model Dev) + 2nd LOD (MRM)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DD8098" w14:textId="77777777" w:rsidR="002A56DF" w:rsidRPr="002A56DF" w:rsidRDefault="002A56DF" w:rsidP="002A56DF">
            <w:r w:rsidRPr="002A56DF">
              <w:rPr>
                <w:b/>
                <w:bCs/>
              </w:rPr>
              <w:t>US (Validator)</w:t>
            </w:r>
          </w:p>
        </w:tc>
      </w:tr>
      <w:tr w:rsidR="002A56DF" w:rsidRPr="002A56DF" w14:paraId="1F69E9FB" w14:textId="77777777" w:rsidTr="002A56DF">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BF4F9A" w14:textId="77777777" w:rsidR="002A56DF" w:rsidRPr="002A56DF" w:rsidRDefault="002A56DF" w:rsidP="002A56DF">
            <w:r w:rsidRPr="002A56DF">
              <w:t>8. Quality Management System (QMS)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5DA79B" w14:textId="77777777" w:rsidR="002A56DF" w:rsidRPr="002A56DF" w:rsidRDefault="002A56DF" w:rsidP="002A56DF">
            <w:r w:rsidRPr="002A56DF">
              <w:t>Art. 17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F3A4ED" w14:textId="77777777" w:rsidR="002A56DF" w:rsidRPr="002A56DF" w:rsidRDefault="002A56DF" w:rsidP="002A56DF">
            <w:r w:rsidRPr="002A56DF">
              <w:t>2nd LOD (Compliance / AI Risk)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0AD3BE" w14:textId="77777777" w:rsidR="002A56DF" w:rsidRPr="002A56DF" w:rsidRDefault="002A56DF" w:rsidP="002A56DF">
            <w:r w:rsidRPr="002A56DF">
              <w:rPr>
                <w:b/>
                <w:bCs/>
              </w:rPr>
              <w:t>EU (Accountable)</w:t>
            </w:r>
            <w:r w:rsidRPr="002A56DF">
              <w:t>, US (Consulted)</w:t>
            </w:r>
          </w:p>
        </w:tc>
      </w:tr>
      <w:tr w:rsidR="002A56DF" w:rsidRPr="002A56DF" w14:paraId="427D2A70" w14:textId="77777777" w:rsidTr="002A56DF">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420060" w14:textId="77777777" w:rsidR="002A56DF" w:rsidRPr="002A56DF" w:rsidRDefault="002A56DF" w:rsidP="002A56DF">
            <w:r w:rsidRPr="002A56DF">
              <w:t>9. Conformity Assessment (Self or NB)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153393" w14:textId="77777777" w:rsidR="002A56DF" w:rsidRPr="002A56DF" w:rsidRDefault="002A56DF" w:rsidP="002A56DF">
            <w:r w:rsidRPr="002A56DF">
              <w:t>Art. 43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6859EE" w14:textId="77777777" w:rsidR="002A56DF" w:rsidRPr="002A56DF" w:rsidRDefault="002A56DF" w:rsidP="002A56DF">
            <w:r w:rsidRPr="002A56DF">
              <w:t>2nd LOD (Compliance)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4EDCE5" w14:textId="77777777" w:rsidR="002A56DF" w:rsidRPr="002A56DF" w:rsidRDefault="002A56DF" w:rsidP="002A56DF">
            <w:r w:rsidRPr="002A56DF">
              <w:rPr>
                <w:b/>
                <w:bCs/>
              </w:rPr>
              <w:t>EU (Owner of submission)</w:t>
            </w:r>
          </w:p>
        </w:tc>
      </w:tr>
      <w:tr w:rsidR="002A56DF" w:rsidRPr="002A56DF" w14:paraId="36F9D82E" w14:textId="77777777" w:rsidTr="002A56DF">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D1DE15" w14:textId="77777777" w:rsidR="002A56DF" w:rsidRPr="002A56DF" w:rsidRDefault="002A56DF" w:rsidP="002A56DF">
            <w:r w:rsidRPr="002A56DF">
              <w:lastRenderedPageBreak/>
              <w:t>10. Post-Market Monitoring (PMM) Plan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41ABD6" w14:textId="77777777" w:rsidR="002A56DF" w:rsidRPr="002A56DF" w:rsidRDefault="002A56DF" w:rsidP="002A56DF">
            <w:r w:rsidRPr="002A56DF">
              <w:t>Art. 72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6A1347" w14:textId="77777777" w:rsidR="002A56DF" w:rsidRPr="002A56DF" w:rsidRDefault="002A56DF" w:rsidP="002A56DF">
            <w:r w:rsidRPr="002A56DF">
              <w:t>1st LOD (Product Owner)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7238CD" w14:textId="77777777" w:rsidR="002A56DF" w:rsidRPr="002A56DF" w:rsidRDefault="002A56DF" w:rsidP="002A56DF">
            <w:r w:rsidRPr="002A56DF">
              <w:rPr>
                <w:b/>
                <w:bCs/>
              </w:rPr>
              <w:t>EU (Accountable)</w:t>
            </w:r>
            <w:r w:rsidRPr="002A56DF">
              <w:t>, US (Consulted)</w:t>
            </w:r>
          </w:p>
        </w:tc>
      </w:tr>
    </w:tbl>
    <w:p w14:paraId="29E73008" w14:textId="77777777" w:rsidR="002A56DF" w:rsidRPr="002A56DF" w:rsidRDefault="002A56DF" w:rsidP="002A56DF"/>
    <w:p w14:paraId="252A7C26" w14:textId="77777777" w:rsidR="002A56DF" w:rsidRPr="002A56DF" w:rsidRDefault="002A56DF" w:rsidP="002A56DF">
      <w:pPr>
        <w:rPr>
          <w:b/>
          <w:bCs/>
        </w:rPr>
      </w:pPr>
      <w:r w:rsidRPr="002A56DF">
        <w:rPr>
          <w:b/>
          <w:bCs/>
        </w:rPr>
        <w:t>IV. Operational Impact &amp; Workload Modeling: Allocating the Burden Across Lines of Defense</w:t>
      </w:r>
    </w:p>
    <w:p w14:paraId="69E97E17" w14:textId="77777777" w:rsidR="002A56DF" w:rsidRPr="002A56DF" w:rsidRDefault="002A56DF" w:rsidP="002A56DF"/>
    <w:p w14:paraId="3D9732B7" w14:textId="77777777" w:rsidR="002A56DF" w:rsidRPr="002A56DF" w:rsidRDefault="002A56DF" w:rsidP="002A56DF">
      <w:pPr>
        <w:rPr>
          <w:b/>
          <w:bCs/>
        </w:rPr>
      </w:pPr>
      <w:r w:rsidRPr="002A56DF">
        <w:rPr>
          <w:b/>
          <w:bCs/>
        </w:rPr>
        <w:t>A. 1st Line of Defense (The "Builders &amp; Owners")</w:t>
      </w:r>
    </w:p>
    <w:p w14:paraId="6C8161B5" w14:textId="77777777" w:rsidR="002A56DF" w:rsidRPr="002A56DF" w:rsidRDefault="002A56DF" w:rsidP="002A56DF"/>
    <w:p w14:paraId="3A8E44AE" w14:textId="77777777" w:rsidR="002A56DF" w:rsidRPr="002A56DF" w:rsidRDefault="002A56DF" w:rsidP="002A56DF">
      <w:r w:rsidRPr="002A56DF">
        <w:t xml:space="preserve">The 1st LOD—comprising Product Owners, Model Owners, Data Science/Engineering, IT, and Vendor Managers </w:t>
      </w:r>
      <w:r w:rsidRPr="002A56DF">
        <w:rPr>
          <w:vertAlign w:val="superscript"/>
        </w:rPr>
        <w:t>34</w:t>
      </w:r>
      <w:r w:rsidRPr="002A56DF">
        <w:t xml:space="preserve">—will bear the heaviest </w:t>
      </w:r>
      <w:r w:rsidRPr="002A56DF">
        <w:rPr>
          <w:i/>
          <w:iCs/>
        </w:rPr>
        <w:t>authoring</w:t>
      </w:r>
      <w:r w:rsidRPr="002A56DF">
        <w:t xml:space="preserve"> and </w:t>
      </w:r>
      <w:r w:rsidRPr="002A56DF">
        <w:rPr>
          <w:i/>
          <w:iCs/>
        </w:rPr>
        <w:t>remediation</w:t>
      </w:r>
      <w:r w:rsidRPr="002A56DF">
        <w:t xml:space="preserve"> workload, primarily from their U.S. locations.</w:t>
      </w:r>
    </w:p>
    <w:p w14:paraId="7EED9EA6" w14:textId="77777777" w:rsidR="002A56DF" w:rsidRPr="002A56DF" w:rsidRDefault="002A56DF" w:rsidP="002A56DF">
      <w:pPr>
        <w:numPr>
          <w:ilvl w:val="0"/>
          <w:numId w:val="10"/>
        </w:numPr>
      </w:pPr>
      <w:r w:rsidRPr="002A56DF">
        <w:rPr>
          <w:b/>
          <w:bCs/>
        </w:rPr>
        <w:t>Implementation (U.S.-Based):</w:t>
      </w:r>
    </w:p>
    <w:p w14:paraId="7CEC4588" w14:textId="77777777" w:rsidR="002A56DF" w:rsidRPr="002A56DF" w:rsidRDefault="002A56DF" w:rsidP="002A56DF">
      <w:pPr>
        <w:numPr>
          <w:ilvl w:val="0"/>
          <w:numId w:val="11"/>
        </w:numPr>
      </w:pPr>
      <w:r w:rsidRPr="002A56DF">
        <w:rPr>
          <w:b/>
          <w:bCs/>
        </w:rPr>
        <w:t>Authoring Annex IV:</w:t>
      </w:r>
      <w:r w:rsidRPr="002A56DF">
        <w:t xml:space="preserve"> This is the single heaviest lift. Data scientists and model owners (1st LOD) must </w:t>
      </w:r>
      <w:r w:rsidRPr="002A56DF">
        <w:rPr>
          <w:i/>
          <w:iCs/>
        </w:rPr>
        <w:t>author</w:t>
      </w:r>
      <w:r w:rsidRPr="002A56DF">
        <w:t xml:space="preserve"> the technical documentation.</w:t>
      </w:r>
      <w:r w:rsidRPr="002A56DF">
        <w:rPr>
          <w:vertAlign w:val="superscript"/>
        </w:rPr>
        <w:t>40</w:t>
      </w:r>
      <w:r w:rsidRPr="002A56DF">
        <w:t xml:space="preserve"> They are the only ones with the requisite technical knowledge. This is a massive, time-consuming task that pulls them from their primary "day jobs" of innovation and model development.</w:t>
      </w:r>
    </w:p>
    <w:p w14:paraId="0F345CBC" w14:textId="77777777" w:rsidR="002A56DF" w:rsidRPr="002A56DF" w:rsidRDefault="002A56DF" w:rsidP="002A56DF">
      <w:pPr>
        <w:numPr>
          <w:ilvl w:val="0"/>
          <w:numId w:val="12"/>
        </w:numPr>
      </w:pPr>
      <w:r w:rsidRPr="002A56DF">
        <w:rPr>
          <w:b/>
          <w:bCs/>
        </w:rPr>
        <w:t>Data Governance:</w:t>
      </w:r>
      <w:r w:rsidRPr="002A56DF">
        <w:t xml:space="preserve"> Sourcing, documenting, and validating all training, testing, and validation data to meet the strict Art. 10 requirements.</w:t>
      </w:r>
      <w:r w:rsidRPr="002A56DF">
        <w:rPr>
          <w:vertAlign w:val="superscript"/>
        </w:rPr>
        <w:t>21</w:t>
      </w:r>
    </w:p>
    <w:p w14:paraId="66D6422E" w14:textId="77777777" w:rsidR="002A56DF" w:rsidRPr="002A56DF" w:rsidRDefault="002A56DF" w:rsidP="002A56DF">
      <w:pPr>
        <w:numPr>
          <w:ilvl w:val="0"/>
          <w:numId w:val="13"/>
        </w:numPr>
      </w:pPr>
      <w:r w:rsidRPr="002A56DF">
        <w:rPr>
          <w:b/>
          <w:bCs/>
        </w:rPr>
        <w:t>Build/Re-code:</w:t>
      </w:r>
      <w:r w:rsidRPr="002A56DF">
        <w:t xml:space="preserve"> Remediating and re-coding existing models and platforms to meet Art. 14 (Human Oversight) and Art. 15 (Robustness/Cybersecurity) requirements.</w:t>
      </w:r>
      <w:r w:rsidRPr="002A56DF">
        <w:rPr>
          <w:vertAlign w:val="superscript"/>
        </w:rPr>
        <w:t>29</w:t>
      </w:r>
    </w:p>
    <w:p w14:paraId="44B5CD28" w14:textId="77777777" w:rsidR="002A56DF" w:rsidRPr="002A56DF" w:rsidRDefault="002A56DF" w:rsidP="002A56DF">
      <w:pPr>
        <w:numPr>
          <w:ilvl w:val="0"/>
          <w:numId w:val="14"/>
        </w:numPr>
      </w:pPr>
      <w:r w:rsidRPr="002A56DF">
        <w:rPr>
          <w:b/>
          <w:bCs/>
        </w:rPr>
        <w:t>Implementation (EU-Based):</w:t>
      </w:r>
      <w:r w:rsidRPr="002A56DF">
        <w:t xml:space="preserve"> The EU-based 1st LOD's implementation role is as a "Deployer." This involves creating the local procedures to </w:t>
      </w:r>
      <w:r w:rsidRPr="002A56DF">
        <w:rPr>
          <w:i/>
          <w:iCs/>
        </w:rPr>
        <w:t>execute</w:t>
      </w:r>
      <w:r w:rsidRPr="002A56DF">
        <w:t xml:space="preserve"> the human oversight designs provided by the U.S. "Provider" teams </w:t>
      </w:r>
      <w:r w:rsidRPr="002A56DF">
        <w:rPr>
          <w:vertAlign w:val="superscript"/>
        </w:rPr>
        <w:t>39</w:t>
      </w:r>
      <w:r w:rsidRPr="002A56DF">
        <w:t xml:space="preserve"> and supporting local vendor management.</w:t>
      </w:r>
    </w:p>
    <w:p w14:paraId="0D8C4755" w14:textId="77777777" w:rsidR="002A56DF" w:rsidRPr="002A56DF" w:rsidRDefault="002A56DF" w:rsidP="002A56DF">
      <w:pPr>
        <w:numPr>
          <w:ilvl w:val="0"/>
          <w:numId w:val="14"/>
        </w:numPr>
      </w:pPr>
      <w:r w:rsidRPr="002A56DF">
        <w:rPr>
          <w:b/>
          <w:bCs/>
        </w:rPr>
        <w:t>Business as Usual (BAU) (US/EU):</w:t>
      </w:r>
    </w:p>
    <w:p w14:paraId="59994C83" w14:textId="77777777" w:rsidR="002A56DF" w:rsidRPr="002A56DF" w:rsidRDefault="002A56DF" w:rsidP="002A56DF">
      <w:pPr>
        <w:numPr>
          <w:ilvl w:val="0"/>
          <w:numId w:val="15"/>
        </w:numPr>
      </w:pPr>
      <w:r w:rsidRPr="002A56DF">
        <w:rPr>
          <w:b/>
          <w:bCs/>
        </w:rPr>
        <w:t>Post-Market Monitoring (PMM):</w:t>
      </w:r>
      <w:r w:rsidRPr="002A56DF">
        <w:t xml:space="preserve"> The 1st LOD Product Owner is responsible for establishing and running the PMM </w:t>
      </w:r>
      <w:r w:rsidRPr="002A56DF">
        <w:rPr>
          <w:i/>
          <w:iCs/>
        </w:rPr>
        <w:t>system</w:t>
      </w:r>
      <w:r w:rsidRPr="002A56DF">
        <w:t xml:space="preserve"> required by Art. 72.</w:t>
      </w:r>
      <w:r w:rsidRPr="002A56DF">
        <w:rPr>
          <w:vertAlign w:val="superscript"/>
        </w:rPr>
        <w:t>23</w:t>
      </w:r>
      <w:r w:rsidRPr="002A56DF">
        <w:t xml:space="preserve"> This system must "actively collect and review" data from deployers (the EU branch) and feed it back to </w:t>
      </w:r>
      <w:r w:rsidRPr="002A56DF">
        <w:lastRenderedPageBreak/>
        <w:t>the U.S. development team.</w:t>
      </w:r>
      <w:r w:rsidRPr="002A56DF">
        <w:rPr>
          <w:vertAlign w:val="superscript"/>
        </w:rPr>
        <w:t>23</w:t>
      </w:r>
      <w:r w:rsidRPr="002A56DF">
        <w:t xml:space="preserve"> This creates a permanent, transatlantic "feedback loop" that must be managed as a BAU process.</w:t>
      </w:r>
    </w:p>
    <w:p w14:paraId="6919261D" w14:textId="77777777" w:rsidR="002A56DF" w:rsidRPr="002A56DF" w:rsidRDefault="002A56DF" w:rsidP="002A56DF">
      <w:r w:rsidRPr="002A56DF">
        <w:t xml:space="preserve">This creates a significant "culture clash" within the U.S. 1st LOD. Data science teams are culturally focused on innovation, model performance, and speed-to-market. They are neither trained nor incentivized to perform "compliance documentation" tasks. This creates a major execution risk and a prime opportunity for "co-sourcing" or "managed services" where consultants (technical writers, PMs) are embedded </w:t>
      </w:r>
      <w:r w:rsidRPr="002A56DF">
        <w:rPr>
          <w:i/>
          <w:iCs/>
        </w:rPr>
        <w:t>within</w:t>
      </w:r>
      <w:r w:rsidRPr="002A56DF">
        <w:t xml:space="preserve"> the 1st LOD to run the documentation and compliance processes for them.</w:t>
      </w:r>
    </w:p>
    <w:p w14:paraId="04D80F4A" w14:textId="77777777" w:rsidR="002A56DF" w:rsidRPr="002A56DF" w:rsidRDefault="002A56DF" w:rsidP="002A56DF"/>
    <w:p w14:paraId="6FCF3ACF" w14:textId="77777777" w:rsidR="002A56DF" w:rsidRPr="002A56DF" w:rsidRDefault="002A56DF" w:rsidP="002A56DF">
      <w:pPr>
        <w:rPr>
          <w:b/>
          <w:bCs/>
        </w:rPr>
      </w:pPr>
      <w:r w:rsidRPr="002A56DF">
        <w:rPr>
          <w:b/>
          <w:bCs/>
        </w:rPr>
        <w:t>B. 2nd Line of Defense (The "Governors &amp; Validators")</w:t>
      </w:r>
    </w:p>
    <w:p w14:paraId="7C10087D" w14:textId="77777777" w:rsidR="002A56DF" w:rsidRPr="002A56DF" w:rsidRDefault="002A56DF" w:rsidP="002A56DF"/>
    <w:p w14:paraId="0E2295D4" w14:textId="77777777" w:rsidR="002A56DF" w:rsidRPr="002A56DF" w:rsidRDefault="002A56DF" w:rsidP="002A56DF">
      <w:r w:rsidRPr="002A56DF">
        <w:t xml:space="preserve">The 2nd LOD—Risk, Compliance, Model Risk Management (MRM), Data Governance, and TPRM </w:t>
      </w:r>
      <w:r w:rsidRPr="002A56DF">
        <w:rPr>
          <w:vertAlign w:val="superscript"/>
        </w:rPr>
        <w:t>39</w:t>
      </w:r>
      <w:r w:rsidRPr="002A56DF">
        <w:t xml:space="preserve">—is responsible for the </w:t>
      </w:r>
      <w:r w:rsidRPr="002A56DF">
        <w:rPr>
          <w:i/>
          <w:iCs/>
        </w:rPr>
        <w:t>framework</w:t>
      </w:r>
      <w:r w:rsidRPr="002A56DF">
        <w:t xml:space="preserve">, </w:t>
      </w:r>
      <w:r w:rsidRPr="002A56DF">
        <w:rPr>
          <w:i/>
          <w:iCs/>
        </w:rPr>
        <w:t>policy</w:t>
      </w:r>
      <w:r w:rsidRPr="002A56DF">
        <w:t xml:space="preserve">, </w:t>
      </w:r>
      <w:r w:rsidRPr="002A56DF">
        <w:rPr>
          <w:i/>
          <w:iCs/>
        </w:rPr>
        <w:t>validation</w:t>
      </w:r>
      <w:r w:rsidRPr="002A56DF">
        <w:t xml:space="preserve">, and </w:t>
      </w:r>
      <w:r w:rsidRPr="002A56DF">
        <w:rPr>
          <w:i/>
          <w:iCs/>
        </w:rPr>
        <w:t>regulatory interface</w:t>
      </w:r>
      <w:r w:rsidRPr="002A56DF">
        <w:t xml:space="preserve">. Their work will be split between the U.S. </w:t>
      </w:r>
      <w:proofErr w:type="spellStart"/>
      <w:r w:rsidRPr="002A56DF">
        <w:t>CoE</w:t>
      </w:r>
      <w:proofErr w:type="spellEnd"/>
      <w:r w:rsidRPr="002A56DF">
        <w:t xml:space="preserve"> and the EU-based accountable entity.</w:t>
      </w:r>
    </w:p>
    <w:p w14:paraId="5FDAA794" w14:textId="77777777" w:rsidR="002A56DF" w:rsidRPr="002A56DF" w:rsidRDefault="002A56DF" w:rsidP="002A56DF">
      <w:pPr>
        <w:numPr>
          <w:ilvl w:val="0"/>
          <w:numId w:val="16"/>
        </w:numPr>
      </w:pPr>
      <w:r w:rsidRPr="002A56DF">
        <w:rPr>
          <w:b/>
          <w:bCs/>
        </w:rPr>
        <w:t>Implementation (U.S.-Based):</w:t>
      </w:r>
    </w:p>
    <w:p w14:paraId="625BB021" w14:textId="77777777" w:rsidR="002A56DF" w:rsidRPr="002A56DF" w:rsidRDefault="002A56DF" w:rsidP="002A56DF">
      <w:pPr>
        <w:numPr>
          <w:ilvl w:val="0"/>
          <w:numId w:val="17"/>
        </w:numPr>
      </w:pPr>
      <w:r w:rsidRPr="002A56DF">
        <w:rPr>
          <w:b/>
          <w:bCs/>
        </w:rPr>
        <w:t>MRM Framework Uplift:</w:t>
      </w:r>
      <w:r w:rsidRPr="002A56DF">
        <w:t xml:space="preserve"> The existing U.S. MRM frameworks (e.g., based on SR 11-7 / SR 2011-12 </w:t>
      </w:r>
      <w:r w:rsidRPr="002A56DF">
        <w:rPr>
          <w:vertAlign w:val="superscript"/>
        </w:rPr>
        <w:t>45</w:t>
      </w:r>
      <w:r w:rsidRPr="002A56DF">
        <w:t>) are the logical foundation for the Art. 9 "Risk Management System".</w:t>
      </w:r>
      <w:r w:rsidRPr="002A56DF">
        <w:rPr>
          <w:vertAlign w:val="superscript"/>
        </w:rPr>
        <w:t>39</w:t>
      </w:r>
      <w:r w:rsidRPr="002A56DF">
        <w:t xml:space="preserve"> The U.S. MRM </w:t>
      </w:r>
      <w:proofErr w:type="spellStart"/>
      <w:r w:rsidRPr="002A56DF">
        <w:t>CoE</w:t>
      </w:r>
      <w:proofErr w:type="spellEnd"/>
      <w:r w:rsidRPr="002A56DF">
        <w:t xml:space="preserve"> will lead the effort to </w:t>
      </w:r>
      <w:r w:rsidRPr="002A56DF">
        <w:rPr>
          <w:i/>
          <w:iCs/>
        </w:rPr>
        <w:t>uplift</w:t>
      </w:r>
      <w:r w:rsidRPr="002A56DF">
        <w:t xml:space="preserve"> this framework, integrating new risk types (fairness, robustness, fundamental rights) in a legally compliant manner.</w:t>
      </w:r>
    </w:p>
    <w:p w14:paraId="7280DA3F" w14:textId="77777777" w:rsidR="002A56DF" w:rsidRPr="002A56DF" w:rsidRDefault="002A56DF" w:rsidP="002A56DF">
      <w:pPr>
        <w:numPr>
          <w:ilvl w:val="0"/>
          <w:numId w:val="18"/>
        </w:numPr>
      </w:pPr>
      <w:r w:rsidRPr="002A56DF">
        <w:rPr>
          <w:b/>
          <w:bCs/>
        </w:rPr>
        <w:t>Independent Validation:</w:t>
      </w:r>
      <w:r w:rsidRPr="002A56DF">
        <w:t xml:space="preserve"> The U.S.-based MRM team will perform the 2nd LOD function of </w:t>
      </w:r>
      <w:r w:rsidRPr="002A56DF">
        <w:rPr>
          <w:i/>
          <w:iCs/>
        </w:rPr>
        <w:t>independently validating</w:t>
      </w:r>
      <w:r w:rsidRPr="002A56DF">
        <w:t xml:space="preserve"> the 1st LOD's Annex IV documentation and Art. 15 metrics.</w:t>
      </w:r>
      <w:r w:rsidRPr="002A56DF">
        <w:rPr>
          <w:vertAlign w:val="superscript"/>
        </w:rPr>
        <w:t>45</w:t>
      </w:r>
    </w:p>
    <w:p w14:paraId="5441912E" w14:textId="77777777" w:rsidR="002A56DF" w:rsidRPr="002A56DF" w:rsidRDefault="002A56DF" w:rsidP="002A56DF">
      <w:pPr>
        <w:numPr>
          <w:ilvl w:val="0"/>
          <w:numId w:val="19"/>
        </w:numPr>
      </w:pPr>
      <w:r w:rsidRPr="002A56DF">
        <w:rPr>
          <w:b/>
          <w:bCs/>
        </w:rPr>
        <w:t>TPRM Framework:</w:t>
      </w:r>
      <w:r w:rsidRPr="002A56DF">
        <w:t xml:space="preserve"> Designing the global "AI Vendor Due Diligence" module and standard contract addenda to address the "DORA-AI pincer."</w:t>
      </w:r>
    </w:p>
    <w:p w14:paraId="726B79EF" w14:textId="77777777" w:rsidR="002A56DF" w:rsidRPr="002A56DF" w:rsidRDefault="002A56DF" w:rsidP="002A56DF">
      <w:pPr>
        <w:numPr>
          <w:ilvl w:val="0"/>
          <w:numId w:val="20"/>
        </w:numPr>
      </w:pPr>
      <w:r w:rsidRPr="002A56DF">
        <w:rPr>
          <w:b/>
          <w:bCs/>
        </w:rPr>
        <w:t>Implementation (EU-Based):</w:t>
      </w:r>
    </w:p>
    <w:p w14:paraId="2031B911" w14:textId="77777777" w:rsidR="002A56DF" w:rsidRPr="002A56DF" w:rsidRDefault="002A56DF" w:rsidP="002A56DF">
      <w:pPr>
        <w:numPr>
          <w:ilvl w:val="0"/>
          <w:numId w:val="21"/>
        </w:numPr>
      </w:pPr>
      <w:r w:rsidRPr="002A56DF">
        <w:rPr>
          <w:b/>
          <w:bCs/>
        </w:rPr>
        <w:t>The "Accountable Executive":</w:t>
      </w:r>
      <w:r w:rsidRPr="002A56DF">
        <w:t xml:space="preserve"> The EU-based Head of Compliance/Risk will be the </w:t>
      </w:r>
      <w:r w:rsidRPr="002A56DF">
        <w:rPr>
          <w:i/>
          <w:iCs/>
        </w:rPr>
        <w:t>Accountable</w:t>
      </w:r>
      <w:r w:rsidRPr="002A56DF">
        <w:t xml:space="preserve"> entity for the conformity assessment process.</w:t>
      </w:r>
      <w:r w:rsidRPr="002A56DF">
        <w:rPr>
          <w:vertAlign w:val="superscript"/>
        </w:rPr>
        <w:t>9</w:t>
      </w:r>
      <w:r w:rsidRPr="002A56DF">
        <w:t xml:space="preserve"> This team will </w:t>
      </w:r>
      <w:r w:rsidRPr="002A56DF">
        <w:rPr>
          <w:i/>
          <w:iCs/>
        </w:rPr>
        <w:t>own</w:t>
      </w:r>
      <w:r w:rsidRPr="002A56DF">
        <w:t xml:space="preserve"> the relationship with the EU Notified Body and the National Competent Authority (NCA) (e.g., BaFin, AMF, or Ireland's new authorities </w:t>
      </w:r>
      <w:r w:rsidRPr="002A56DF">
        <w:rPr>
          <w:vertAlign w:val="superscript"/>
        </w:rPr>
        <w:t>11</w:t>
      </w:r>
      <w:r w:rsidRPr="002A56DF">
        <w:t>).</w:t>
      </w:r>
    </w:p>
    <w:p w14:paraId="2E9582BD" w14:textId="77777777" w:rsidR="002A56DF" w:rsidRPr="002A56DF" w:rsidRDefault="002A56DF" w:rsidP="002A56DF">
      <w:pPr>
        <w:numPr>
          <w:ilvl w:val="0"/>
          <w:numId w:val="22"/>
        </w:numPr>
      </w:pPr>
      <w:r w:rsidRPr="002A56DF">
        <w:rPr>
          <w:b/>
          <w:bCs/>
        </w:rPr>
        <w:t>Inventory &amp; Classification:</w:t>
      </w:r>
      <w:r w:rsidRPr="002A56DF">
        <w:t xml:space="preserve"> While the framework is global, the </w:t>
      </w:r>
      <w:r w:rsidRPr="002A56DF">
        <w:rPr>
          <w:i/>
          <w:iCs/>
        </w:rPr>
        <w:t>attestation</w:t>
      </w:r>
      <w:r w:rsidRPr="002A56DF">
        <w:t xml:space="preserve"> of the final EU AI inventory must be owned locally by the EU 2nd LOD.</w:t>
      </w:r>
      <w:r w:rsidRPr="002A56DF">
        <w:rPr>
          <w:vertAlign w:val="superscript"/>
        </w:rPr>
        <w:t>34</w:t>
      </w:r>
    </w:p>
    <w:p w14:paraId="38C56407" w14:textId="77777777" w:rsidR="002A56DF" w:rsidRPr="002A56DF" w:rsidRDefault="002A56DF" w:rsidP="002A56DF">
      <w:pPr>
        <w:numPr>
          <w:ilvl w:val="0"/>
          <w:numId w:val="23"/>
        </w:numPr>
      </w:pPr>
      <w:r w:rsidRPr="002A56DF">
        <w:rPr>
          <w:b/>
          <w:bCs/>
        </w:rPr>
        <w:lastRenderedPageBreak/>
        <w:t>Policy Stack:</w:t>
      </w:r>
      <w:r w:rsidRPr="002A56DF">
        <w:t xml:space="preserve"> Authoring the EU-specific AI policies that </w:t>
      </w:r>
      <w:r w:rsidRPr="002A56DF">
        <w:rPr>
          <w:i/>
          <w:iCs/>
        </w:rPr>
        <w:t>translate</w:t>
      </w:r>
      <w:r w:rsidRPr="002A56DF">
        <w:t xml:space="preserve"> the U.S.-based global framework into local legal and regulatory reality.</w:t>
      </w:r>
    </w:p>
    <w:p w14:paraId="079B3272" w14:textId="77777777" w:rsidR="002A56DF" w:rsidRPr="002A56DF" w:rsidRDefault="002A56DF" w:rsidP="002A56DF">
      <w:pPr>
        <w:numPr>
          <w:ilvl w:val="0"/>
          <w:numId w:val="24"/>
        </w:numPr>
      </w:pPr>
      <w:r w:rsidRPr="002A56DF">
        <w:rPr>
          <w:b/>
          <w:bCs/>
        </w:rPr>
        <w:t>Business as Usual (BAU) (US/EU):</w:t>
      </w:r>
    </w:p>
    <w:p w14:paraId="67EAE0FB" w14:textId="77777777" w:rsidR="002A56DF" w:rsidRPr="002A56DF" w:rsidRDefault="002A56DF" w:rsidP="002A56DF">
      <w:pPr>
        <w:numPr>
          <w:ilvl w:val="0"/>
          <w:numId w:val="25"/>
        </w:numPr>
      </w:pPr>
      <w:r w:rsidRPr="002A56DF">
        <w:rPr>
          <w:b/>
          <w:bCs/>
        </w:rPr>
        <w:t>2nd Line Validation (US):</w:t>
      </w:r>
      <w:r w:rsidRPr="002A56DF">
        <w:t xml:space="preserve"> Ongoing validation of all "substantial modifications" to high-risk models, as any such change triggers a new conformity assessment.</w:t>
      </w:r>
      <w:r w:rsidRPr="002A56DF">
        <w:rPr>
          <w:vertAlign w:val="superscript"/>
        </w:rPr>
        <w:t>9</w:t>
      </w:r>
    </w:p>
    <w:p w14:paraId="38C5E569" w14:textId="77777777" w:rsidR="002A56DF" w:rsidRPr="002A56DF" w:rsidRDefault="002A56DF" w:rsidP="002A56DF">
      <w:pPr>
        <w:numPr>
          <w:ilvl w:val="0"/>
          <w:numId w:val="26"/>
        </w:numPr>
      </w:pPr>
      <w:r w:rsidRPr="002A56DF">
        <w:rPr>
          <w:b/>
          <w:bCs/>
        </w:rPr>
        <w:t>Regulatory Liaison (EU):</w:t>
      </w:r>
      <w:r w:rsidRPr="002A56DF">
        <w:t xml:space="preserve"> Managing all ongoing reporting to NCAs and the EU AI Office, including serious incident reporting.</w:t>
      </w:r>
      <w:r w:rsidRPr="002A56DF">
        <w:rPr>
          <w:vertAlign w:val="superscript"/>
        </w:rPr>
        <w:t>24</w:t>
      </w:r>
    </w:p>
    <w:p w14:paraId="1AFEBA06" w14:textId="77777777" w:rsidR="002A56DF" w:rsidRPr="002A56DF" w:rsidRDefault="002A56DF" w:rsidP="002A56DF">
      <w:pPr>
        <w:numPr>
          <w:ilvl w:val="0"/>
          <w:numId w:val="27"/>
        </w:numPr>
      </w:pPr>
      <w:r w:rsidRPr="002A56DF">
        <w:rPr>
          <w:b/>
          <w:bCs/>
        </w:rPr>
        <w:t>Vendor Re-Assessment (EU/US):</w:t>
      </w:r>
      <w:r w:rsidRPr="002A56DF">
        <w:t xml:space="preserve"> The TPRM team will conduct </w:t>
      </w:r>
      <w:r w:rsidRPr="002A56DF">
        <w:rPr>
          <w:i/>
          <w:iCs/>
        </w:rPr>
        <w:t>periodic</w:t>
      </w:r>
      <w:r w:rsidRPr="002A56DF">
        <w:t xml:space="preserve"> re-assessments of all high-risk AI vendors, a significant new BAU workload.</w:t>
      </w:r>
    </w:p>
    <w:p w14:paraId="39333998" w14:textId="77777777" w:rsidR="002A56DF" w:rsidRPr="002A56DF" w:rsidRDefault="002A56DF" w:rsidP="002A56DF"/>
    <w:p w14:paraId="7D3545A5" w14:textId="77777777" w:rsidR="002A56DF" w:rsidRPr="002A56DF" w:rsidRDefault="002A56DF" w:rsidP="002A56DF">
      <w:pPr>
        <w:rPr>
          <w:b/>
          <w:bCs/>
        </w:rPr>
      </w:pPr>
      <w:r w:rsidRPr="002A56DF">
        <w:rPr>
          <w:b/>
          <w:bCs/>
        </w:rPr>
        <w:t>C. 3rd Line of Defense (The "Assessors")</w:t>
      </w:r>
    </w:p>
    <w:p w14:paraId="7FBDCB71" w14:textId="77777777" w:rsidR="002A56DF" w:rsidRPr="002A56DF" w:rsidRDefault="002A56DF" w:rsidP="002A56DF"/>
    <w:p w14:paraId="2F329BAC" w14:textId="77777777" w:rsidR="002A56DF" w:rsidRPr="002A56DF" w:rsidRDefault="002A56DF" w:rsidP="002A56DF">
      <w:r w:rsidRPr="002A56DF">
        <w:t xml:space="preserve">The 3rd LOD, Internal Audit (IA) </w:t>
      </w:r>
      <w:r w:rsidRPr="002A56DF">
        <w:rPr>
          <w:vertAlign w:val="superscript"/>
        </w:rPr>
        <w:t>48</w:t>
      </w:r>
      <w:r w:rsidRPr="002A56DF">
        <w:t>, has a dual role: providing assurance on the bank's own compliance and evolving its own methods to audit AI-driven processes.</w:t>
      </w:r>
    </w:p>
    <w:p w14:paraId="438AE56F" w14:textId="77777777" w:rsidR="002A56DF" w:rsidRPr="002A56DF" w:rsidRDefault="002A56DF" w:rsidP="002A56DF">
      <w:pPr>
        <w:numPr>
          <w:ilvl w:val="0"/>
          <w:numId w:val="28"/>
        </w:numPr>
      </w:pPr>
      <w:r w:rsidRPr="002A56DF">
        <w:rPr>
          <w:b/>
          <w:bCs/>
        </w:rPr>
        <w:t>Implementation (US/EU):</w:t>
      </w:r>
      <w:r w:rsidRPr="002A56DF">
        <w:t xml:space="preserve"> The primary challenge for IA is a severe "readiness gap." A flash poll of over 800 audit leaders found that only 11% feel prepared for the AI Act, while 38% are "not prepared at all".</w:t>
      </w:r>
      <w:r w:rsidRPr="002A56DF">
        <w:rPr>
          <w:vertAlign w:val="superscript"/>
        </w:rPr>
        <w:t>14</w:t>
      </w:r>
      <w:r w:rsidRPr="002A56DF">
        <w:t xml:space="preserve"> Further research shows that while 86% of firms are </w:t>
      </w:r>
      <w:r w:rsidRPr="002A56DF">
        <w:rPr>
          <w:i/>
          <w:iCs/>
        </w:rPr>
        <w:t>aware</w:t>
      </w:r>
      <w:r w:rsidRPr="002A56DF">
        <w:t xml:space="preserve"> of AI regulations, only 25% have </w:t>
      </w:r>
      <w:r w:rsidRPr="002A56DF">
        <w:rPr>
          <w:i/>
          <w:iCs/>
        </w:rPr>
        <w:t>fully implemented</w:t>
      </w:r>
      <w:r w:rsidRPr="002A56DF">
        <w:t xml:space="preserve"> AI governance programs.</w:t>
      </w:r>
      <w:r w:rsidRPr="002A56DF">
        <w:rPr>
          <w:vertAlign w:val="superscript"/>
        </w:rPr>
        <w:t>50</w:t>
      </w:r>
      <w:r w:rsidRPr="002A56DF">
        <w:t xml:space="preserve"> This gap means the Chief Audit Executive (CAE) cannot currently provide assurance to the Audit Committee.</w:t>
      </w:r>
    </w:p>
    <w:p w14:paraId="4290A5E5" w14:textId="77777777" w:rsidR="002A56DF" w:rsidRPr="002A56DF" w:rsidRDefault="002A56DF" w:rsidP="002A56DF">
      <w:pPr>
        <w:numPr>
          <w:ilvl w:val="0"/>
          <w:numId w:val="28"/>
        </w:numPr>
      </w:pPr>
      <w:r w:rsidRPr="002A56DF">
        <w:rPr>
          <w:b/>
          <w:bCs/>
        </w:rPr>
        <w:t>BAU (US/EU):</w:t>
      </w:r>
      <w:r w:rsidRPr="002A56DF">
        <w:t xml:space="preserve"> IA's role will shift from a simple compliance checker to a </w:t>
      </w:r>
      <w:r w:rsidRPr="002A56DF">
        <w:rPr>
          <w:i/>
          <w:iCs/>
        </w:rPr>
        <w:t>strategic advisor</w:t>
      </w:r>
      <w:r w:rsidRPr="002A56DF">
        <w:t xml:space="preserve"> on responsible AI governance.</w:t>
      </w:r>
      <w:r w:rsidRPr="002A56DF">
        <w:rPr>
          <w:vertAlign w:val="superscript"/>
        </w:rPr>
        <w:t>51</w:t>
      </w:r>
      <w:r w:rsidRPr="002A56DF">
        <w:t xml:space="preserve"> They will add "EU AI Act Compliance" to their 2026/2027 audit plans, which will involve testing the 2nd LOD's framework and spot-checking the 1st LOD's Annex IV documentation for completeness and accuracy.</w:t>
      </w:r>
    </w:p>
    <w:p w14:paraId="42392279" w14:textId="77777777" w:rsidR="002A56DF" w:rsidRPr="002A56DF" w:rsidRDefault="002A56DF" w:rsidP="002A56DF">
      <w:r w:rsidRPr="002A56DF">
        <w:t xml:space="preserve">This 3rd LOD "preparedness gap" </w:t>
      </w:r>
      <w:r w:rsidRPr="002A56DF">
        <w:rPr>
          <w:vertAlign w:val="superscript"/>
        </w:rPr>
        <w:t>14</w:t>
      </w:r>
      <w:r w:rsidRPr="002A56DF">
        <w:t xml:space="preserve"> is the single biggest </w:t>
      </w:r>
      <w:r w:rsidRPr="002A56DF">
        <w:rPr>
          <w:i/>
          <w:iCs/>
        </w:rPr>
        <w:t>internal</w:t>
      </w:r>
      <w:r w:rsidRPr="002A56DF">
        <w:t xml:space="preserve"> driver of external spend. Unable to provide assurance, the CAE will pressure the 1st and 2nd Lines to hire external experts to "get ready" for the audit. The first consulting engagement for many banks will likely be a "Readiness Assessment" sold </w:t>
      </w:r>
      <w:r w:rsidRPr="002A56DF">
        <w:rPr>
          <w:i/>
          <w:iCs/>
        </w:rPr>
        <w:t>to</w:t>
      </w:r>
      <w:r w:rsidRPr="002A56DF">
        <w:t xml:space="preserve"> or </w:t>
      </w:r>
      <w:r w:rsidRPr="002A56DF">
        <w:rPr>
          <w:i/>
          <w:iCs/>
        </w:rPr>
        <w:t>at the request of</w:t>
      </w:r>
      <w:r w:rsidRPr="002A56DF">
        <w:t xml:space="preserve"> the 3rd LOD.</w:t>
      </w:r>
    </w:p>
    <w:p w14:paraId="24EC6575" w14:textId="77777777" w:rsidR="002A56DF" w:rsidRPr="002A56DF" w:rsidRDefault="002A56DF" w:rsidP="002A56DF"/>
    <w:p w14:paraId="1BFD09C1" w14:textId="77777777" w:rsidR="002A56DF" w:rsidRPr="002A56DF" w:rsidRDefault="002A56DF" w:rsidP="002A56DF">
      <w:pPr>
        <w:rPr>
          <w:b/>
          <w:bCs/>
        </w:rPr>
      </w:pPr>
      <w:r w:rsidRPr="002A56DF">
        <w:rPr>
          <w:b/>
          <w:bCs/>
        </w:rPr>
        <w:t>D. Geographic Workload Split &amp; FTE Estimates</w:t>
      </w:r>
    </w:p>
    <w:p w14:paraId="556BF931" w14:textId="77777777" w:rsidR="002A56DF" w:rsidRPr="002A56DF" w:rsidRDefault="002A56DF" w:rsidP="002A56DF"/>
    <w:p w14:paraId="2A43C2F7" w14:textId="77777777" w:rsidR="002A56DF" w:rsidRPr="002A56DF" w:rsidRDefault="002A56DF" w:rsidP="002A56DF">
      <w:r w:rsidRPr="002A56DF">
        <w:t xml:space="preserve">The workload is not easily fungible between regions. The U.S. work is highly technical </w:t>
      </w:r>
      <w:r w:rsidRPr="002A56DF">
        <w:rPr>
          <w:i/>
          <w:iCs/>
        </w:rPr>
        <w:t>authorship</w:t>
      </w:r>
      <w:r w:rsidRPr="002A56DF">
        <w:t xml:space="preserve"> and </w:t>
      </w:r>
      <w:r w:rsidRPr="002A56DF">
        <w:rPr>
          <w:i/>
          <w:iCs/>
        </w:rPr>
        <w:t>validation</w:t>
      </w:r>
      <w:r w:rsidRPr="002A56DF">
        <w:t xml:space="preserve">, requiring proximity to the U.S. developers. The EU work is </w:t>
      </w:r>
      <w:r w:rsidRPr="002A56DF">
        <w:rPr>
          <w:i/>
          <w:iCs/>
        </w:rPr>
        <w:t>regulatory liaison</w:t>
      </w:r>
      <w:r w:rsidRPr="002A56DF">
        <w:t xml:space="preserve"> and </w:t>
      </w:r>
      <w:r w:rsidRPr="002A56DF">
        <w:rPr>
          <w:i/>
          <w:iCs/>
        </w:rPr>
        <w:t>accountability</w:t>
      </w:r>
      <w:r w:rsidRPr="002A56DF">
        <w:t>, requiring proximity to EU regulators and legal establishment in the Union. This creates two distinct, non-fungible talent pools and consulting markets.</w:t>
      </w:r>
    </w:p>
    <w:p w14:paraId="049B425E" w14:textId="77777777" w:rsidR="002A56DF" w:rsidRPr="002A56DF" w:rsidRDefault="002A56DF" w:rsidP="002A56DF">
      <w:r w:rsidRPr="002A56DF">
        <w:t>(Estimates below are for a notional "Medium" U.S. G-SIB with ~50 high-risk systems and ~10 GPAI models, based on DORA/GDPR comps.</w:t>
      </w:r>
      <w:r w:rsidRPr="002A56DF">
        <w:rPr>
          <w:vertAlign w:val="superscript"/>
        </w:rPr>
        <w:t>52</w:t>
      </w:r>
      <w:r w:rsidRPr="002A56DF">
        <w:t xml:space="preserve"> These estimates form the basis of the accompanying XLSX Workload Model.)</w:t>
      </w:r>
    </w:p>
    <w:p w14:paraId="534DD24F" w14:textId="77777777" w:rsidR="002A56DF" w:rsidRPr="002A56DF" w:rsidRDefault="002A56DF" w:rsidP="002A56DF">
      <w:pPr>
        <w:numPr>
          <w:ilvl w:val="0"/>
          <w:numId w:val="29"/>
        </w:numPr>
      </w:pPr>
      <w:r w:rsidRPr="002A56DF">
        <w:rPr>
          <w:b/>
          <w:bCs/>
        </w:rPr>
        <w:t>Implementation (Peak: 2025-2027):</w:t>
      </w:r>
      <w:r w:rsidRPr="002A56DF">
        <w:t xml:space="preserve"> Estimated peak implementation team of </w:t>
      </w:r>
      <w:r w:rsidRPr="002A56DF">
        <w:rPr>
          <w:b/>
          <w:bCs/>
        </w:rPr>
        <w:t>80-120 FTEs</w:t>
      </w:r>
      <w:r w:rsidRPr="002A56DF">
        <w:t xml:space="preserve"> (internal and external surge).</w:t>
      </w:r>
    </w:p>
    <w:p w14:paraId="6B8A0972" w14:textId="77777777" w:rsidR="002A56DF" w:rsidRPr="002A56DF" w:rsidRDefault="002A56DF" w:rsidP="002A56DF">
      <w:pPr>
        <w:numPr>
          <w:ilvl w:val="0"/>
          <w:numId w:val="30"/>
        </w:numPr>
      </w:pPr>
      <w:r w:rsidRPr="002A56DF">
        <w:rPr>
          <w:b/>
          <w:bCs/>
        </w:rPr>
        <w:t>U.S. Teams (65-75% of effort):</w:t>
      </w:r>
      <w:r w:rsidRPr="002A56DF">
        <w:t xml:space="preserve"> The "Documentation &amp; Validation Factory."</w:t>
      </w:r>
    </w:p>
    <w:p w14:paraId="29995812" w14:textId="77777777" w:rsidR="002A56DF" w:rsidRPr="002A56DF" w:rsidRDefault="002A56DF" w:rsidP="002A56DF">
      <w:pPr>
        <w:numPr>
          <w:ilvl w:val="0"/>
          <w:numId w:val="31"/>
        </w:numPr>
      </w:pPr>
      <w:r w:rsidRPr="002A56DF">
        <w:rPr>
          <w:i/>
          <w:iCs/>
        </w:rPr>
        <w:t>1st LOD (40-50 FTEs):</w:t>
      </w:r>
      <w:r w:rsidRPr="002A56DF">
        <w:t xml:space="preserve"> Data scientists, model owners, IT architects pulled from "day jobs" to author Annex IV docs, remediate models, and document data.</w:t>
      </w:r>
    </w:p>
    <w:p w14:paraId="7AD4758A" w14:textId="77777777" w:rsidR="002A56DF" w:rsidRPr="002A56DF" w:rsidRDefault="002A56DF" w:rsidP="002A56DF">
      <w:pPr>
        <w:numPr>
          <w:ilvl w:val="0"/>
          <w:numId w:val="32"/>
        </w:numPr>
      </w:pPr>
      <w:r w:rsidRPr="002A56DF">
        <w:rPr>
          <w:i/>
          <w:iCs/>
        </w:rPr>
        <w:t>2nd LOD (20-30 FTEs):</w:t>
      </w:r>
      <w:r w:rsidRPr="002A56DF">
        <w:t xml:space="preserve"> MRM, Risk, TPRM teams uplifting frameworks, validating tech docs, and running the vendor remediation project.</w:t>
      </w:r>
    </w:p>
    <w:p w14:paraId="43AE2884" w14:textId="77777777" w:rsidR="002A56DF" w:rsidRPr="002A56DF" w:rsidRDefault="002A56DF" w:rsidP="002A56DF">
      <w:pPr>
        <w:numPr>
          <w:ilvl w:val="0"/>
          <w:numId w:val="33"/>
        </w:numPr>
      </w:pPr>
      <w:r w:rsidRPr="002A56DF">
        <w:rPr>
          <w:i/>
          <w:iCs/>
        </w:rPr>
        <w:t>3rd LOD (5-10 FTEs):</w:t>
      </w:r>
      <w:r w:rsidRPr="002A56DF">
        <w:t xml:space="preserve"> Building the new audit program.</w:t>
      </w:r>
    </w:p>
    <w:p w14:paraId="0B5533B0" w14:textId="77777777" w:rsidR="002A56DF" w:rsidRPr="002A56DF" w:rsidRDefault="002A56DF" w:rsidP="002A56DF">
      <w:pPr>
        <w:numPr>
          <w:ilvl w:val="0"/>
          <w:numId w:val="34"/>
        </w:numPr>
      </w:pPr>
      <w:r w:rsidRPr="002A56DF">
        <w:rPr>
          <w:b/>
          <w:bCs/>
        </w:rPr>
        <w:t>EU Teams (25-35% of effort):</w:t>
      </w:r>
      <w:r w:rsidRPr="002A56DF">
        <w:t xml:space="preserve"> The "Compliance &amp; Liaison Hub."</w:t>
      </w:r>
    </w:p>
    <w:p w14:paraId="5EAC9158" w14:textId="77777777" w:rsidR="002A56DF" w:rsidRPr="002A56DF" w:rsidRDefault="002A56DF" w:rsidP="002A56DF">
      <w:pPr>
        <w:numPr>
          <w:ilvl w:val="0"/>
          <w:numId w:val="35"/>
        </w:numPr>
      </w:pPr>
      <w:r w:rsidRPr="002A56DF">
        <w:rPr>
          <w:i/>
          <w:iCs/>
        </w:rPr>
        <w:t>1st LOD (10-15 FTEs):</w:t>
      </w:r>
      <w:r w:rsidRPr="002A56DF">
        <w:t xml:space="preserve"> Local product owners implementing "Deployer" duties, local vendor management.</w:t>
      </w:r>
    </w:p>
    <w:p w14:paraId="1D50D5D5" w14:textId="77777777" w:rsidR="002A56DF" w:rsidRPr="002A56DF" w:rsidRDefault="002A56DF" w:rsidP="002A56DF">
      <w:pPr>
        <w:numPr>
          <w:ilvl w:val="0"/>
          <w:numId w:val="36"/>
        </w:numPr>
      </w:pPr>
      <w:r w:rsidRPr="002A56DF">
        <w:rPr>
          <w:i/>
          <w:iCs/>
        </w:rPr>
        <w:t>2nd LOD (10-15 FTEs):</w:t>
      </w:r>
      <w:r w:rsidRPr="002A56DF">
        <w:t xml:space="preserve"> The central program management, policy writing, regulator/NB relationship owners. This is a </w:t>
      </w:r>
      <w:r w:rsidRPr="002A56DF">
        <w:rPr>
          <w:i/>
          <w:iCs/>
        </w:rPr>
        <w:t>high-skill, low-FTE</w:t>
      </w:r>
      <w:r w:rsidRPr="002A56DF">
        <w:t xml:space="preserve"> team.</w:t>
      </w:r>
    </w:p>
    <w:p w14:paraId="4127FF55" w14:textId="77777777" w:rsidR="002A56DF" w:rsidRPr="002A56DF" w:rsidRDefault="002A56DF" w:rsidP="002A56DF">
      <w:pPr>
        <w:numPr>
          <w:ilvl w:val="0"/>
          <w:numId w:val="37"/>
        </w:numPr>
      </w:pPr>
      <w:r w:rsidRPr="002A56DF">
        <w:rPr>
          <w:i/>
          <w:iCs/>
        </w:rPr>
        <w:t>3rd LOD (2-5 FTEs):</w:t>
      </w:r>
      <w:r w:rsidRPr="002A56DF">
        <w:t xml:space="preserve"> Local audit partners.</w:t>
      </w:r>
    </w:p>
    <w:p w14:paraId="367B2723" w14:textId="77777777" w:rsidR="002A56DF" w:rsidRPr="002A56DF" w:rsidRDefault="002A56DF" w:rsidP="002A56DF">
      <w:pPr>
        <w:numPr>
          <w:ilvl w:val="0"/>
          <w:numId w:val="38"/>
        </w:numPr>
      </w:pPr>
      <w:r w:rsidRPr="002A56DF">
        <w:rPr>
          <w:b/>
          <w:bCs/>
        </w:rPr>
        <w:t>Business as Usual (Steady State: 2027+):</w:t>
      </w:r>
      <w:r w:rsidRPr="002A56DF">
        <w:t xml:space="preserve"> Estimated </w:t>
      </w:r>
      <w:proofErr w:type="gramStart"/>
      <w:r w:rsidRPr="002A56DF">
        <w:t>steady-state</w:t>
      </w:r>
      <w:proofErr w:type="gramEnd"/>
      <w:r w:rsidRPr="002A56DF">
        <w:t xml:space="preserve"> "BAU" burden of </w:t>
      </w:r>
      <w:r w:rsidRPr="002A56DF">
        <w:rPr>
          <w:b/>
          <w:bCs/>
        </w:rPr>
        <w:t>25-40 FTEs</w:t>
      </w:r>
      <w:r w:rsidRPr="002A56DF">
        <w:t>.</w:t>
      </w:r>
    </w:p>
    <w:p w14:paraId="2D993997" w14:textId="77777777" w:rsidR="002A56DF" w:rsidRPr="002A56DF" w:rsidRDefault="002A56DF" w:rsidP="002A56DF">
      <w:pPr>
        <w:numPr>
          <w:ilvl w:val="0"/>
          <w:numId w:val="39"/>
        </w:numPr>
      </w:pPr>
      <w:r w:rsidRPr="002A56DF">
        <w:rPr>
          <w:b/>
          <w:bCs/>
        </w:rPr>
        <w:t>U.S. Teams (50% of effort):</w:t>
      </w:r>
    </w:p>
    <w:p w14:paraId="6A432175" w14:textId="77777777" w:rsidR="002A56DF" w:rsidRPr="002A56DF" w:rsidRDefault="002A56DF" w:rsidP="002A56DF">
      <w:pPr>
        <w:numPr>
          <w:ilvl w:val="0"/>
          <w:numId w:val="40"/>
        </w:numPr>
      </w:pPr>
      <w:r w:rsidRPr="002A56DF">
        <w:rPr>
          <w:i/>
          <w:iCs/>
        </w:rPr>
        <w:t>1st LOD (5-10 FTEs):</w:t>
      </w:r>
      <w:r w:rsidRPr="002A56DF">
        <w:t xml:space="preserve"> Dedicated to processing PMM feedback and updating tech docs for all "substantial modifications."</w:t>
      </w:r>
    </w:p>
    <w:p w14:paraId="2C6769E9" w14:textId="77777777" w:rsidR="002A56DF" w:rsidRPr="002A56DF" w:rsidRDefault="002A56DF" w:rsidP="002A56DF">
      <w:pPr>
        <w:numPr>
          <w:ilvl w:val="0"/>
          <w:numId w:val="41"/>
        </w:numPr>
      </w:pPr>
      <w:r w:rsidRPr="002A56DF">
        <w:rPr>
          <w:i/>
          <w:iCs/>
        </w:rPr>
        <w:t>2nd LOD (5-10 FTEs):</w:t>
      </w:r>
      <w:r w:rsidRPr="002A56DF">
        <w:t xml:space="preserve"> Validating all model changes, ongoing framework maintenance.</w:t>
      </w:r>
    </w:p>
    <w:p w14:paraId="1656D269" w14:textId="77777777" w:rsidR="002A56DF" w:rsidRPr="002A56DF" w:rsidRDefault="002A56DF" w:rsidP="002A56DF">
      <w:pPr>
        <w:numPr>
          <w:ilvl w:val="0"/>
          <w:numId w:val="42"/>
        </w:numPr>
      </w:pPr>
      <w:r w:rsidRPr="002A56DF">
        <w:rPr>
          <w:b/>
          <w:bCs/>
        </w:rPr>
        <w:lastRenderedPageBreak/>
        <w:t>EU Teams (50% of effort):</w:t>
      </w:r>
    </w:p>
    <w:p w14:paraId="1BD2B38E" w14:textId="77777777" w:rsidR="002A56DF" w:rsidRPr="002A56DF" w:rsidRDefault="002A56DF" w:rsidP="002A56DF">
      <w:pPr>
        <w:numPr>
          <w:ilvl w:val="0"/>
          <w:numId w:val="43"/>
        </w:numPr>
      </w:pPr>
      <w:r w:rsidRPr="002A56DF">
        <w:rPr>
          <w:i/>
          <w:iCs/>
        </w:rPr>
        <w:t>1st LOD (5-10 FTEs):</w:t>
      </w:r>
      <w:r w:rsidRPr="002A56DF">
        <w:t xml:space="preserve"> Running the PMM data collection process.</w:t>
      </w:r>
    </w:p>
    <w:p w14:paraId="7D3F04E8" w14:textId="77777777" w:rsidR="002A56DF" w:rsidRPr="002A56DF" w:rsidRDefault="002A56DF" w:rsidP="002A56DF">
      <w:pPr>
        <w:numPr>
          <w:ilvl w:val="0"/>
          <w:numId w:val="44"/>
        </w:numPr>
      </w:pPr>
      <w:r w:rsidRPr="002A56DF">
        <w:rPr>
          <w:i/>
          <w:iCs/>
        </w:rPr>
        <w:t>2nd LOD (5-10 FTEs):</w:t>
      </w:r>
      <w:r w:rsidRPr="002A56DF">
        <w:t xml:space="preserve"> Managing all incident reporting, regulator communications, and periodic vendor re-assessments.</w:t>
      </w:r>
    </w:p>
    <w:p w14:paraId="75AC2C91" w14:textId="77777777" w:rsidR="002A56DF" w:rsidRPr="002A56DF" w:rsidRDefault="002A56DF" w:rsidP="002A56DF"/>
    <w:p w14:paraId="6936B348" w14:textId="77777777" w:rsidR="002A56DF" w:rsidRPr="002A56DF" w:rsidRDefault="002A56DF" w:rsidP="002A56DF">
      <w:pPr>
        <w:rPr>
          <w:b/>
          <w:bCs/>
        </w:rPr>
      </w:pPr>
      <w:r w:rsidRPr="002A56DF">
        <w:rPr>
          <w:b/>
          <w:bCs/>
        </w:rPr>
        <w:t>V. Lessons from History: Benchmarking Against GDPR, DORA, and MiFID II</w:t>
      </w:r>
    </w:p>
    <w:p w14:paraId="7288ADB1" w14:textId="77777777" w:rsidR="002A56DF" w:rsidRPr="002A56DF" w:rsidRDefault="002A56DF" w:rsidP="002A56DF"/>
    <w:p w14:paraId="007C45A8" w14:textId="77777777" w:rsidR="002A56DF" w:rsidRPr="002A56DF" w:rsidRDefault="002A56DF" w:rsidP="002A56DF">
      <w:r w:rsidRPr="002A56DF">
        <w:t>The AI Act is not arriving in a vacuum. Its implementation and the resulting demand for external support will follow predictable patterns established by prior extraterritorial EU regulations.</w:t>
      </w:r>
    </w:p>
    <w:p w14:paraId="3A88F64E" w14:textId="77777777" w:rsidR="002A56DF" w:rsidRPr="002A56DF" w:rsidRDefault="002A56DF" w:rsidP="002A56DF">
      <w:r w:rsidRPr="002A56DF">
        <w:rPr>
          <w:b/>
          <w:bCs/>
        </w:rPr>
        <w:t>Comparison Matrix: EU AI Act vs. Predecessors</w:t>
      </w:r>
    </w:p>
    <w:p w14:paraId="335DD1A0" w14:textId="77777777" w:rsidR="002A56DF" w:rsidRPr="002A56DF" w:rsidRDefault="002A56DF" w:rsidP="002A56DF"/>
    <w:tbl>
      <w:tblPr>
        <w:tblW w:w="0" w:type="auto"/>
        <w:tblCellMar>
          <w:top w:w="15" w:type="dxa"/>
          <w:left w:w="15" w:type="dxa"/>
          <w:bottom w:w="15" w:type="dxa"/>
          <w:right w:w="15" w:type="dxa"/>
        </w:tblCellMar>
        <w:tblLook w:val="04A0" w:firstRow="1" w:lastRow="0" w:firstColumn="1" w:lastColumn="0" w:noHBand="0" w:noVBand="1"/>
      </w:tblPr>
      <w:tblGrid>
        <w:gridCol w:w="1222"/>
        <w:gridCol w:w="1561"/>
        <w:gridCol w:w="1480"/>
        <w:gridCol w:w="1828"/>
        <w:gridCol w:w="1747"/>
        <w:gridCol w:w="1506"/>
      </w:tblGrid>
      <w:tr w:rsidR="002A56DF" w:rsidRPr="002A56DF" w14:paraId="24C2A1F4" w14:textId="77777777" w:rsidTr="002A56DF">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3FAA69" w14:textId="77777777" w:rsidR="002A56DF" w:rsidRPr="002A56DF" w:rsidRDefault="002A56DF" w:rsidP="002A56DF">
            <w:r w:rsidRPr="002A56DF">
              <w:rPr>
                <w:b/>
                <w:bCs/>
              </w:rPr>
              <w:t>Regulation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795C54" w14:textId="77777777" w:rsidR="002A56DF" w:rsidRPr="002A56DF" w:rsidRDefault="002A56DF" w:rsidP="002A56DF">
            <w:r w:rsidRPr="002A56DF">
              <w:rPr>
                <w:b/>
                <w:bCs/>
              </w:rPr>
              <w:t>Extraterritorial Trigger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D7E8B8" w14:textId="77777777" w:rsidR="002A56DF" w:rsidRPr="002A56DF" w:rsidRDefault="002A56DF" w:rsidP="002A56DF">
            <w:r w:rsidRPr="002A56DF">
              <w:rPr>
                <w:b/>
                <w:bCs/>
              </w:rPr>
              <w:t>Primary Obligations for Banks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07AB64" w14:textId="77777777" w:rsidR="002A56DF" w:rsidRPr="002A56DF" w:rsidRDefault="002A56DF" w:rsidP="002A56DF">
            <w:r w:rsidRPr="002A56DF">
              <w:rPr>
                <w:b/>
                <w:bCs/>
              </w:rPr>
              <w:t>Typical Bank Pain Points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46FF48" w14:textId="77777777" w:rsidR="002A56DF" w:rsidRPr="002A56DF" w:rsidRDefault="002A56DF" w:rsidP="002A56DF">
            <w:r w:rsidRPr="002A56DF">
              <w:rPr>
                <w:b/>
                <w:bCs/>
              </w:rPr>
              <w:t>Where External Support Spiked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BC52D6" w14:textId="77777777" w:rsidR="002A56DF" w:rsidRPr="002A56DF" w:rsidRDefault="002A56DF" w:rsidP="002A56DF">
            <w:r w:rsidRPr="002A56DF">
              <w:rPr>
                <w:b/>
                <w:bCs/>
              </w:rPr>
              <w:t>Relevance to AI Act Planning</w:t>
            </w:r>
          </w:p>
        </w:tc>
      </w:tr>
      <w:tr w:rsidR="002A56DF" w:rsidRPr="002A56DF" w14:paraId="17E782E7" w14:textId="77777777" w:rsidTr="002A56DF">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CBC8AF" w14:textId="77777777" w:rsidR="002A56DF" w:rsidRPr="002A56DF" w:rsidRDefault="002A56DF" w:rsidP="002A56DF">
            <w:r w:rsidRPr="002A56DF">
              <w:rPr>
                <w:b/>
                <w:bCs/>
              </w:rPr>
              <w:t>GDPR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DEC081" w14:textId="77777777" w:rsidR="002A56DF" w:rsidRPr="002A56DF" w:rsidRDefault="002A56DF" w:rsidP="002A56DF">
            <w:r w:rsidRPr="002A56DF">
              <w:rPr>
                <w:b/>
                <w:bCs/>
              </w:rPr>
              <w:t>Art. 3(2):</w:t>
            </w:r>
            <w:r w:rsidRPr="002A56DF">
              <w:t xml:space="preserve"> "Offering goods/services" or "monitoring... </w:t>
            </w:r>
            <w:proofErr w:type="spellStart"/>
            <w:r w:rsidRPr="002A56DF">
              <w:t>behaviour</w:t>
            </w:r>
            <w:proofErr w:type="spellEnd"/>
            <w:r w:rsidRPr="002A56DF">
              <w:t xml:space="preserve">" in the </w:t>
            </w:r>
            <w:proofErr w:type="gramStart"/>
            <w:r w:rsidRPr="002A56DF">
              <w:t>EU.[</w:t>
            </w:r>
            <w:proofErr w:type="gramEnd"/>
            <w:r w:rsidRPr="002A56DF">
              <w:t>54, 55]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8C1A62" w14:textId="77777777" w:rsidR="002A56DF" w:rsidRPr="002A56DF" w:rsidRDefault="002A56DF" w:rsidP="002A56DF">
            <w:r w:rsidRPr="002A56DF">
              <w:t>Data inventory (</w:t>
            </w:r>
            <w:proofErr w:type="spellStart"/>
            <w:r w:rsidRPr="002A56DF">
              <w:t>RoPA</w:t>
            </w:r>
            <w:proofErr w:type="spellEnd"/>
            <w:r w:rsidRPr="002A56DF">
              <w:t>), DPIAs, legal basis for processing, consent mgmt., DPO appointment.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DD15D1" w14:textId="77777777" w:rsidR="002A56DF" w:rsidRPr="002A56DF" w:rsidRDefault="002A56DF" w:rsidP="002A56DF">
            <w:r w:rsidRPr="002A56DF">
              <w:t xml:space="preserve">1. </w:t>
            </w:r>
            <w:r w:rsidRPr="002A56DF">
              <w:rPr>
                <w:b/>
                <w:bCs/>
              </w:rPr>
              <w:t>Inventory:</w:t>
            </w:r>
            <w:r w:rsidRPr="002A56DF">
              <w:t xml:space="preserve"> Underestimating the "data mapping" (Art. 30 </w:t>
            </w:r>
            <w:proofErr w:type="spellStart"/>
            <w:r w:rsidRPr="002A56DF">
              <w:t>RoPA</w:t>
            </w:r>
            <w:proofErr w:type="spellEnd"/>
            <w:r w:rsidRPr="002A56DF">
              <w:t>) effort.</w:t>
            </w:r>
          </w:p>
          <w:p w14:paraId="0A9AC247" w14:textId="77777777" w:rsidR="002A56DF" w:rsidRPr="002A56DF" w:rsidRDefault="002A56DF" w:rsidP="002A56DF"/>
          <w:p w14:paraId="6E1BDEFA" w14:textId="77777777" w:rsidR="002A56DF" w:rsidRPr="002A56DF" w:rsidRDefault="002A56DF" w:rsidP="002A56DF">
            <w:r w:rsidRPr="002A56DF">
              <w:t xml:space="preserve">2. </w:t>
            </w:r>
            <w:r w:rsidRPr="002A56DF">
              <w:rPr>
                <w:b/>
                <w:bCs/>
              </w:rPr>
              <w:t>DPIAs:</w:t>
            </w:r>
            <w:r w:rsidRPr="002A56DF">
              <w:t xml:space="preserve"> Operationalizing Data Protection Impact Assessments </w:t>
            </w:r>
            <w:r w:rsidRPr="002A56DF">
              <w:lastRenderedPageBreak/>
              <w:t xml:space="preserve">(DPIAs) at </w:t>
            </w:r>
            <w:proofErr w:type="gramStart"/>
            <w:r w:rsidRPr="002A56DF">
              <w:t>scale.[</w:t>
            </w:r>
            <w:proofErr w:type="gramEnd"/>
            <w:r w:rsidRPr="002A56DF">
              <w:t>56, 57]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461E12" w14:textId="77777777" w:rsidR="002A56DF" w:rsidRPr="002A56DF" w:rsidRDefault="002A56DF" w:rsidP="002A56DF">
            <w:r w:rsidRPr="002A56DF">
              <w:lastRenderedPageBreak/>
              <w:t xml:space="preserve">1. </w:t>
            </w:r>
            <w:r w:rsidRPr="002A56DF">
              <w:rPr>
                <w:b/>
                <w:bCs/>
              </w:rPr>
              <w:t>"</w:t>
            </w:r>
            <w:proofErr w:type="spellStart"/>
            <w:r w:rsidRPr="002A56DF">
              <w:rPr>
                <w:b/>
                <w:bCs/>
              </w:rPr>
              <w:t>RoPA</w:t>
            </w:r>
            <w:proofErr w:type="spellEnd"/>
            <w:r w:rsidRPr="002A56DF">
              <w:rPr>
                <w:b/>
                <w:bCs/>
              </w:rPr>
              <w:t>/Data Mapping Factory"</w:t>
            </w:r>
          </w:p>
          <w:p w14:paraId="22FC7F1E" w14:textId="77777777" w:rsidR="002A56DF" w:rsidRPr="002A56DF" w:rsidRDefault="002A56DF" w:rsidP="002A56DF"/>
          <w:p w14:paraId="4BA56EED" w14:textId="77777777" w:rsidR="002A56DF" w:rsidRPr="002A56DF" w:rsidRDefault="002A56DF" w:rsidP="002A56DF">
            <w:r w:rsidRPr="002A56DF">
              <w:t xml:space="preserve">2. </w:t>
            </w:r>
            <w:r w:rsidRPr="002A56DF">
              <w:rPr>
                <w:b/>
                <w:bCs/>
              </w:rPr>
              <w:t>DPIA Managed Service</w:t>
            </w:r>
          </w:p>
          <w:p w14:paraId="249D4973" w14:textId="77777777" w:rsidR="002A56DF" w:rsidRPr="002A56DF" w:rsidRDefault="002A56DF" w:rsidP="002A56DF"/>
          <w:p w14:paraId="411781F7" w14:textId="77777777" w:rsidR="002A56DF" w:rsidRPr="002A56DF" w:rsidRDefault="002A56DF" w:rsidP="002A56DF">
            <w:r w:rsidRPr="002A56DF">
              <w:t>3. Legal/Compliance policy writing.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E1BB9E" w14:textId="77777777" w:rsidR="002A56DF" w:rsidRPr="002A56DF" w:rsidRDefault="002A56DF" w:rsidP="002A56DF">
            <w:r w:rsidRPr="002A56DF">
              <w:rPr>
                <w:b/>
                <w:bCs/>
              </w:rPr>
              <w:t>The "AI System Inventory" is the new "</w:t>
            </w:r>
            <w:proofErr w:type="spellStart"/>
            <w:r w:rsidRPr="002A56DF">
              <w:rPr>
                <w:b/>
                <w:bCs/>
              </w:rPr>
              <w:t>RoPA</w:t>
            </w:r>
            <w:proofErr w:type="spellEnd"/>
            <w:r w:rsidRPr="002A56DF">
              <w:rPr>
                <w:b/>
                <w:bCs/>
              </w:rPr>
              <w:t>."</w:t>
            </w:r>
            <w:r w:rsidRPr="002A56DF">
              <w:t xml:space="preserve"> The "Conformity Assessment" is the new "DPIA on steroids." Demand for "AI </w:t>
            </w:r>
            <w:r w:rsidRPr="002A56DF">
              <w:lastRenderedPageBreak/>
              <w:t xml:space="preserve">Inventory &amp; Classification" </w:t>
            </w:r>
            <w:r w:rsidRPr="002A56DF">
              <w:rPr>
                <w:vertAlign w:val="superscript"/>
              </w:rPr>
              <w:t>34</w:t>
            </w:r>
            <w:r w:rsidRPr="002A56DF">
              <w:t xml:space="preserve"> will be the </w:t>
            </w:r>
            <w:r w:rsidRPr="002A56DF">
              <w:rPr>
                <w:i/>
                <w:iCs/>
              </w:rPr>
              <w:t>first wave</w:t>
            </w:r>
            <w:r w:rsidRPr="002A56DF">
              <w:t xml:space="preserve"> of demand, mirroring GDPR.</w:t>
            </w:r>
          </w:p>
        </w:tc>
      </w:tr>
      <w:tr w:rsidR="002A56DF" w:rsidRPr="002A56DF" w14:paraId="7EC94E65" w14:textId="77777777" w:rsidTr="002A56DF">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959DFA" w14:textId="77777777" w:rsidR="002A56DF" w:rsidRPr="002A56DF" w:rsidRDefault="002A56DF" w:rsidP="002A56DF">
            <w:r w:rsidRPr="002A56DF">
              <w:rPr>
                <w:b/>
                <w:bCs/>
              </w:rPr>
              <w:lastRenderedPageBreak/>
              <w:t>DORA / NIS2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DA534B" w14:textId="77777777" w:rsidR="002A56DF" w:rsidRPr="002A56DF" w:rsidRDefault="002A56DF" w:rsidP="002A56DF">
            <w:r w:rsidRPr="002A56DF">
              <w:rPr>
                <w:b/>
                <w:bCs/>
              </w:rPr>
              <w:t>Art. 2:</w:t>
            </w:r>
            <w:r w:rsidRPr="002A56DF">
              <w:t xml:space="preserve"> Applies to all EU financial entities.</w:t>
            </w:r>
          </w:p>
          <w:p w14:paraId="1FBA2510" w14:textId="77777777" w:rsidR="002A56DF" w:rsidRPr="002A56DF" w:rsidRDefault="002A56DF" w:rsidP="002A56DF"/>
          <w:p w14:paraId="432C8EDC" w14:textId="77777777" w:rsidR="002A56DF" w:rsidRPr="002A56DF" w:rsidRDefault="002A56DF" w:rsidP="002A56DF">
            <w:r w:rsidRPr="002A56DF">
              <w:rPr>
                <w:b/>
                <w:bCs/>
              </w:rPr>
              <w:t>Art. 31:</w:t>
            </w:r>
            <w:r w:rsidRPr="002A56DF">
              <w:t xml:space="preserve"> Direct oversight of "Critical" ICT Third-Party Providers.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7162AB" w14:textId="77777777" w:rsidR="002A56DF" w:rsidRPr="002A56DF" w:rsidRDefault="002A56DF" w:rsidP="002A56DF">
            <w:r w:rsidRPr="002A56DF">
              <w:t xml:space="preserve">ICT asset inventory, advanced resilience testing (TLPT), incident reporting, </w:t>
            </w:r>
            <w:r w:rsidRPr="002A56DF">
              <w:rPr>
                <w:i/>
                <w:iCs/>
              </w:rPr>
              <w:t>massive</w:t>
            </w:r>
            <w:r w:rsidRPr="002A56DF">
              <w:t xml:space="preserve"> uplift of ICT vendor contracts.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E2FE4E" w14:textId="77777777" w:rsidR="002A56DF" w:rsidRPr="002A56DF" w:rsidRDefault="002A56DF" w:rsidP="002A56DF">
            <w:r w:rsidRPr="002A56DF">
              <w:t xml:space="preserve">1. </w:t>
            </w:r>
            <w:r w:rsidRPr="002A56DF">
              <w:rPr>
                <w:b/>
                <w:bCs/>
              </w:rPr>
              <w:t>Asset Mapping:</w:t>
            </w:r>
            <w:r w:rsidRPr="002A56DF">
              <w:t xml:space="preserve"> Identifying all ICT-supported functions.[25]</w:t>
            </w:r>
          </w:p>
          <w:p w14:paraId="2E42DB6A" w14:textId="77777777" w:rsidR="002A56DF" w:rsidRPr="002A56DF" w:rsidRDefault="002A56DF" w:rsidP="002A56DF"/>
          <w:p w14:paraId="55E84C9F" w14:textId="77777777" w:rsidR="002A56DF" w:rsidRPr="002A56DF" w:rsidRDefault="002A56DF" w:rsidP="002A56DF">
            <w:r w:rsidRPr="002A56DF">
              <w:t xml:space="preserve">2. </w:t>
            </w:r>
            <w:r w:rsidRPr="002A56DF">
              <w:rPr>
                <w:b/>
                <w:bCs/>
              </w:rPr>
              <w:t>TPRM:</w:t>
            </w:r>
            <w:r w:rsidRPr="002A56DF">
              <w:t xml:space="preserve"> The </w:t>
            </w:r>
            <w:r w:rsidRPr="002A56DF">
              <w:rPr>
                <w:i/>
                <w:iCs/>
              </w:rPr>
              <w:t>massive</w:t>
            </w:r>
            <w:r w:rsidRPr="002A56DF">
              <w:t xml:space="preserve"> legal/procurement effort to remediate thousands of vendor contracts to meet Art. 30 </w:t>
            </w:r>
            <w:proofErr w:type="gramStart"/>
            <w:r w:rsidRPr="002A56DF">
              <w:t>requirements.[</w:t>
            </w:r>
            <w:proofErr w:type="gramEnd"/>
            <w:r w:rsidRPr="002A56DF">
              <w:t>13, 58]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D044CE" w14:textId="77777777" w:rsidR="002A56DF" w:rsidRPr="002A56DF" w:rsidRDefault="002A56DF" w:rsidP="002A56DF">
            <w:r w:rsidRPr="002A56DF">
              <w:t xml:space="preserve">1. </w:t>
            </w:r>
            <w:r w:rsidRPr="002A56DF">
              <w:rPr>
                <w:b/>
                <w:bCs/>
              </w:rPr>
              <w:t>Asset Inventory Accelerators</w:t>
            </w:r>
          </w:p>
          <w:p w14:paraId="0FEC72E6" w14:textId="77777777" w:rsidR="002A56DF" w:rsidRPr="002A56DF" w:rsidRDefault="002A56DF" w:rsidP="002A56DF"/>
          <w:p w14:paraId="7D008FC8" w14:textId="77777777" w:rsidR="002A56DF" w:rsidRPr="002A56DF" w:rsidRDefault="002A56DF" w:rsidP="002A56DF">
            <w:r w:rsidRPr="002A56DF">
              <w:t xml:space="preserve">2. </w:t>
            </w:r>
            <w:r w:rsidRPr="002A56DF">
              <w:rPr>
                <w:b/>
                <w:bCs/>
              </w:rPr>
              <w:t>TPRM Framework Design</w:t>
            </w:r>
          </w:p>
          <w:p w14:paraId="1998EEA2" w14:textId="77777777" w:rsidR="002A56DF" w:rsidRPr="002A56DF" w:rsidRDefault="002A56DF" w:rsidP="002A56DF"/>
          <w:p w14:paraId="1B0783D0" w14:textId="77777777" w:rsidR="002A56DF" w:rsidRPr="002A56DF" w:rsidRDefault="002A56DF" w:rsidP="002A56DF">
            <w:r w:rsidRPr="002A56DF">
              <w:t xml:space="preserve">3. </w:t>
            </w:r>
            <w:r w:rsidRPr="002A56DF">
              <w:rPr>
                <w:b/>
                <w:bCs/>
              </w:rPr>
              <w:t>"Contract Remediation Factory"</w:t>
            </w:r>
            <w:r w:rsidRPr="002A56DF">
              <w:t xml:space="preserve"> (legal/consulting hybrid).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587691" w14:textId="77777777" w:rsidR="002A56DF" w:rsidRPr="002A56DF" w:rsidRDefault="002A56DF" w:rsidP="002A56DF">
            <w:r w:rsidRPr="002A56DF">
              <w:rPr>
                <w:b/>
                <w:bCs/>
              </w:rPr>
              <w:t xml:space="preserve">DORA is the </w:t>
            </w:r>
            <w:r w:rsidRPr="002A56DF">
              <w:rPr>
                <w:b/>
                <w:bCs/>
                <w:i/>
                <w:iCs/>
              </w:rPr>
              <w:t>perfect template</w:t>
            </w:r>
            <w:r w:rsidRPr="002A56DF">
              <w:rPr>
                <w:b/>
                <w:bCs/>
              </w:rPr>
              <w:t xml:space="preserve"> for AI Act TPRM.</w:t>
            </w:r>
            <w:r w:rsidRPr="002A56DF">
              <w:t xml:space="preserve"> The "DORA-AI Pincer" means the </w:t>
            </w:r>
            <w:r w:rsidRPr="002A56DF">
              <w:rPr>
                <w:i/>
                <w:iCs/>
              </w:rPr>
              <w:t>exact same</w:t>
            </w:r>
            <w:r w:rsidRPr="002A56DF">
              <w:t xml:space="preserve"> support (inventory, TPRM, contract remediation) will be needed </w:t>
            </w:r>
            <w:r w:rsidRPr="002A56DF">
              <w:rPr>
                <w:i/>
                <w:iCs/>
              </w:rPr>
              <w:t>again</w:t>
            </w:r>
            <w:r w:rsidRPr="002A56DF">
              <w:t>, but with an AI focus, creating a rolling 2025-2027 demand cycle.</w:t>
            </w:r>
          </w:p>
        </w:tc>
      </w:tr>
      <w:tr w:rsidR="002A56DF" w:rsidRPr="002A56DF" w14:paraId="1EE7C2C8" w14:textId="77777777" w:rsidTr="002A56DF">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D181F7" w14:textId="77777777" w:rsidR="002A56DF" w:rsidRPr="002A56DF" w:rsidRDefault="002A56DF" w:rsidP="002A56DF">
            <w:r w:rsidRPr="002A56DF">
              <w:rPr>
                <w:b/>
                <w:bCs/>
              </w:rPr>
              <w:lastRenderedPageBreak/>
              <w:t xml:space="preserve">MiFID II / </w:t>
            </w:r>
            <w:proofErr w:type="spellStart"/>
            <w:r w:rsidRPr="002A56DF">
              <w:rPr>
                <w:b/>
                <w:bCs/>
              </w:rPr>
              <w:t>MiFIR</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738B36" w14:textId="77777777" w:rsidR="002A56DF" w:rsidRPr="002A56DF" w:rsidRDefault="002A56DF" w:rsidP="002A56DF">
            <w:r w:rsidRPr="002A56DF">
              <w:rPr>
                <w:b/>
                <w:bCs/>
              </w:rPr>
              <w:t>Third-Country Regime:</w:t>
            </w:r>
            <w:r w:rsidRPr="002A56DF">
              <w:t xml:space="preserve"> Requires EU entity or "equivalence" to service EU </w:t>
            </w:r>
            <w:proofErr w:type="gramStart"/>
            <w:r w:rsidRPr="002A56DF">
              <w:t>clients.[</w:t>
            </w:r>
            <w:proofErr w:type="gramEnd"/>
            <w:r w:rsidRPr="002A56DF">
              <w:t>59, 60]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B09673" w14:textId="77777777" w:rsidR="002A56DF" w:rsidRPr="002A56DF" w:rsidRDefault="002A56DF" w:rsidP="002A56DF">
            <w:r w:rsidRPr="002A56DF">
              <w:t>Client categorization, best execution, transaction reporting, research unbundling, third-country access rules.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8868C2" w14:textId="77777777" w:rsidR="002A56DF" w:rsidRPr="002A56DF" w:rsidRDefault="002A56DF" w:rsidP="002A56DF">
            <w:r w:rsidRPr="002A56DF">
              <w:t xml:space="preserve">1. </w:t>
            </w:r>
            <w:r w:rsidRPr="002A56DF">
              <w:rPr>
                <w:b/>
                <w:bCs/>
              </w:rPr>
              <w:t>Reverse Solicitation:</w:t>
            </w:r>
            <w:r w:rsidRPr="002A56DF">
              <w:t xml:space="preserve"> Inability to rely on "reverse solicitation" for active business.[61]</w:t>
            </w:r>
          </w:p>
          <w:p w14:paraId="3727B00C" w14:textId="77777777" w:rsidR="002A56DF" w:rsidRPr="002A56DF" w:rsidRDefault="002A56DF" w:rsidP="002A56DF"/>
          <w:p w14:paraId="08998079" w14:textId="77777777" w:rsidR="002A56DF" w:rsidRPr="002A56DF" w:rsidRDefault="002A56DF" w:rsidP="002A56DF">
            <w:r w:rsidRPr="002A56DF">
              <w:t xml:space="preserve">2. </w:t>
            </w:r>
            <w:r w:rsidRPr="002A56DF">
              <w:rPr>
                <w:b/>
                <w:bCs/>
              </w:rPr>
              <w:t>Entity Structure:</w:t>
            </w:r>
            <w:r w:rsidRPr="002A56DF">
              <w:t xml:space="preserve"> U.S. banks forced to establish/capitalize EU-licensed subsidiaries (not just branches) to service EU </w:t>
            </w:r>
            <w:proofErr w:type="gramStart"/>
            <w:r w:rsidRPr="002A56DF">
              <w:t>clients.[</w:t>
            </w:r>
            <w:proofErr w:type="gramEnd"/>
            <w:r w:rsidRPr="002A56DF">
              <w:t>60, 62]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E259B5" w14:textId="77777777" w:rsidR="002A56DF" w:rsidRPr="002A56DF" w:rsidRDefault="002A56DF" w:rsidP="002A56DF">
            <w:r w:rsidRPr="002A56DF">
              <w:t xml:space="preserve">1. </w:t>
            </w:r>
            <w:r w:rsidRPr="002A56DF">
              <w:rPr>
                <w:b/>
                <w:bCs/>
              </w:rPr>
              <w:t>Entity Restructuring</w:t>
            </w:r>
          </w:p>
          <w:p w14:paraId="1D982DA0" w14:textId="77777777" w:rsidR="002A56DF" w:rsidRPr="002A56DF" w:rsidRDefault="002A56DF" w:rsidP="002A56DF"/>
          <w:p w14:paraId="721B27CB" w14:textId="77777777" w:rsidR="002A56DF" w:rsidRPr="002A56DF" w:rsidRDefault="002A56DF" w:rsidP="002A56DF">
            <w:r w:rsidRPr="002A56DF">
              <w:t xml:space="preserve">2. </w:t>
            </w:r>
            <w:r w:rsidRPr="002A56DF">
              <w:rPr>
                <w:b/>
                <w:bCs/>
              </w:rPr>
              <w:t>Licensing Applications</w:t>
            </w:r>
          </w:p>
          <w:p w14:paraId="16D27A54" w14:textId="77777777" w:rsidR="002A56DF" w:rsidRPr="002A56DF" w:rsidRDefault="002A56DF" w:rsidP="002A56DF"/>
          <w:p w14:paraId="23ABAB6E" w14:textId="77777777" w:rsidR="002A56DF" w:rsidRPr="002A56DF" w:rsidRDefault="002A56DF" w:rsidP="002A56DF">
            <w:r w:rsidRPr="002A56DF">
              <w:t>3. Target Operating Model (TOM) redesign (centralizing functions in EU).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DC564F" w14:textId="77777777" w:rsidR="002A56DF" w:rsidRPr="002A56DF" w:rsidRDefault="002A56DF" w:rsidP="002A56DF">
            <w:r w:rsidRPr="002A56DF">
              <w:rPr>
                <w:b/>
                <w:bCs/>
              </w:rPr>
              <w:t>Confirms the "EU Hub" model.</w:t>
            </w:r>
            <w:r w:rsidRPr="002A56DF">
              <w:t xml:space="preserve"> The AI Act will </w:t>
            </w:r>
            <w:r w:rsidRPr="002A56DF">
              <w:rPr>
                <w:i/>
                <w:iCs/>
              </w:rPr>
              <w:t>reinforce</w:t>
            </w:r>
            <w:r w:rsidRPr="002A56DF">
              <w:t xml:space="preserve"> this. U.S. G-SIBs will </w:t>
            </w:r>
            <w:r w:rsidRPr="002A56DF">
              <w:rPr>
                <w:i/>
                <w:iCs/>
              </w:rPr>
              <w:t>formally</w:t>
            </w:r>
            <w:r w:rsidRPr="002A56DF">
              <w:t xml:space="preserve"> designate their EU subsidiary as the "</w:t>
            </w:r>
            <w:proofErr w:type="spellStart"/>
            <w:r w:rsidRPr="002A56DF">
              <w:t>authorised</w:t>
            </w:r>
            <w:proofErr w:type="spellEnd"/>
            <w:r w:rsidRPr="002A56DF">
              <w:t xml:space="preserve"> representative" </w:t>
            </w:r>
            <w:r w:rsidRPr="002A56DF">
              <w:rPr>
                <w:vertAlign w:val="superscript"/>
              </w:rPr>
              <w:t>15</w:t>
            </w:r>
            <w:r w:rsidRPr="002A56DF">
              <w:t xml:space="preserve"> or "importer" </w:t>
            </w:r>
            <w:r w:rsidRPr="002A56DF">
              <w:rPr>
                <w:vertAlign w:val="superscript"/>
              </w:rPr>
              <w:t>23</w:t>
            </w:r>
            <w:r w:rsidRPr="002A56DF">
              <w:t>, centralizing 2nd LOD "Accountable" roles in the EU.</w:t>
            </w:r>
          </w:p>
        </w:tc>
      </w:tr>
      <w:tr w:rsidR="002A56DF" w:rsidRPr="002A56DF" w14:paraId="2D4C6A03" w14:textId="77777777" w:rsidTr="002A56DF">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284155" w14:textId="77777777" w:rsidR="002A56DF" w:rsidRPr="002A56DF" w:rsidRDefault="002A56DF" w:rsidP="002A56DF">
            <w:r w:rsidRPr="002A56DF">
              <w:rPr>
                <w:b/>
                <w:bCs/>
              </w:rPr>
              <w:t>EMIR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5F2913" w14:textId="77777777" w:rsidR="002A56DF" w:rsidRPr="002A56DF" w:rsidRDefault="002A56DF" w:rsidP="002A56DF">
            <w:r w:rsidRPr="002A56DF">
              <w:t>EU nexus for derivatives (e.g., counterparties located in EU).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B7BDE2" w14:textId="77777777" w:rsidR="002A56DF" w:rsidRPr="002A56DF" w:rsidRDefault="002A56DF" w:rsidP="002A56DF">
            <w:r w:rsidRPr="002A56DF">
              <w:t>Reporting to trade repositories, clearing obligations, risk mitigation for uncleared trades.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FC43DF" w14:textId="77777777" w:rsidR="002A56DF" w:rsidRPr="002A56DF" w:rsidRDefault="002A56DF" w:rsidP="002A56DF">
            <w:r w:rsidRPr="002A56DF">
              <w:t xml:space="preserve">1. </w:t>
            </w:r>
            <w:r w:rsidRPr="002A56DF">
              <w:rPr>
                <w:b/>
                <w:bCs/>
              </w:rPr>
              <w:t>Reporting Complexity:</w:t>
            </w:r>
            <w:r w:rsidRPr="002A56DF">
              <w:t xml:space="preserve"> Building the infrastructure for dual-sided reporting.</w:t>
            </w:r>
          </w:p>
          <w:p w14:paraId="4FC48167" w14:textId="77777777" w:rsidR="002A56DF" w:rsidRPr="002A56DF" w:rsidRDefault="002A56DF" w:rsidP="002A56DF"/>
          <w:p w14:paraId="40A51985" w14:textId="77777777" w:rsidR="002A56DF" w:rsidRPr="002A56DF" w:rsidRDefault="002A56DF" w:rsidP="002A56DF">
            <w:r w:rsidRPr="002A56DF">
              <w:t xml:space="preserve">2. </w:t>
            </w:r>
            <w:r w:rsidRPr="002A56DF">
              <w:rPr>
                <w:b/>
                <w:bCs/>
              </w:rPr>
              <w:t>Extraterritoriality:</w:t>
            </w:r>
            <w:r w:rsidRPr="002A56DF">
              <w:t xml:space="preserve"> U.S. </w:t>
            </w:r>
            <w:r w:rsidRPr="002A56DF">
              <w:lastRenderedPageBreak/>
              <w:t>entities trading with EU entities pulled into scope.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D0D9A3" w14:textId="77777777" w:rsidR="002A56DF" w:rsidRPr="002A56DF" w:rsidRDefault="002A56DF" w:rsidP="002A56DF">
            <w:r w:rsidRPr="002A56DF">
              <w:lastRenderedPageBreak/>
              <w:t>1. Reporting solutions</w:t>
            </w:r>
          </w:p>
          <w:p w14:paraId="1F39FF49" w14:textId="77777777" w:rsidR="002A56DF" w:rsidRPr="002A56DF" w:rsidRDefault="002A56DF" w:rsidP="002A56DF"/>
          <w:p w14:paraId="0F03486C" w14:textId="77777777" w:rsidR="002A56DF" w:rsidRPr="002A56DF" w:rsidRDefault="002A56DF" w:rsidP="002A56DF">
            <w:r w:rsidRPr="002A56DF">
              <w:t>2. Legal opinions on scope.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FE13DB" w14:textId="77777777" w:rsidR="002A56DF" w:rsidRPr="002A56DF" w:rsidRDefault="002A56DF" w:rsidP="002A56DF">
            <w:r w:rsidRPr="002A56DF">
              <w:t xml:space="preserve">Confirms that a "transactional" nexus is enough to pull U.S. entities into a complex EU reporting </w:t>
            </w:r>
            <w:r w:rsidRPr="002A56DF">
              <w:lastRenderedPageBreak/>
              <w:t>and compliance regime.</w:t>
            </w:r>
          </w:p>
        </w:tc>
      </w:tr>
    </w:tbl>
    <w:p w14:paraId="678BCA6E" w14:textId="77777777" w:rsidR="002A56DF" w:rsidRPr="002A56DF" w:rsidRDefault="002A56DF" w:rsidP="002A56DF"/>
    <w:p w14:paraId="78E1D9E4" w14:textId="77777777" w:rsidR="002A56DF" w:rsidRPr="002A56DF" w:rsidRDefault="002A56DF" w:rsidP="002A56DF">
      <w:pPr>
        <w:rPr>
          <w:b/>
          <w:bCs/>
        </w:rPr>
      </w:pPr>
      <w:r w:rsidRPr="002A56DF">
        <w:rPr>
          <w:b/>
          <w:bCs/>
        </w:rPr>
        <w:t>VI. Forecasting Consulting Demand &amp; BD Strategy (2026-2028)</w:t>
      </w:r>
    </w:p>
    <w:p w14:paraId="0B70EA4E" w14:textId="77777777" w:rsidR="002A56DF" w:rsidRPr="002A56DF" w:rsidRDefault="002A56DF" w:rsidP="002A56DF"/>
    <w:p w14:paraId="05D96A29" w14:textId="77777777" w:rsidR="002A56DF" w:rsidRPr="002A56DF" w:rsidRDefault="002A56DF" w:rsidP="002A56DF">
      <w:pPr>
        <w:rPr>
          <w:b/>
          <w:bCs/>
        </w:rPr>
      </w:pPr>
      <w:r w:rsidRPr="002A56DF">
        <w:rPr>
          <w:b/>
          <w:bCs/>
        </w:rPr>
        <w:t>A. Quantifying the Opportunity: Implementation vs. BAU</w:t>
      </w:r>
    </w:p>
    <w:p w14:paraId="00CA66BD" w14:textId="77777777" w:rsidR="002A56DF" w:rsidRPr="002A56DF" w:rsidRDefault="002A56DF" w:rsidP="002A56DF"/>
    <w:p w14:paraId="6FD40AD8" w14:textId="77777777" w:rsidR="002A56DF" w:rsidRPr="002A56DF" w:rsidRDefault="002A56DF" w:rsidP="002A56DF">
      <w:r w:rsidRPr="002A56DF">
        <w:t>Based on compliance cost analyses for DORA and GDPR, the AI Act represents a significant, multi-year consulting opportunity. DORA implementation budgets were reported in the €5M–15M range for many firms, with large FIs reporting spends up to €100M.</w:t>
      </w:r>
      <w:r w:rsidRPr="002A56DF">
        <w:rPr>
          <w:vertAlign w:val="superscript"/>
        </w:rPr>
        <w:t>52</w:t>
      </w:r>
      <w:r w:rsidRPr="002A56DF">
        <w:t xml:space="preserve"> GDPR compliance costs were similarly high, with estimates of $7.8B for Fortune 500 firms globally.</w:t>
      </w:r>
      <w:r w:rsidRPr="002A56DF">
        <w:rPr>
          <w:vertAlign w:val="superscript"/>
        </w:rPr>
        <w:t>63</w:t>
      </w:r>
    </w:p>
    <w:p w14:paraId="34B0E46D" w14:textId="77777777" w:rsidR="002A56DF" w:rsidRPr="002A56DF" w:rsidRDefault="002A56DF" w:rsidP="002A56DF">
      <w:pPr>
        <w:numPr>
          <w:ilvl w:val="0"/>
          <w:numId w:val="45"/>
        </w:numPr>
      </w:pPr>
      <w:r w:rsidRPr="002A56DF">
        <w:rPr>
          <w:b/>
          <w:bCs/>
        </w:rPr>
        <w:t>Implementation Spend (Peak: 2025-2027):</w:t>
      </w:r>
      <w:r w:rsidRPr="002A56DF">
        <w:t xml:space="preserve"> For a "Medium" U.S. G-SIB, external support (consulting, legal, tooling) for first-time implementation is projected at </w:t>
      </w:r>
      <w:r w:rsidRPr="002A56DF">
        <w:rPr>
          <w:b/>
          <w:bCs/>
        </w:rPr>
        <w:t>€15M - €30M</w:t>
      </w:r>
      <w:r w:rsidRPr="002A56DF">
        <w:t xml:space="preserve">. For a "Large" G-SIB, particularly one with a significant proprietary GPAI footprint, this could be </w:t>
      </w:r>
      <w:r w:rsidRPr="002A56DF">
        <w:rPr>
          <w:b/>
          <w:bCs/>
        </w:rPr>
        <w:t>€50M - €120M</w:t>
      </w:r>
      <w:r w:rsidRPr="002A56DF">
        <w:t>.</w:t>
      </w:r>
    </w:p>
    <w:p w14:paraId="0137F475" w14:textId="77777777" w:rsidR="002A56DF" w:rsidRPr="002A56DF" w:rsidRDefault="002A56DF" w:rsidP="002A56DF">
      <w:pPr>
        <w:numPr>
          <w:ilvl w:val="0"/>
          <w:numId w:val="45"/>
        </w:numPr>
      </w:pPr>
      <w:r w:rsidRPr="002A56DF">
        <w:rPr>
          <w:b/>
          <w:bCs/>
        </w:rPr>
        <w:t>BAU Spend (Steady State: 2027+):</w:t>
      </w:r>
      <w:r w:rsidRPr="002A56DF">
        <w:t xml:space="preserve"> A "sticky" recurring revenue opportunity of </w:t>
      </w:r>
      <w:r w:rsidRPr="002A56DF">
        <w:rPr>
          <w:b/>
          <w:bCs/>
        </w:rPr>
        <w:t>€2M - €5M per year, per bank</w:t>
      </w:r>
      <w:r w:rsidRPr="002A56DF">
        <w:t xml:space="preserve"> is projected. This will be driven by services like "PMM Managed Service," "Vendor Re-assessment-as-a-Service," and "Continuous AI Audit Co-Sourcing."</w:t>
      </w:r>
    </w:p>
    <w:p w14:paraId="5AA9CB39" w14:textId="77777777" w:rsidR="002A56DF" w:rsidRPr="002A56DF" w:rsidRDefault="002A56DF" w:rsidP="002A56DF">
      <w:r w:rsidRPr="002A56DF">
        <w:rPr>
          <w:b/>
          <w:bCs/>
        </w:rPr>
        <w:t>Geographic Split (USA vs. Europe):</w:t>
      </w:r>
    </w:p>
    <w:p w14:paraId="3EE635AE" w14:textId="77777777" w:rsidR="002A56DF" w:rsidRPr="002A56DF" w:rsidRDefault="002A56DF" w:rsidP="002A56DF">
      <w:pPr>
        <w:numPr>
          <w:ilvl w:val="0"/>
          <w:numId w:val="46"/>
        </w:numPr>
      </w:pPr>
      <w:r w:rsidRPr="002A56DF">
        <w:rPr>
          <w:b/>
          <w:bCs/>
        </w:rPr>
        <w:t>USA Budget (~60% of Spend):</w:t>
      </w:r>
      <w:r w:rsidRPr="002A56DF">
        <w:t xml:space="preserve"> Budgets will sit with U.S. 1st LOD (Data Science/IT) and U.S. 2nd LOD (Global MRM, Global TPRM). These teams will buy "technical" and "scale" services:</w:t>
      </w:r>
    </w:p>
    <w:p w14:paraId="20A62FB3" w14:textId="77777777" w:rsidR="002A56DF" w:rsidRPr="002A56DF" w:rsidRDefault="002A56DF" w:rsidP="002A56DF">
      <w:pPr>
        <w:numPr>
          <w:ilvl w:val="0"/>
          <w:numId w:val="47"/>
        </w:numPr>
      </w:pPr>
      <w:r w:rsidRPr="002A56DF">
        <w:t>Annex IV Documentation Factories</w:t>
      </w:r>
    </w:p>
    <w:p w14:paraId="2280B78D" w14:textId="77777777" w:rsidR="002A56DF" w:rsidRPr="002A56DF" w:rsidRDefault="002A56DF" w:rsidP="002A56DF">
      <w:pPr>
        <w:numPr>
          <w:ilvl w:val="0"/>
          <w:numId w:val="48"/>
        </w:numPr>
      </w:pPr>
      <w:r w:rsidRPr="002A56DF">
        <w:t>Technical Validation &amp; Model Remediation Support</w:t>
      </w:r>
    </w:p>
    <w:p w14:paraId="3F0E67AD" w14:textId="77777777" w:rsidR="002A56DF" w:rsidRPr="002A56DF" w:rsidRDefault="002A56DF" w:rsidP="002A56DF">
      <w:pPr>
        <w:numPr>
          <w:ilvl w:val="0"/>
          <w:numId w:val="49"/>
        </w:numPr>
      </w:pPr>
      <w:r w:rsidRPr="002A56DF">
        <w:t>Vendor Due Diligence &amp; Contract Remediation</w:t>
      </w:r>
    </w:p>
    <w:p w14:paraId="26AC2E51" w14:textId="77777777" w:rsidR="002A56DF" w:rsidRPr="002A56DF" w:rsidRDefault="002A56DF" w:rsidP="002A56DF">
      <w:pPr>
        <w:numPr>
          <w:ilvl w:val="0"/>
          <w:numId w:val="50"/>
        </w:numPr>
      </w:pPr>
      <w:r w:rsidRPr="002A56DF">
        <w:lastRenderedPageBreak/>
        <w:t>MRM (SR 11-7) Framework Uplift</w:t>
      </w:r>
    </w:p>
    <w:p w14:paraId="3679A46E" w14:textId="77777777" w:rsidR="002A56DF" w:rsidRPr="002A56DF" w:rsidRDefault="002A56DF" w:rsidP="002A56DF">
      <w:pPr>
        <w:numPr>
          <w:ilvl w:val="0"/>
          <w:numId w:val="51"/>
        </w:numPr>
      </w:pPr>
      <w:r w:rsidRPr="002A56DF">
        <w:rPr>
          <w:b/>
          <w:bCs/>
        </w:rPr>
        <w:t>Europe Budget (~40% of Spend):</w:t>
      </w:r>
      <w:r w:rsidRPr="002A56DF">
        <w:t xml:space="preserve"> Budgets will sit with the EU 2nd LOD (EU Compliance/Risk). These teams will buy "</w:t>
      </w:r>
      <w:proofErr w:type="gramStart"/>
      <w:r w:rsidRPr="002A56DF">
        <w:t>high-skill</w:t>
      </w:r>
      <w:proofErr w:type="gramEnd"/>
      <w:r w:rsidRPr="002A56DF">
        <w:t>" and "strategic/liaison" services:</w:t>
      </w:r>
    </w:p>
    <w:p w14:paraId="73A5E2FB" w14:textId="77777777" w:rsidR="002A56DF" w:rsidRPr="002A56DF" w:rsidRDefault="002A56DF" w:rsidP="002A56DF">
      <w:pPr>
        <w:numPr>
          <w:ilvl w:val="0"/>
          <w:numId w:val="52"/>
        </w:numPr>
      </w:pPr>
      <w:r w:rsidRPr="002A56DF">
        <w:t>Central AI Program Management</w:t>
      </w:r>
    </w:p>
    <w:p w14:paraId="3E019AEA" w14:textId="77777777" w:rsidR="002A56DF" w:rsidRPr="002A56DF" w:rsidRDefault="002A56DF" w:rsidP="002A56DF">
      <w:pPr>
        <w:numPr>
          <w:ilvl w:val="0"/>
          <w:numId w:val="53"/>
        </w:numPr>
      </w:pPr>
      <w:r w:rsidRPr="002A56DF">
        <w:t>EU Policy Stack Authorship</w:t>
      </w:r>
    </w:p>
    <w:p w14:paraId="5EA0D3DB" w14:textId="77777777" w:rsidR="002A56DF" w:rsidRPr="002A56DF" w:rsidRDefault="002A56DF" w:rsidP="002A56DF">
      <w:pPr>
        <w:numPr>
          <w:ilvl w:val="0"/>
          <w:numId w:val="54"/>
        </w:numPr>
      </w:pPr>
      <w:r w:rsidRPr="002A56DF">
        <w:t>AI Inventory &amp; Classification Workshops</w:t>
      </w:r>
    </w:p>
    <w:p w14:paraId="5AEC5206" w14:textId="77777777" w:rsidR="002A56DF" w:rsidRPr="002A56DF" w:rsidRDefault="002A56DF" w:rsidP="002A56DF">
      <w:pPr>
        <w:numPr>
          <w:ilvl w:val="0"/>
          <w:numId w:val="55"/>
        </w:numPr>
      </w:pPr>
      <w:r w:rsidRPr="002A56DF">
        <w:t>Regulator &amp; Notified Body Submission Preparation</w:t>
      </w:r>
    </w:p>
    <w:p w14:paraId="37138560" w14:textId="77777777" w:rsidR="002A56DF" w:rsidRPr="002A56DF" w:rsidRDefault="002A56DF" w:rsidP="002A56DF"/>
    <w:p w14:paraId="02F07B83" w14:textId="77777777" w:rsidR="002A56DF" w:rsidRPr="002A56DF" w:rsidRDefault="002A56DF" w:rsidP="002A56DF">
      <w:pPr>
        <w:rPr>
          <w:b/>
          <w:bCs/>
        </w:rPr>
      </w:pPr>
      <w:r w:rsidRPr="002A56DF">
        <w:rPr>
          <w:b/>
          <w:bCs/>
        </w:rPr>
        <w:t>B. Demand Scenario Modeling</w:t>
      </w:r>
    </w:p>
    <w:p w14:paraId="5EBEF694" w14:textId="77777777" w:rsidR="002A56DF" w:rsidRPr="002A56DF" w:rsidRDefault="002A56DF" w:rsidP="002A56DF">
      <w:r w:rsidRPr="002A56DF">
        <w:br/>
      </w:r>
    </w:p>
    <w:p w14:paraId="5F066921" w14:textId="77777777" w:rsidR="002A56DF" w:rsidRPr="002A56DF" w:rsidRDefault="002A56DF" w:rsidP="002A56DF">
      <w:pPr>
        <w:numPr>
          <w:ilvl w:val="0"/>
          <w:numId w:val="56"/>
        </w:numPr>
      </w:pPr>
      <w:r w:rsidRPr="002A56DF">
        <w:rPr>
          <w:b/>
          <w:bCs/>
        </w:rPr>
        <w:t>Scenario 1: "Strict Enforcement" (High Likelihood):</w:t>
      </w:r>
      <w:r w:rsidRPr="002A56DF">
        <w:t xml:space="preserve"> This scenario assumes NCAs, supported by ESA guidance (EBA, ESMA) </w:t>
      </w:r>
      <w:r w:rsidRPr="002A56DF">
        <w:rPr>
          <w:vertAlign w:val="superscript"/>
        </w:rPr>
        <w:t>65</w:t>
      </w:r>
      <w:r w:rsidRPr="002A56DF">
        <w:t xml:space="preserve">, issue aggressive supervisory guidance in 2025. The Notified Body bottleneck </w:t>
      </w:r>
      <w:r w:rsidRPr="002A56DF">
        <w:rPr>
          <w:vertAlign w:val="superscript"/>
        </w:rPr>
        <w:t>10</w:t>
      </w:r>
      <w:r w:rsidRPr="002A56DF">
        <w:t xml:space="preserve"> materializes as predicted. The "Standards Gap" </w:t>
      </w:r>
      <w:r w:rsidRPr="002A56DF">
        <w:rPr>
          <w:vertAlign w:val="superscript"/>
        </w:rPr>
        <w:t>7</w:t>
      </w:r>
      <w:r w:rsidRPr="002A56DF">
        <w:t xml:space="preserve"> is confirmed, eliminating the self-assessment path.</w:t>
      </w:r>
    </w:p>
    <w:p w14:paraId="13FBEDE8" w14:textId="77777777" w:rsidR="002A56DF" w:rsidRPr="002A56DF" w:rsidRDefault="002A56DF" w:rsidP="002A56DF">
      <w:pPr>
        <w:numPr>
          <w:ilvl w:val="0"/>
          <w:numId w:val="57"/>
        </w:numPr>
      </w:pPr>
      <w:r w:rsidRPr="002A56DF">
        <w:rPr>
          <w:b/>
          <w:bCs/>
        </w:rPr>
        <w:t>Demand Impact:</w:t>
      </w:r>
      <w:r w:rsidRPr="002A56DF">
        <w:t xml:space="preserve"> </w:t>
      </w:r>
      <w:r w:rsidRPr="002A56DF">
        <w:rPr>
          <w:b/>
          <w:bCs/>
        </w:rPr>
        <w:t>+30-50%</w:t>
      </w:r>
      <w:r w:rsidRPr="002A56DF">
        <w:t xml:space="preserve"> on projected spend. Banks will "panic-buy" premium-rate services. Demand for "Notified Body Submission Prep," "Brute-Force Compliance Frameworks," and "TPRM Remediation" explodes in H2 2025 and 2026.</w:t>
      </w:r>
    </w:p>
    <w:p w14:paraId="42E2ABBB" w14:textId="77777777" w:rsidR="002A56DF" w:rsidRPr="002A56DF" w:rsidRDefault="002A56DF" w:rsidP="002A56DF">
      <w:pPr>
        <w:numPr>
          <w:ilvl w:val="0"/>
          <w:numId w:val="58"/>
        </w:numPr>
      </w:pPr>
      <w:r w:rsidRPr="002A56DF">
        <w:rPr>
          <w:b/>
          <w:bCs/>
        </w:rPr>
        <w:t>Scenario 2: "Pragmatic Phase-in" (Low Likelihood):</w:t>
      </w:r>
      <w:r w:rsidRPr="002A56DF">
        <w:t xml:space="preserve"> This scenario assumes regulators offer an informal "grace period" and allow "good-faith effort" compliance. Harmonized standards are fast-tracked and published by early 2026.</w:t>
      </w:r>
    </w:p>
    <w:p w14:paraId="0CE30598" w14:textId="77777777" w:rsidR="002A56DF" w:rsidRPr="002A56DF" w:rsidRDefault="002A56DF" w:rsidP="002A56DF">
      <w:pPr>
        <w:numPr>
          <w:ilvl w:val="0"/>
          <w:numId w:val="59"/>
        </w:numPr>
      </w:pPr>
      <w:r w:rsidRPr="002A56DF">
        <w:rPr>
          <w:b/>
          <w:bCs/>
        </w:rPr>
        <w:t>Demand Impact:</w:t>
      </w:r>
      <w:r w:rsidRPr="002A56DF">
        <w:t xml:space="preserve"> </w:t>
      </w:r>
      <w:r w:rsidRPr="002A56DF">
        <w:rPr>
          <w:b/>
          <w:bCs/>
        </w:rPr>
        <w:t>-20-30%</w:t>
      </w:r>
      <w:r w:rsidRPr="002A56DF">
        <w:t xml:space="preserve"> on projected spend. Banks will rely more on internal teams and slow-roll implementation, buying cheaper "advisory-only" services. This scenario is considered unlikely given the precedent from GDPR and DORA.</w:t>
      </w:r>
    </w:p>
    <w:p w14:paraId="7C5A57D4" w14:textId="77777777" w:rsidR="002A56DF" w:rsidRPr="002A56DF" w:rsidRDefault="002A56DF" w:rsidP="002A56DF"/>
    <w:p w14:paraId="30E86863" w14:textId="77777777" w:rsidR="002A56DF" w:rsidRPr="002A56DF" w:rsidRDefault="002A56DF" w:rsidP="002A56DF">
      <w:pPr>
        <w:rPr>
          <w:b/>
          <w:bCs/>
        </w:rPr>
      </w:pPr>
      <w:r w:rsidRPr="002A56DF">
        <w:rPr>
          <w:b/>
          <w:bCs/>
        </w:rPr>
        <w:t>C. Key Bottlenecks Driving External Spend</w:t>
      </w:r>
    </w:p>
    <w:p w14:paraId="5EF967EB" w14:textId="77777777" w:rsidR="002A56DF" w:rsidRPr="002A56DF" w:rsidRDefault="002A56DF" w:rsidP="002A56DF">
      <w:r w:rsidRPr="002A56DF">
        <w:br/>
      </w:r>
    </w:p>
    <w:p w14:paraId="211486ED" w14:textId="77777777" w:rsidR="002A56DF" w:rsidRPr="002A56DF" w:rsidRDefault="002A56DF" w:rsidP="002A56DF">
      <w:pPr>
        <w:numPr>
          <w:ilvl w:val="0"/>
          <w:numId w:val="60"/>
        </w:numPr>
      </w:pPr>
      <w:r w:rsidRPr="002A56DF">
        <w:t xml:space="preserve">Harmonized Standards Delay </w:t>
      </w:r>
      <w:r w:rsidRPr="002A56DF">
        <w:rPr>
          <w:vertAlign w:val="superscript"/>
        </w:rPr>
        <w:t>6</w:t>
      </w:r>
      <w:r w:rsidRPr="002A56DF">
        <w:t xml:space="preserve">: This is the single biggest driver. It creates a </w:t>
      </w:r>
      <w:r w:rsidRPr="002A56DF">
        <w:rPr>
          <w:i/>
          <w:iCs/>
        </w:rPr>
        <w:t>vacuum</w:t>
      </w:r>
      <w:r w:rsidRPr="002A56DF">
        <w:t xml:space="preserve"> of certainty that only consultants can fill with "interpretation," "best-practice </w:t>
      </w:r>
      <w:r w:rsidRPr="002A56DF">
        <w:lastRenderedPageBreak/>
        <w:t>frameworks," and "compliance accelerators" that create a defensible "presumption of conformity."</w:t>
      </w:r>
    </w:p>
    <w:p w14:paraId="2B8902CC" w14:textId="77777777" w:rsidR="002A56DF" w:rsidRPr="002A56DF" w:rsidRDefault="002A56DF" w:rsidP="002A56DF">
      <w:pPr>
        <w:numPr>
          <w:ilvl w:val="0"/>
          <w:numId w:val="60"/>
        </w:numPr>
      </w:pPr>
      <w:r w:rsidRPr="002A56DF">
        <w:t xml:space="preserve">Notified Body Scarcity </w:t>
      </w:r>
      <w:r w:rsidRPr="002A56DF">
        <w:rPr>
          <w:vertAlign w:val="superscript"/>
        </w:rPr>
        <w:t>10</w:t>
      </w:r>
      <w:r w:rsidRPr="002A56DF">
        <w:t>: The "MDR crisis" repeat. Banks cannot risk having a high-risk system (e.g., their main credit model) forced off the market. This drives demand for "submission-readiness" services to ensure "first-pass" success with the NB.</w:t>
      </w:r>
    </w:p>
    <w:p w14:paraId="423D17A3" w14:textId="77777777" w:rsidR="002A56DF" w:rsidRPr="002A56DF" w:rsidRDefault="002A56DF" w:rsidP="002A56DF">
      <w:pPr>
        <w:numPr>
          <w:ilvl w:val="0"/>
          <w:numId w:val="60"/>
        </w:numPr>
      </w:pPr>
      <w:r w:rsidRPr="002A56DF">
        <w:rPr>
          <w:b/>
          <w:bCs/>
        </w:rPr>
        <w:t>AI Compliance Engineering Gaps:</w:t>
      </w:r>
      <w:r w:rsidRPr="002A56DF">
        <w:t xml:space="preserve"> Banks have data </w:t>
      </w:r>
      <w:proofErr w:type="gramStart"/>
      <w:r w:rsidRPr="002A56DF">
        <w:t>scientists</w:t>
      </w:r>
      <w:proofErr w:type="gramEnd"/>
      <w:r w:rsidRPr="002A56DF">
        <w:t xml:space="preserve"> and they have compliance officers. They </w:t>
      </w:r>
      <w:r w:rsidRPr="002A56DF">
        <w:rPr>
          <w:i/>
          <w:iCs/>
        </w:rPr>
        <w:t>do not</w:t>
      </w:r>
      <w:r w:rsidRPr="002A56DF">
        <w:t xml:space="preserve"> have "AI Compliance Engineers" who can translate Art. 15's legal text on "robustness" into a Python test suite. This "translation" role is the prime consultant opportunity, embedding technical specialists within 1st and 2nd LODs.</w:t>
      </w:r>
    </w:p>
    <w:p w14:paraId="3CC0A5A7" w14:textId="77777777" w:rsidR="002A56DF" w:rsidRPr="002A56DF" w:rsidRDefault="002A56DF" w:rsidP="002A56DF">
      <w:pPr>
        <w:numPr>
          <w:ilvl w:val="0"/>
          <w:numId w:val="60"/>
        </w:numPr>
      </w:pPr>
      <w:r w:rsidRPr="002A56DF">
        <w:rPr>
          <w:b/>
          <w:bCs/>
        </w:rPr>
        <w:t>The "DORA-AI Pincer":</w:t>
      </w:r>
      <w:r w:rsidRPr="002A56DF">
        <w:t xml:space="preserve"> The 2025 DORA deadline </w:t>
      </w:r>
      <w:r w:rsidRPr="002A56DF">
        <w:rPr>
          <w:vertAlign w:val="superscript"/>
        </w:rPr>
        <w:t>12</w:t>
      </w:r>
      <w:r w:rsidRPr="002A56DF">
        <w:t xml:space="preserve"> flows </w:t>
      </w:r>
      <w:r w:rsidRPr="002A56DF">
        <w:rPr>
          <w:i/>
          <w:iCs/>
        </w:rPr>
        <w:t>directly</w:t>
      </w:r>
      <w:r w:rsidRPr="002A56DF">
        <w:t xml:space="preserve"> into the 2025 (GPAI) and 2026 (High-Risk) AI deadlines. This creates a multi-year, </w:t>
      </w:r>
      <w:r w:rsidRPr="002A56DF">
        <w:rPr>
          <w:i/>
          <w:iCs/>
        </w:rPr>
        <w:t>continuous</w:t>
      </w:r>
      <w:r w:rsidRPr="002A56DF">
        <w:t xml:space="preserve"> resource strain on 2nd LOD (TPRM) and 1st LOD (IT/Ops), guaranteeing demand for backfill/surge support.</w:t>
      </w:r>
    </w:p>
    <w:p w14:paraId="459FBE8D" w14:textId="77777777" w:rsidR="002A56DF" w:rsidRPr="002A56DF" w:rsidRDefault="002A56DF" w:rsidP="002A56DF">
      <w:pPr>
        <w:numPr>
          <w:ilvl w:val="0"/>
          <w:numId w:val="60"/>
        </w:numPr>
      </w:pPr>
      <w:r w:rsidRPr="002A56DF">
        <w:t xml:space="preserve">3rd LOD "Readiness Gap" </w:t>
      </w:r>
      <w:r w:rsidRPr="002A56DF">
        <w:rPr>
          <w:vertAlign w:val="superscript"/>
        </w:rPr>
        <w:t>14</w:t>
      </w:r>
      <w:r w:rsidRPr="002A56DF">
        <w:t xml:space="preserve">: The CAE's "No Confidence" vote </w:t>
      </w:r>
      <w:r w:rsidRPr="002A56DF">
        <w:rPr>
          <w:vertAlign w:val="superscript"/>
        </w:rPr>
        <w:t>14</w:t>
      </w:r>
      <w:r w:rsidRPr="002A56DF">
        <w:t xml:space="preserve"> will be the internal catalyst that unlocks "Readiness Assessment" budgets in H1 2025, effectively firing the starting gun for the larger implementation program.</w:t>
      </w:r>
    </w:p>
    <w:p w14:paraId="1C5DFA9F" w14:textId="77777777" w:rsidR="002A56DF" w:rsidRPr="002A56DF" w:rsidRDefault="002A56DF" w:rsidP="002A56DF"/>
    <w:p w14:paraId="5C645F9B" w14:textId="77777777" w:rsidR="002A56DF" w:rsidRPr="002A56DF" w:rsidRDefault="002A56DF" w:rsidP="002A56DF">
      <w:pPr>
        <w:rPr>
          <w:b/>
          <w:bCs/>
        </w:rPr>
      </w:pPr>
      <w:r w:rsidRPr="002A56DF">
        <w:rPr>
          <w:b/>
          <w:bCs/>
        </w:rPr>
        <w:t>D. BD Playbook &amp; 1-Page Offer Sheet (Basis for Deliverable 6)</w:t>
      </w:r>
    </w:p>
    <w:p w14:paraId="11B49FD8" w14:textId="77777777" w:rsidR="002A56DF" w:rsidRPr="002A56DF" w:rsidRDefault="002A56DF" w:rsidP="002A56DF">
      <w:r w:rsidRPr="002A56DF">
        <w:br/>
      </w:r>
    </w:p>
    <w:p w14:paraId="5964CF79" w14:textId="77777777" w:rsidR="002A56DF" w:rsidRPr="002A56DF" w:rsidRDefault="002A56DF" w:rsidP="002A56DF">
      <w:pPr>
        <w:numPr>
          <w:ilvl w:val="0"/>
          <w:numId w:val="61"/>
        </w:numPr>
      </w:pPr>
      <w:r w:rsidRPr="002A56DF">
        <w:rPr>
          <w:b/>
          <w:bCs/>
        </w:rPr>
        <w:t>Priority Offerings (by Implementation Wave):</w:t>
      </w:r>
    </w:p>
    <w:p w14:paraId="0B784308" w14:textId="77777777" w:rsidR="002A56DF" w:rsidRPr="002A56DF" w:rsidRDefault="002A56DF" w:rsidP="002A56DF">
      <w:pPr>
        <w:numPr>
          <w:ilvl w:val="0"/>
          <w:numId w:val="62"/>
        </w:numPr>
      </w:pPr>
      <w:r w:rsidRPr="002A56DF">
        <w:rPr>
          <w:b/>
          <w:bCs/>
        </w:rPr>
        <w:t>Wave 1 (Now - Mid 2025): "The Diagnostic &amp; Foundation"</w:t>
      </w:r>
    </w:p>
    <w:p w14:paraId="1FB036DE" w14:textId="77777777" w:rsidR="002A56DF" w:rsidRPr="002A56DF" w:rsidRDefault="002A56DF" w:rsidP="002A56DF">
      <w:pPr>
        <w:numPr>
          <w:ilvl w:val="0"/>
          <w:numId w:val="63"/>
        </w:numPr>
      </w:pPr>
      <w:r w:rsidRPr="002A56DF">
        <w:rPr>
          <w:b/>
          <w:bCs/>
          <w:lang w:val="it-IT"/>
        </w:rPr>
        <w:t>Offer:</w:t>
      </w:r>
      <w:r w:rsidRPr="002A56DF">
        <w:rPr>
          <w:lang w:val="it-IT"/>
        </w:rPr>
        <w:t xml:space="preserve"> "AI Inventory &amp; Classification Accelerator." </w:t>
      </w:r>
      <w:r w:rsidRPr="002A56DF">
        <w:t>Sells to EU/US 2nd LOD.</w:t>
      </w:r>
    </w:p>
    <w:p w14:paraId="46359586" w14:textId="77777777" w:rsidR="002A56DF" w:rsidRPr="002A56DF" w:rsidRDefault="002A56DF" w:rsidP="002A56DF">
      <w:pPr>
        <w:numPr>
          <w:ilvl w:val="0"/>
          <w:numId w:val="64"/>
        </w:numPr>
      </w:pPr>
      <w:r w:rsidRPr="002A56DF">
        <w:rPr>
          <w:b/>
          <w:bCs/>
        </w:rPr>
        <w:t>Offer:</w:t>
      </w:r>
      <w:r w:rsidRPr="002A56DF">
        <w:t xml:space="preserve"> "3rd LOD Readiness Assessment." Sells to Chief Audit Executive (CAE).</w:t>
      </w:r>
    </w:p>
    <w:p w14:paraId="10B61C56" w14:textId="77777777" w:rsidR="002A56DF" w:rsidRPr="002A56DF" w:rsidRDefault="002A56DF" w:rsidP="002A56DF">
      <w:pPr>
        <w:numPr>
          <w:ilvl w:val="0"/>
          <w:numId w:val="65"/>
        </w:numPr>
      </w:pPr>
      <w:r w:rsidRPr="002A56DF">
        <w:rPr>
          <w:b/>
          <w:bCs/>
        </w:rPr>
        <w:t>Offer:</w:t>
      </w:r>
      <w:r w:rsidRPr="002A56DF">
        <w:t xml:space="preserve"> "GPAI Governance Framework &amp; Data Summary." Sells to US 1st/2nd LOD (for 02 Aug 2025 deadline).</w:t>
      </w:r>
    </w:p>
    <w:p w14:paraId="3569BCE0" w14:textId="77777777" w:rsidR="002A56DF" w:rsidRPr="002A56DF" w:rsidRDefault="002A56DF" w:rsidP="002A56DF">
      <w:pPr>
        <w:numPr>
          <w:ilvl w:val="0"/>
          <w:numId w:val="66"/>
        </w:numPr>
      </w:pPr>
      <w:r w:rsidRPr="002A56DF">
        <w:rPr>
          <w:b/>
          <w:bCs/>
        </w:rPr>
        <w:t>Wave 2 (Mid 2025 - 2027): "The Build &amp; Remediate"</w:t>
      </w:r>
    </w:p>
    <w:p w14:paraId="347FA89B" w14:textId="77777777" w:rsidR="002A56DF" w:rsidRPr="002A56DF" w:rsidRDefault="002A56DF" w:rsidP="002A56DF">
      <w:pPr>
        <w:numPr>
          <w:ilvl w:val="0"/>
          <w:numId w:val="67"/>
        </w:numPr>
      </w:pPr>
      <w:r w:rsidRPr="002A56DF">
        <w:rPr>
          <w:b/>
          <w:bCs/>
        </w:rPr>
        <w:t>Offer:</w:t>
      </w:r>
      <w:r w:rsidRPr="002A56DF">
        <w:t xml:space="preserve"> "Annex IV Technical Documentation Factory." (Managed Service). Sells to US 1st LOD (Model Owners).</w:t>
      </w:r>
    </w:p>
    <w:p w14:paraId="207403E0" w14:textId="77777777" w:rsidR="002A56DF" w:rsidRPr="002A56DF" w:rsidRDefault="002A56DF" w:rsidP="002A56DF">
      <w:pPr>
        <w:numPr>
          <w:ilvl w:val="0"/>
          <w:numId w:val="68"/>
        </w:numPr>
      </w:pPr>
      <w:r w:rsidRPr="002A56DF">
        <w:rPr>
          <w:b/>
          <w:bCs/>
        </w:rPr>
        <w:t>Offer:</w:t>
      </w:r>
      <w:r w:rsidRPr="002A56DF">
        <w:t xml:space="preserve"> "MRM (SR 11-7) Framework Uplift." Sells to US 2nd LOD (Head of MRM).</w:t>
      </w:r>
    </w:p>
    <w:p w14:paraId="1DC55961" w14:textId="77777777" w:rsidR="002A56DF" w:rsidRPr="002A56DF" w:rsidRDefault="002A56DF" w:rsidP="002A56DF">
      <w:pPr>
        <w:numPr>
          <w:ilvl w:val="0"/>
          <w:numId w:val="69"/>
        </w:numPr>
      </w:pPr>
      <w:r w:rsidRPr="002A56DF">
        <w:rPr>
          <w:b/>
          <w:bCs/>
        </w:rPr>
        <w:lastRenderedPageBreak/>
        <w:t>Offer:</w:t>
      </w:r>
      <w:r w:rsidRPr="002A56DF">
        <w:t xml:space="preserve"> "Notified Body Submission Prep." (High-Margin Advisory). Sells to EU 2nd LOD (Head of Compliance).</w:t>
      </w:r>
    </w:p>
    <w:p w14:paraId="3702B023" w14:textId="77777777" w:rsidR="002A56DF" w:rsidRPr="002A56DF" w:rsidRDefault="002A56DF" w:rsidP="002A56DF">
      <w:pPr>
        <w:numPr>
          <w:ilvl w:val="0"/>
          <w:numId w:val="70"/>
        </w:numPr>
      </w:pPr>
      <w:r w:rsidRPr="002A56DF">
        <w:rPr>
          <w:b/>
          <w:bCs/>
        </w:rPr>
        <w:t>Offer:</w:t>
      </w:r>
      <w:r w:rsidRPr="002A56DF">
        <w:t xml:space="preserve"> "AI Vendor (TPRM) Remediation." (Managed Service). Sells to US/EU 2nd LOD (Head of TPRM).</w:t>
      </w:r>
    </w:p>
    <w:p w14:paraId="7D2BF6A5" w14:textId="77777777" w:rsidR="002A56DF" w:rsidRPr="002A56DF" w:rsidRDefault="002A56DF" w:rsidP="002A56DF">
      <w:pPr>
        <w:numPr>
          <w:ilvl w:val="0"/>
          <w:numId w:val="71"/>
        </w:numPr>
      </w:pPr>
      <w:r w:rsidRPr="002A56DF">
        <w:rPr>
          <w:b/>
          <w:bCs/>
        </w:rPr>
        <w:t>Wave 3 (2027+): "The BAU Managed Service"</w:t>
      </w:r>
    </w:p>
    <w:p w14:paraId="1AA2002B" w14:textId="77777777" w:rsidR="002A56DF" w:rsidRPr="002A56DF" w:rsidRDefault="002A56DF" w:rsidP="002A56DF">
      <w:pPr>
        <w:numPr>
          <w:ilvl w:val="0"/>
          <w:numId w:val="72"/>
        </w:numPr>
      </w:pPr>
      <w:r w:rsidRPr="002A56DF">
        <w:rPr>
          <w:b/>
          <w:bCs/>
        </w:rPr>
        <w:t>Offer:</w:t>
      </w:r>
      <w:r w:rsidRPr="002A56DF">
        <w:t xml:space="preserve"> "Post-Market Monitoring (PMM) as-a-Service." Sells to EU 1st LOD (Product Owners).</w:t>
      </w:r>
    </w:p>
    <w:p w14:paraId="53ED3E92" w14:textId="77777777" w:rsidR="002A56DF" w:rsidRPr="002A56DF" w:rsidRDefault="002A56DF" w:rsidP="002A56DF">
      <w:pPr>
        <w:numPr>
          <w:ilvl w:val="0"/>
          <w:numId w:val="73"/>
        </w:numPr>
      </w:pPr>
      <w:r w:rsidRPr="002A56DF">
        <w:rPr>
          <w:b/>
          <w:bCs/>
        </w:rPr>
        <w:t>Offer:</w:t>
      </w:r>
      <w:r w:rsidRPr="002A56DF">
        <w:t xml:space="preserve"> "Vendor Re-assessment-as-a-Service." Sells to US/EU 2nd LOD (TPRM).</w:t>
      </w:r>
    </w:p>
    <w:p w14:paraId="4F8655C8" w14:textId="77777777" w:rsidR="002A56DF" w:rsidRPr="002A56DF" w:rsidRDefault="002A56DF" w:rsidP="002A56DF">
      <w:pPr>
        <w:numPr>
          <w:ilvl w:val="0"/>
          <w:numId w:val="74"/>
        </w:numPr>
      </w:pPr>
      <w:r w:rsidRPr="002A56DF">
        <w:rPr>
          <w:b/>
          <w:bCs/>
        </w:rPr>
        <w:t>Offer:</w:t>
      </w:r>
      <w:r w:rsidRPr="002A56DF">
        <w:t xml:space="preserve"> "AI Audit Co-Sourcing." Sells to 3rd LOD (CAE).</w:t>
      </w:r>
    </w:p>
    <w:p w14:paraId="6F95C553" w14:textId="77777777" w:rsidR="002A56DF" w:rsidRPr="002A56DF" w:rsidRDefault="002A56DF" w:rsidP="002A56DF">
      <w:pPr>
        <w:numPr>
          <w:ilvl w:val="0"/>
          <w:numId w:val="75"/>
        </w:numPr>
      </w:pPr>
      <w:r w:rsidRPr="002A56DF">
        <w:rPr>
          <w:b/>
          <w:bCs/>
        </w:rPr>
        <w:t>Core Value Proposition:</w:t>
      </w:r>
      <w:r w:rsidRPr="002A56DF">
        <w:t xml:space="preserve"> "We provide a 'Presumption of Conformity' in the </w:t>
      </w:r>
      <w:r w:rsidRPr="002A56DF">
        <w:rPr>
          <w:i/>
          <w:iCs/>
        </w:rPr>
        <w:t>absence</w:t>
      </w:r>
      <w:r w:rsidRPr="002A56DF">
        <w:t xml:space="preserve"> of harmonized standards. We are the only partner that combines US-based technical engineering (to support your 1st LOD developers) with EU-based regulatory liaison (to manage your 2nd LOD relationship with Notified Bodies). We manage the entire compliance lifecycle, from your U.S. Center of Excellence to your EU regulator."</w:t>
      </w:r>
    </w:p>
    <w:p w14:paraId="5FC00207" w14:textId="77777777" w:rsidR="002A56DF" w:rsidRPr="002A56DF" w:rsidRDefault="002A56DF" w:rsidP="002A56DF"/>
    <w:p w14:paraId="641AB091" w14:textId="77777777" w:rsidR="002A56DF" w:rsidRPr="002A56DF" w:rsidRDefault="002A56DF" w:rsidP="002A56DF">
      <w:pPr>
        <w:rPr>
          <w:b/>
          <w:bCs/>
        </w:rPr>
      </w:pPr>
      <w:r w:rsidRPr="002A56DF">
        <w:rPr>
          <w:b/>
          <w:bCs/>
        </w:rPr>
        <w:t>VII. Appendices</w:t>
      </w:r>
    </w:p>
    <w:p w14:paraId="6EF48556" w14:textId="77777777" w:rsidR="002A56DF" w:rsidRPr="002A56DF" w:rsidRDefault="002A56DF" w:rsidP="002A56DF"/>
    <w:p w14:paraId="35AC2C34" w14:textId="77777777" w:rsidR="002A56DF" w:rsidRPr="002A56DF" w:rsidRDefault="002A56DF" w:rsidP="002A56DF">
      <w:pPr>
        <w:rPr>
          <w:b/>
          <w:bCs/>
        </w:rPr>
      </w:pPr>
      <w:r w:rsidRPr="002A56DF">
        <w:rPr>
          <w:b/>
          <w:bCs/>
        </w:rPr>
        <w:t>A. Assumptions &amp; Open Questions Log</w:t>
      </w:r>
    </w:p>
    <w:p w14:paraId="29289963" w14:textId="77777777" w:rsidR="002A56DF" w:rsidRPr="002A56DF" w:rsidRDefault="002A56DF" w:rsidP="002A56DF">
      <w:r w:rsidRPr="002A56DF">
        <w:br/>
      </w:r>
    </w:p>
    <w:p w14:paraId="15914448" w14:textId="77777777" w:rsidR="002A56DF" w:rsidRPr="002A56DF" w:rsidRDefault="002A56DF" w:rsidP="002A56DF">
      <w:pPr>
        <w:numPr>
          <w:ilvl w:val="0"/>
          <w:numId w:val="76"/>
        </w:numPr>
      </w:pPr>
      <w:r w:rsidRPr="002A56DF">
        <w:rPr>
          <w:b/>
          <w:bCs/>
        </w:rPr>
        <w:t>Assumption:</w:t>
      </w:r>
      <w:r w:rsidRPr="002A56DF">
        <w:t xml:space="preserve"> U.S. G-SIBs will </w:t>
      </w:r>
      <w:r w:rsidRPr="002A56DF">
        <w:rPr>
          <w:i/>
          <w:iCs/>
        </w:rPr>
        <w:t>not</w:t>
      </w:r>
      <w:r w:rsidRPr="002A56DF">
        <w:t xml:space="preserve"> "pull out" of the EU or de-scope high-risk activities (e.g., consumer lending). The cost of compliance is less than the cost of market exit.</w:t>
      </w:r>
    </w:p>
    <w:p w14:paraId="00F5456B" w14:textId="77777777" w:rsidR="002A56DF" w:rsidRPr="002A56DF" w:rsidRDefault="002A56DF" w:rsidP="002A56DF">
      <w:pPr>
        <w:numPr>
          <w:ilvl w:val="0"/>
          <w:numId w:val="76"/>
        </w:numPr>
      </w:pPr>
      <w:r w:rsidRPr="002A56DF">
        <w:rPr>
          <w:b/>
          <w:bCs/>
        </w:rPr>
        <w:t>Assumption:</w:t>
      </w:r>
      <w:r w:rsidRPr="002A56DF">
        <w:t xml:space="preserve"> The "fraud" exemption </w:t>
      </w:r>
      <w:r w:rsidRPr="002A56DF">
        <w:rPr>
          <w:vertAlign w:val="superscript"/>
        </w:rPr>
        <w:t>38</w:t>
      </w:r>
      <w:r w:rsidRPr="002A56DF">
        <w:t xml:space="preserve"> will be narrowly interpreted by regulators but will successfully de-scope </w:t>
      </w:r>
      <w:r w:rsidRPr="002A56DF">
        <w:rPr>
          <w:i/>
          <w:iCs/>
        </w:rPr>
        <w:t>pure</w:t>
      </w:r>
      <w:r w:rsidRPr="002A56DF">
        <w:t xml:space="preserve"> AML/fraud models, preventing an unmanageable volume of high-risk systems.</w:t>
      </w:r>
    </w:p>
    <w:p w14:paraId="5C74C361" w14:textId="77777777" w:rsidR="002A56DF" w:rsidRPr="002A56DF" w:rsidRDefault="002A56DF" w:rsidP="002A56DF">
      <w:pPr>
        <w:numPr>
          <w:ilvl w:val="0"/>
          <w:numId w:val="76"/>
        </w:numPr>
      </w:pPr>
      <w:r w:rsidRPr="002A56DF">
        <w:rPr>
          <w:b/>
          <w:bCs/>
        </w:rPr>
        <w:t>Assumption:</w:t>
      </w:r>
      <w:r w:rsidRPr="002A56DF">
        <w:t xml:space="preserve"> U.S. G-SIBs will adopt a "global standard" approach, uplifting their U.S. MRM framework </w:t>
      </w:r>
      <w:r w:rsidRPr="002A56DF">
        <w:rPr>
          <w:vertAlign w:val="superscript"/>
        </w:rPr>
        <w:t>45</w:t>
      </w:r>
      <w:r w:rsidRPr="002A56DF">
        <w:t xml:space="preserve"> to meet the EU AI Act requirements and applying it globally as a best practice, rather than running a duplicative "EU-only" framework.</w:t>
      </w:r>
    </w:p>
    <w:p w14:paraId="06785236" w14:textId="77777777" w:rsidR="002A56DF" w:rsidRPr="002A56DF" w:rsidRDefault="002A56DF" w:rsidP="002A56DF">
      <w:pPr>
        <w:numPr>
          <w:ilvl w:val="0"/>
          <w:numId w:val="76"/>
        </w:numPr>
      </w:pPr>
      <w:r w:rsidRPr="002A56DF">
        <w:rPr>
          <w:b/>
          <w:bCs/>
        </w:rPr>
        <w:t>Open Question:</w:t>
      </w:r>
      <w:r w:rsidRPr="002A56DF">
        <w:t xml:space="preserve"> How will NCAs (</w:t>
      </w:r>
      <w:proofErr w:type="spellStart"/>
      <w:r w:rsidRPr="002A56DF">
        <w:t>e.D.</w:t>
      </w:r>
      <w:proofErr w:type="spellEnd"/>
      <w:r w:rsidRPr="002A56DF">
        <w:t xml:space="preserve">, BaFin, AMF) and the banking-specific supervisors (ECB/SSM, EBA) divide their supervisory roles? </w:t>
      </w:r>
      <w:r w:rsidRPr="002A56DF">
        <w:rPr>
          <w:vertAlign w:val="superscript"/>
        </w:rPr>
        <w:t>65</w:t>
      </w:r>
      <w:r w:rsidRPr="002A56DF">
        <w:t xml:space="preserve"> ESMA's 2025 work </w:t>
      </w:r>
      <w:proofErr w:type="spellStart"/>
      <w:r w:rsidRPr="002A56DF">
        <w:lastRenderedPageBreak/>
        <w:t>programme</w:t>
      </w:r>
      <w:proofErr w:type="spellEnd"/>
      <w:r w:rsidRPr="002A56DF">
        <w:t xml:space="preserve"> suggests the financial supervisors (NCAs) will be supported by ESAs in becoming the </w:t>
      </w:r>
      <w:r w:rsidRPr="002A56DF">
        <w:rPr>
          <w:i/>
          <w:iCs/>
        </w:rPr>
        <w:t>de facto</w:t>
      </w:r>
      <w:r w:rsidRPr="002A56DF">
        <w:t xml:space="preserve"> market surveillance authorities for AI in finance.</w:t>
      </w:r>
      <w:r w:rsidRPr="002A56DF">
        <w:rPr>
          <w:vertAlign w:val="superscript"/>
        </w:rPr>
        <w:t>66</w:t>
      </w:r>
      <w:r w:rsidRPr="002A56DF">
        <w:t xml:space="preserve"> This integration is a key variable to monitor.</w:t>
      </w:r>
    </w:p>
    <w:p w14:paraId="50F684C2" w14:textId="77777777" w:rsidR="002A56DF" w:rsidRPr="002A56DF" w:rsidRDefault="002A56DF" w:rsidP="002A56DF">
      <w:pPr>
        <w:numPr>
          <w:ilvl w:val="0"/>
          <w:numId w:val="76"/>
        </w:numPr>
      </w:pPr>
      <w:r w:rsidRPr="002A56DF">
        <w:rPr>
          <w:b/>
          <w:bCs/>
        </w:rPr>
        <w:t>Open Question:</w:t>
      </w:r>
      <w:r w:rsidRPr="002A56DF">
        <w:t xml:space="preserve"> What will be the </w:t>
      </w:r>
      <w:r w:rsidRPr="002A56DF">
        <w:rPr>
          <w:i/>
          <w:iCs/>
        </w:rPr>
        <w:t>actual</w:t>
      </w:r>
      <w:r w:rsidRPr="002A56DF">
        <w:t xml:space="preserve"> capacity and cost of Notified Bodies by 2026? The scale of the MedTech bottleneck </w:t>
      </w:r>
      <w:r w:rsidRPr="002A56DF">
        <w:rPr>
          <w:vertAlign w:val="superscript"/>
        </w:rPr>
        <w:t>10</w:t>
      </w:r>
      <w:r w:rsidRPr="002A56DF">
        <w:t xml:space="preserve"> suggests this is the single biggest unknown variable.</w:t>
      </w:r>
    </w:p>
    <w:p w14:paraId="1C4FE796" w14:textId="77777777" w:rsidR="002A56DF" w:rsidRPr="002A56DF" w:rsidRDefault="002A56DF" w:rsidP="002A56DF">
      <w:pPr>
        <w:numPr>
          <w:ilvl w:val="0"/>
          <w:numId w:val="76"/>
        </w:numPr>
      </w:pPr>
      <w:r w:rsidRPr="002A56DF">
        <w:rPr>
          <w:b/>
          <w:bCs/>
        </w:rPr>
        <w:t>Open Question:</w:t>
      </w:r>
      <w:r w:rsidRPr="002A56DF">
        <w:t xml:space="preserve"> How will the Commission and EU AI Office enforce rules on U.S.-based "Providers"? It is assumed they will enforce against the </w:t>
      </w:r>
      <w:r w:rsidRPr="002A56DF">
        <w:rPr>
          <w:i/>
          <w:iCs/>
        </w:rPr>
        <w:t>EU-based "Deployer"</w:t>
      </w:r>
      <w:r w:rsidRPr="002A56DF">
        <w:t xml:space="preserve"> (the subsidiary) or the designated "</w:t>
      </w:r>
      <w:proofErr w:type="spellStart"/>
      <w:r w:rsidRPr="002A56DF">
        <w:t>authorised</w:t>
      </w:r>
      <w:proofErr w:type="spellEnd"/>
      <w:r w:rsidRPr="002A56DF">
        <w:t xml:space="preserve"> representative" </w:t>
      </w:r>
      <w:r w:rsidRPr="002A56DF">
        <w:rPr>
          <w:vertAlign w:val="superscript"/>
        </w:rPr>
        <w:t>15</w:t>
      </w:r>
      <w:r w:rsidRPr="002A56DF">
        <w:t>, making the U.S. bank's EU entity the "choke point" for all group compliance.</w:t>
      </w:r>
    </w:p>
    <w:p w14:paraId="4074288E" w14:textId="77777777" w:rsidR="002A56DF" w:rsidRPr="002A56DF" w:rsidRDefault="002A56DF" w:rsidP="002A56DF"/>
    <w:p w14:paraId="434498DE" w14:textId="77777777" w:rsidR="002A56DF" w:rsidRPr="002A56DF" w:rsidRDefault="002A56DF" w:rsidP="002A56DF">
      <w:pPr>
        <w:rPr>
          <w:b/>
          <w:bCs/>
        </w:rPr>
      </w:pPr>
      <w:r w:rsidRPr="002A56DF">
        <w:rPr>
          <w:b/>
          <w:bCs/>
        </w:rPr>
        <w:t>B. Full Workload Model</w:t>
      </w:r>
    </w:p>
    <w:p w14:paraId="39A948DA" w14:textId="77777777" w:rsidR="002A56DF" w:rsidRPr="002A56DF" w:rsidRDefault="002A56DF" w:rsidP="002A56DF"/>
    <w:p w14:paraId="2E5CA29F" w14:textId="77777777" w:rsidR="002A56DF" w:rsidRPr="002A56DF" w:rsidRDefault="002A56DF" w:rsidP="002A56DF">
      <w:r w:rsidRPr="002A56DF">
        <w:rPr>
          <w:i/>
          <w:iCs/>
        </w:rPr>
        <w:t>(Reference to separate XLSX Deliverable 3)</w:t>
      </w:r>
    </w:p>
    <w:p w14:paraId="32D775EB" w14:textId="77777777" w:rsidR="002A56DF" w:rsidRPr="002A56DF" w:rsidRDefault="002A56DF" w:rsidP="002A56DF"/>
    <w:p w14:paraId="0ED38F24" w14:textId="77777777" w:rsidR="002A56DF" w:rsidRPr="002A56DF" w:rsidRDefault="002A56DF" w:rsidP="002A56DF">
      <w:pPr>
        <w:rPr>
          <w:b/>
          <w:bCs/>
        </w:rPr>
      </w:pPr>
      <w:r w:rsidRPr="002A56DF">
        <w:rPr>
          <w:b/>
          <w:bCs/>
        </w:rPr>
        <w:t>C. Comparative Regulation Matrix</w:t>
      </w:r>
    </w:p>
    <w:p w14:paraId="65271897" w14:textId="77777777" w:rsidR="002A56DF" w:rsidRPr="002A56DF" w:rsidRDefault="002A56DF" w:rsidP="002A56DF"/>
    <w:p w14:paraId="27E741C2" w14:textId="77777777" w:rsidR="002A56DF" w:rsidRPr="002A56DF" w:rsidRDefault="002A56DF" w:rsidP="002A56DF">
      <w:r w:rsidRPr="002A56DF">
        <w:rPr>
          <w:i/>
          <w:iCs/>
        </w:rPr>
        <w:t>(See Table in Section V)</w:t>
      </w:r>
    </w:p>
    <w:p w14:paraId="6DD26E57" w14:textId="77777777" w:rsidR="002A56DF" w:rsidRPr="002A56DF" w:rsidRDefault="002A56DF" w:rsidP="002A56DF"/>
    <w:p w14:paraId="3CDFE8A8" w14:textId="77777777" w:rsidR="002A56DF" w:rsidRPr="002A56DF" w:rsidRDefault="002A56DF" w:rsidP="002A56DF">
      <w:pPr>
        <w:rPr>
          <w:b/>
          <w:bCs/>
        </w:rPr>
      </w:pPr>
      <w:r w:rsidRPr="002A56DF">
        <w:rPr>
          <w:b/>
          <w:bCs/>
        </w:rPr>
        <w:t>D. RACI &amp; TOM Sketch</w:t>
      </w:r>
    </w:p>
    <w:p w14:paraId="74ED41FB" w14:textId="77777777" w:rsidR="002A56DF" w:rsidRPr="002A56DF" w:rsidRDefault="002A56DF" w:rsidP="002A56DF"/>
    <w:p w14:paraId="4D0928ED" w14:textId="77777777" w:rsidR="002A56DF" w:rsidRPr="002A56DF" w:rsidRDefault="002A56DF" w:rsidP="002A56DF">
      <w:r w:rsidRPr="002A56DF">
        <w:rPr>
          <w:i/>
          <w:iCs/>
        </w:rPr>
        <w:t>(Reference to separate PPTX Deliverable 4)</w:t>
      </w:r>
    </w:p>
    <w:p w14:paraId="7373F7EB" w14:textId="77777777" w:rsidR="002A56DF" w:rsidRPr="002A56DF" w:rsidRDefault="002A56DF" w:rsidP="002A56DF"/>
    <w:p w14:paraId="42FADAD2" w14:textId="77777777" w:rsidR="002A56DF" w:rsidRPr="002A56DF" w:rsidRDefault="002A56DF" w:rsidP="002A56DF">
      <w:pPr>
        <w:rPr>
          <w:b/>
          <w:bCs/>
        </w:rPr>
      </w:pPr>
      <w:r w:rsidRPr="002A56DF">
        <w:rPr>
          <w:b/>
          <w:bCs/>
        </w:rPr>
        <w:t>E. Risk &amp; Enforcement Watchlist</w:t>
      </w:r>
    </w:p>
    <w:p w14:paraId="2CA98C39" w14:textId="77777777" w:rsidR="002A56DF" w:rsidRPr="002A56DF" w:rsidRDefault="002A56DF" w:rsidP="002A56DF"/>
    <w:p w14:paraId="7F7529B0" w14:textId="77777777" w:rsidR="002A56DF" w:rsidRPr="002A56DF" w:rsidRDefault="002A56DF" w:rsidP="002A56DF">
      <w:r w:rsidRPr="002A56DF">
        <w:rPr>
          <w:i/>
          <w:iCs/>
        </w:rPr>
        <w:t>(Reference to separate PPTX Deliverable 5)</w:t>
      </w:r>
    </w:p>
    <w:p w14:paraId="4CCD53FA" w14:textId="77777777" w:rsidR="002A56DF" w:rsidRPr="002A56DF" w:rsidRDefault="002A56DF" w:rsidP="002A56DF">
      <w:pPr>
        <w:rPr>
          <w:b/>
          <w:bCs/>
        </w:rPr>
      </w:pPr>
      <w:r w:rsidRPr="002A56DF">
        <w:rPr>
          <w:b/>
          <w:bCs/>
        </w:rPr>
        <w:t>Works cited</w:t>
      </w:r>
    </w:p>
    <w:p w14:paraId="7C1B6E37" w14:textId="77777777" w:rsidR="002A56DF" w:rsidRPr="002A56DF" w:rsidRDefault="002A56DF" w:rsidP="002A56DF">
      <w:pPr>
        <w:numPr>
          <w:ilvl w:val="0"/>
          <w:numId w:val="77"/>
        </w:numPr>
      </w:pPr>
      <w:r w:rsidRPr="002A56DF">
        <w:lastRenderedPageBreak/>
        <w:t xml:space="preserve">A Practical Guide to the Extraterritorial Reach of the AI Act - WILLIAM FRY, accessed November 3, 2025, </w:t>
      </w:r>
      <w:hyperlink r:id="rId5" w:history="1">
        <w:r w:rsidRPr="002A56DF">
          <w:rPr>
            <w:rStyle w:val="Hyperlink"/>
          </w:rPr>
          <w:t>https://www.williamfry.com/knowledge/a-practical-guide-to-the-extraterritorial-reach-of-the-ai-act/</w:t>
        </w:r>
      </w:hyperlink>
    </w:p>
    <w:p w14:paraId="4360305D" w14:textId="77777777" w:rsidR="002A56DF" w:rsidRPr="002A56DF" w:rsidRDefault="002A56DF" w:rsidP="002A56DF">
      <w:pPr>
        <w:numPr>
          <w:ilvl w:val="0"/>
          <w:numId w:val="77"/>
        </w:numPr>
      </w:pPr>
      <w:r w:rsidRPr="002A56DF">
        <w:t xml:space="preserve">Article 2: Scope | EU Artificial Intelligence Act, accessed November 3, 2025, </w:t>
      </w:r>
      <w:hyperlink r:id="rId6" w:history="1">
        <w:r w:rsidRPr="002A56DF">
          <w:rPr>
            <w:rStyle w:val="Hyperlink"/>
          </w:rPr>
          <w:t>https://artificialintelligenceact.eu/article/2/</w:t>
        </w:r>
      </w:hyperlink>
    </w:p>
    <w:p w14:paraId="5C2C2757" w14:textId="77777777" w:rsidR="002A56DF" w:rsidRPr="002A56DF" w:rsidRDefault="002A56DF" w:rsidP="002A56DF">
      <w:pPr>
        <w:numPr>
          <w:ilvl w:val="0"/>
          <w:numId w:val="77"/>
        </w:numPr>
      </w:pPr>
      <w:r w:rsidRPr="002A56DF">
        <w:t xml:space="preserve">The EU's AI Act: Review and What It Means for EU and Non-EU Companies, accessed November 3, 2025, </w:t>
      </w:r>
      <w:hyperlink r:id="rId7" w:history="1">
        <w:r w:rsidRPr="002A56DF">
          <w:rPr>
            <w:rStyle w:val="Hyperlink"/>
          </w:rPr>
          <w:t>https://www.pillsburylaw.com/en/news-and-insights/eu-ai-act.html</w:t>
        </w:r>
      </w:hyperlink>
    </w:p>
    <w:p w14:paraId="24EE205B" w14:textId="77777777" w:rsidR="002A56DF" w:rsidRPr="002A56DF" w:rsidRDefault="002A56DF" w:rsidP="002A56DF">
      <w:pPr>
        <w:numPr>
          <w:ilvl w:val="0"/>
          <w:numId w:val="77"/>
        </w:numPr>
      </w:pPr>
      <w:r w:rsidRPr="002A56DF">
        <w:t xml:space="preserve">The EU AI Act and Respective Regulation of Financial Services - Squire Patton Boggs, accessed November 3, 2025, </w:t>
      </w:r>
      <w:hyperlink r:id="rId8" w:history="1">
        <w:r w:rsidRPr="002A56DF">
          <w:rPr>
            <w:rStyle w:val="Hyperlink"/>
          </w:rPr>
          <w:t>https://www.squirepattonboggs.com/-/media/files/insights/publications/2025/03/the-eu-ai-act-and-respective-regulation-of-financial-services/the-eu-ai-act-and-respective-regulation-of-financial-services.pdf?rev=30aabede608d448e9a8cc67ba345cc04&amp;sc_lang=en&amp;hash=8B04DDBF004F9B9D938A344E4775DA43</w:t>
        </w:r>
      </w:hyperlink>
    </w:p>
    <w:p w14:paraId="5E5BFE2D" w14:textId="77777777" w:rsidR="002A56DF" w:rsidRPr="002A56DF" w:rsidRDefault="002A56DF" w:rsidP="002A56DF">
      <w:pPr>
        <w:numPr>
          <w:ilvl w:val="0"/>
          <w:numId w:val="77"/>
        </w:numPr>
      </w:pPr>
      <w:r w:rsidRPr="002A56DF">
        <w:t xml:space="preserve">The timeline of implementation of the AI Act - European Parliament, accessed November 3, 2025, </w:t>
      </w:r>
      <w:hyperlink r:id="rId9" w:history="1">
        <w:r w:rsidRPr="002A56DF">
          <w:rPr>
            <w:rStyle w:val="Hyperlink"/>
          </w:rPr>
          <w:t>https://www.europarl.europa.eu/RegData/etudes/ATAG/2025/772906/EPRS_ATA(2025)772906_EN.pdf</w:t>
        </w:r>
      </w:hyperlink>
    </w:p>
    <w:p w14:paraId="0A32EA41" w14:textId="77777777" w:rsidR="002A56DF" w:rsidRPr="002A56DF" w:rsidRDefault="002A56DF" w:rsidP="002A56DF">
      <w:pPr>
        <w:numPr>
          <w:ilvl w:val="0"/>
          <w:numId w:val="77"/>
        </w:numPr>
      </w:pPr>
      <w:r w:rsidRPr="002A56DF">
        <w:t xml:space="preserve">European AI Standards - KI </w:t>
      </w:r>
      <w:proofErr w:type="spellStart"/>
      <w:r w:rsidRPr="002A56DF">
        <w:t>Bundesverband</w:t>
      </w:r>
      <w:proofErr w:type="spellEnd"/>
      <w:r w:rsidRPr="002A56DF">
        <w:t xml:space="preserve">, accessed November 3, 2025, </w:t>
      </w:r>
      <w:hyperlink r:id="rId10" w:history="1">
        <w:r w:rsidRPr="002A56DF">
          <w:rPr>
            <w:rStyle w:val="Hyperlink"/>
          </w:rPr>
          <w:t>https://ki-verband.de/wp-content/uploads/2025/05/Study_European-AI-Standards_FINAL_20250325.pdf</w:t>
        </w:r>
      </w:hyperlink>
    </w:p>
    <w:p w14:paraId="5E517449" w14:textId="77777777" w:rsidR="002A56DF" w:rsidRPr="002A56DF" w:rsidRDefault="002A56DF" w:rsidP="002A56DF">
      <w:pPr>
        <w:numPr>
          <w:ilvl w:val="0"/>
          <w:numId w:val="77"/>
        </w:numPr>
      </w:pPr>
      <w:r w:rsidRPr="002A56DF">
        <w:t xml:space="preserve">European AI Standards – Technical </w:t>
      </w:r>
      <w:proofErr w:type="spellStart"/>
      <w:r w:rsidRPr="002A56DF">
        <w:t>Standardisation</w:t>
      </w:r>
      <w:proofErr w:type="spellEnd"/>
      <w:r w:rsidRPr="002A56DF">
        <w:t xml:space="preserve"> and ..., accessed November 3, 2025, </w:t>
      </w:r>
      <w:hyperlink r:id="rId11" w:history="1">
        <w:r w:rsidRPr="002A56DF">
          <w:rPr>
            <w:rStyle w:val="Hyperlink"/>
          </w:rPr>
          <w:t>https://resolve.cambridge.org/core/journals/european-journal-of-risk-regulation/article/european-ai-standards-technical-standardisation-and-implementation-challenges-under-the-eu-ai-act/E5157BA0391FFA9E1A3233E636005192</w:t>
        </w:r>
      </w:hyperlink>
    </w:p>
    <w:p w14:paraId="75E708F5" w14:textId="77777777" w:rsidR="002A56DF" w:rsidRPr="002A56DF" w:rsidRDefault="002A56DF" w:rsidP="002A56DF">
      <w:pPr>
        <w:numPr>
          <w:ilvl w:val="0"/>
          <w:numId w:val="77"/>
        </w:numPr>
      </w:pPr>
      <w:r w:rsidRPr="002A56DF">
        <w:t xml:space="preserve">Article 43: Conformity Assessment | EU Artificial Intelligence Act, accessed November 3, 2025, </w:t>
      </w:r>
      <w:hyperlink r:id="rId12" w:history="1">
        <w:r w:rsidRPr="002A56DF">
          <w:rPr>
            <w:rStyle w:val="Hyperlink"/>
          </w:rPr>
          <w:t>https://artificialintelligenceact.eu/article/43/</w:t>
        </w:r>
      </w:hyperlink>
    </w:p>
    <w:p w14:paraId="3B4F832F" w14:textId="77777777" w:rsidR="002A56DF" w:rsidRPr="002A56DF" w:rsidRDefault="002A56DF" w:rsidP="002A56DF">
      <w:pPr>
        <w:numPr>
          <w:ilvl w:val="0"/>
          <w:numId w:val="77"/>
        </w:numPr>
      </w:pPr>
      <w:r w:rsidRPr="002A56DF">
        <w:t xml:space="preserve">Conformity Assessments in the EU AI Act: What You Need to Know - Holistic AI, accessed November 3, 2025, </w:t>
      </w:r>
      <w:hyperlink r:id="rId13" w:history="1">
        <w:r w:rsidRPr="002A56DF">
          <w:rPr>
            <w:rStyle w:val="Hyperlink"/>
          </w:rPr>
          <w:t>https://www.holisticai.com/blog/conformity-assessments-in-the-eu-ai-act</w:t>
        </w:r>
      </w:hyperlink>
    </w:p>
    <w:p w14:paraId="7468765E" w14:textId="77777777" w:rsidR="002A56DF" w:rsidRPr="002A56DF" w:rsidRDefault="002A56DF" w:rsidP="002A56DF">
      <w:pPr>
        <w:numPr>
          <w:ilvl w:val="0"/>
          <w:numId w:val="77"/>
        </w:numPr>
      </w:pPr>
      <w:r w:rsidRPr="002A56DF">
        <w:t xml:space="preserve">The 2025 MedTech Regulatory Divide: A Strategic Analysis of the US and EU Innovation Landscapes | HTEC, accessed November 3, 2025, </w:t>
      </w:r>
      <w:hyperlink r:id="rId14" w:history="1">
        <w:r w:rsidRPr="002A56DF">
          <w:rPr>
            <w:rStyle w:val="Hyperlink"/>
          </w:rPr>
          <w:t>https://htec.com/insights/a-strategic-analysis-of-the-2025-us-eu-medtech-regulatory-divide/</w:t>
        </w:r>
      </w:hyperlink>
    </w:p>
    <w:p w14:paraId="6691DB3F" w14:textId="77777777" w:rsidR="002A56DF" w:rsidRPr="002A56DF" w:rsidRDefault="002A56DF" w:rsidP="002A56DF">
      <w:pPr>
        <w:numPr>
          <w:ilvl w:val="0"/>
          <w:numId w:val="77"/>
        </w:numPr>
      </w:pPr>
      <w:r w:rsidRPr="002A56DF">
        <w:t xml:space="preserve">Ireland - WILLIAM FRY, accessed November 3, 2025, </w:t>
      </w:r>
      <w:hyperlink r:id="rId15" w:history="1">
        <w:r w:rsidRPr="002A56DF">
          <w:rPr>
            <w:rStyle w:val="Hyperlink"/>
          </w:rPr>
          <w:t>https://www.williamfry.com/tag-item/ireland/</w:t>
        </w:r>
      </w:hyperlink>
    </w:p>
    <w:p w14:paraId="0494FDB2" w14:textId="77777777" w:rsidR="002A56DF" w:rsidRPr="002A56DF" w:rsidRDefault="002A56DF" w:rsidP="002A56DF">
      <w:pPr>
        <w:numPr>
          <w:ilvl w:val="0"/>
          <w:numId w:val="77"/>
        </w:numPr>
      </w:pPr>
      <w:r w:rsidRPr="002A56DF">
        <w:t xml:space="preserve">Exploring DORA's ICT Risk Requirements: Key Issues for Asset Managers - Dechert LLP, accessed November 3, 2025, </w:t>
      </w:r>
      <w:hyperlink r:id="rId16" w:history="1">
        <w:r w:rsidRPr="002A56DF">
          <w:rPr>
            <w:rStyle w:val="Hyperlink"/>
          </w:rPr>
          <w:t>https://www.dechert.com/knowledge/onpoint/2024/3/exploring-dora-s-ict-risk-requirements--key-issues-for-asset-man.html</w:t>
        </w:r>
      </w:hyperlink>
    </w:p>
    <w:p w14:paraId="62D5482A" w14:textId="77777777" w:rsidR="002A56DF" w:rsidRPr="002A56DF" w:rsidRDefault="002A56DF" w:rsidP="002A56DF">
      <w:pPr>
        <w:numPr>
          <w:ilvl w:val="0"/>
          <w:numId w:val="77"/>
        </w:numPr>
      </w:pPr>
      <w:r w:rsidRPr="002A56DF">
        <w:t xml:space="preserve">DORA Compliance: key challenges to consider - DLA Piper, accessed November 3, 2025, </w:t>
      </w:r>
      <w:hyperlink r:id="rId17" w:history="1">
        <w:r w:rsidRPr="002A56DF">
          <w:rPr>
            <w:rStyle w:val="Hyperlink"/>
          </w:rPr>
          <w:t>https://www.dlapiper.com/en-us/insights/publications/2024/11/dora-compliance-key-challenges-to-consider</w:t>
        </w:r>
      </w:hyperlink>
    </w:p>
    <w:p w14:paraId="2B3E5D6F" w14:textId="77777777" w:rsidR="002A56DF" w:rsidRPr="002A56DF" w:rsidRDefault="002A56DF" w:rsidP="002A56DF">
      <w:pPr>
        <w:numPr>
          <w:ilvl w:val="0"/>
          <w:numId w:val="77"/>
        </w:numPr>
      </w:pPr>
      <w:r w:rsidRPr="002A56DF">
        <w:t xml:space="preserve">5 top takeaways from the EU AI Act, accessed November 3, 2025, </w:t>
      </w:r>
      <w:hyperlink r:id="rId18" w:history="1">
        <w:r w:rsidRPr="002A56DF">
          <w:rPr>
            <w:rStyle w:val="Hyperlink"/>
          </w:rPr>
          <w:t>https://charterediia.org/content-hub/blogs/5-top-takeaways-from-the-eu-ai-act/</w:t>
        </w:r>
      </w:hyperlink>
    </w:p>
    <w:p w14:paraId="12932D90" w14:textId="77777777" w:rsidR="002A56DF" w:rsidRPr="002A56DF" w:rsidRDefault="002A56DF" w:rsidP="002A56DF">
      <w:pPr>
        <w:numPr>
          <w:ilvl w:val="0"/>
          <w:numId w:val="77"/>
        </w:numPr>
      </w:pPr>
      <w:r w:rsidRPr="002A56DF">
        <w:t xml:space="preserve">Zooming in on AI - #5: AI under financial regulations in the US, EU and UK - A&amp;O Shearman, accessed November 3, 2025, </w:t>
      </w:r>
      <w:hyperlink r:id="rId19" w:history="1">
        <w:r w:rsidRPr="002A56DF">
          <w:rPr>
            <w:rStyle w:val="Hyperlink"/>
          </w:rPr>
          <w:t>https://www.aoshearman.com/en/insights/ao-shearman-on-tech/zooming-in-5-ai-under-financial-regulations-in-the-us-eu-and-uk-a-comparative-assessment-part-1</w:t>
        </w:r>
      </w:hyperlink>
    </w:p>
    <w:p w14:paraId="3347B6AB" w14:textId="77777777" w:rsidR="002A56DF" w:rsidRPr="002A56DF" w:rsidRDefault="002A56DF" w:rsidP="002A56DF">
      <w:pPr>
        <w:numPr>
          <w:ilvl w:val="0"/>
          <w:numId w:val="77"/>
        </w:numPr>
      </w:pPr>
      <w:r w:rsidRPr="002A56DF">
        <w:t xml:space="preserve">European Union Artificial Intelligence Act: a guide, accessed November 3, 2025, </w:t>
      </w:r>
      <w:hyperlink r:id="rId20" w:history="1">
        <w:r w:rsidRPr="002A56DF">
          <w:rPr>
            <w:rStyle w:val="Hyperlink"/>
          </w:rPr>
          <w:t>https://www.twobirds.com/-/media/new-website-content/pdfs/capabilities/artificial-intelligence/european-union-artificial-intelligence-act-guide.pdf</w:t>
        </w:r>
      </w:hyperlink>
    </w:p>
    <w:p w14:paraId="6137914A" w14:textId="77777777" w:rsidR="002A56DF" w:rsidRPr="002A56DF" w:rsidRDefault="002A56DF" w:rsidP="002A56DF">
      <w:pPr>
        <w:numPr>
          <w:ilvl w:val="0"/>
          <w:numId w:val="77"/>
        </w:numPr>
      </w:pPr>
      <w:r w:rsidRPr="002A56DF">
        <w:t xml:space="preserve">The EU AI Act: What Businesses Need To Know | Insights - Skadden Arps, accessed November 3, 2025, </w:t>
      </w:r>
      <w:hyperlink r:id="rId21" w:history="1">
        <w:r w:rsidRPr="002A56DF">
          <w:rPr>
            <w:rStyle w:val="Hyperlink"/>
          </w:rPr>
          <w:t>https://www.skadden.com/insights/publications/2024/06/quarterly-insights/the-eu-ai-act-what-businesses-need-to-know</w:t>
        </w:r>
      </w:hyperlink>
    </w:p>
    <w:p w14:paraId="2BCDB58D" w14:textId="77777777" w:rsidR="002A56DF" w:rsidRPr="002A56DF" w:rsidRDefault="002A56DF" w:rsidP="002A56DF">
      <w:pPr>
        <w:numPr>
          <w:ilvl w:val="0"/>
          <w:numId w:val="77"/>
        </w:numPr>
      </w:pPr>
      <w:r w:rsidRPr="002A56DF">
        <w:t xml:space="preserve">The Artificial Intelligence Act demystified | PwC Switzerland, accessed November 3, 2025, </w:t>
      </w:r>
      <w:hyperlink r:id="rId22" w:history="1">
        <w:r w:rsidRPr="002A56DF">
          <w:rPr>
            <w:rStyle w:val="Hyperlink"/>
          </w:rPr>
          <w:t>https://www.pwc.ch/en/insights/regulation/ai-act-demystified.html</w:t>
        </w:r>
      </w:hyperlink>
    </w:p>
    <w:p w14:paraId="0DBAAAC2" w14:textId="77777777" w:rsidR="002A56DF" w:rsidRPr="002A56DF" w:rsidRDefault="002A56DF" w:rsidP="002A56DF">
      <w:pPr>
        <w:numPr>
          <w:ilvl w:val="0"/>
          <w:numId w:val="77"/>
        </w:numPr>
      </w:pPr>
      <w:r w:rsidRPr="002A56DF">
        <w:t xml:space="preserve">White Papers 2024 Understanding the EU AI Act - ISACA, accessed November 3, 2025, </w:t>
      </w:r>
      <w:hyperlink r:id="rId23" w:history="1">
        <w:r w:rsidRPr="002A56DF">
          <w:rPr>
            <w:rStyle w:val="Hyperlink"/>
          </w:rPr>
          <w:t>https://www.isaca.org/resources/white-papers/2024/understanding-the-eu-ai-act</w:t>
        </w:r>
      </w:hyperlink>
    </w:p>
    <w:p w14:paraId="4D35815C" w14:textId="77777777" w:rsidR="002A56DF" w:rsidRPr="002A56DF" w:rsidRDefault="002A56DF" w:rsidP="002A56DF">
      <w:pPr>
        <w:numPr>
          <w:ilvl w:val="0"/>
          <w:numId w:val="77"/>
        </w:numPr>
      </w:pPr>
      <w:r w:rsidRPr="002A56DF">
        <w:t xml:space="preserve">EU AI Act: Key Points for Financial Services Businesses | Insights &amp; Resources | Goodwin, accessed November 3, 2025, </w:t>
      </w:r>
      <w:hyperlink r:id="rId24" w:history="1">
        <w:r w:rsidRPr="002A56DF">
          <w:rPr>
            <w:rStyle w:val="Hyperlink"/>
          </w:rPr>
          <w:t>https://www.goodwinlaw.com/en/insights/publications/2024/08/alerts-practices-pif-key-points-for-financial-services-businesses</w:t>
        </w:r>
      </w:hyperlink>
    </w:p>
    <w:p w14:paraId="18B078B2" w14:textId="77777777" w:rsidR="002A56DF" w:rsidRPr="002A56DF" w:rsidRDefault="002A56DF" w:rsidP="002A56DF">
      <w:pPr>
        <w:numPr>
          <w:ilvl w:val="0"/>
          <w:numId w:val="77"/>
        </w:numPr>
      </w:pPr>
      <w:r w:rsidRPr="002A56DF">
        <w:t xml:space="preserve">High-level summary of the AI Act | EU Artificial Intelligence Act, accessed November 3, 2025, </w:t>
      </w:r>
      <w:hyperlink r:id="rId25" w:history="1">
        <w:r w:rsidRPr="002A56DF">
          <w:rPr>
            <w:rStyle w:val="Hyperlink"/>
          </w:rPr>
          <w:t>https://artificialintelligenceact.eu/high-level-summary/</w:t>
        </w:r>
      </w:hyperlink>
    </w:p>
    <w:p w14:paraId="45130913" w14:textId="77777777" w:rsidR="002A56DF" w:rsidRPr="002A56DF" w:rsidRDefault="002A56DF" w:rsidP="002A56DF">
      <w:pPr>
        <w:numPr>
          <w:ilvl w:val="0"/>
          <w:numId w:val="77"/>
        </w:numPr>
      </w:pPr>
      <w:r w:rsidRPr="002A56DF">
        <w:t xml:space="preserve">The Impact of the EU AI Act On AI Reseller Deals | Insights | Mayer Brown, accessed November 3, 2025, </w:t>
      </w:r>
      <w:hyperlink r:id="rId26" w:history="1">
        <w:r w:rsidRPr="002A56DF">
          <w:rPr>
            <w:rStyle w:val="Hyperlink"/>
          </w:rPr>
          <w:t>https://www.mayerbrown.com/en/insights/publications/2024/11/the-impact-of-the-eu-ai-act-on-ai-reseller-deals</w:t>
        </w:r>
      </w:hyperlink>
    </w:p>
    <w:p w14:paraId="064FF187" w14:textId="77777777" w:rsidR="002A56DF" w:rsidRPr="002A56DF" w:rsidRDefault="002A56DF" w:rsidP="002A56DF">
      <w:pPr>
        <w:numPr>
          <w:ilvl w:val="0"/>
          <w:numId w:val="77"/>
        </w:numPr>
      </w:pPr>
      <w:r w:rsidRPr="002A56DF">
        <w:t xml:space="preserve">Subject Roles in the EU AI Act: Mapping and Regulatory Implications - </w:t>
      </w:r>
      <w:proofErr w:type="spellStart"/>
      <w:r w:rsidRPr="002A56DF">
        <w:t>arXiv</w:t>
      </w:r>
      <w:proofErr w:type="spellEnd"/>
      <w:r w:rsidRPr="002A56DF">
        <w:t xml:space="preserve">, accessed November 3, 2025, </w:t>
      </w:r>
      <w:hyperlink r:id="rId27" w:history="1">
        <w:r w:rsidRPr="002A56DF">
          <w:rPr>
            <w:rStyle w:val="Hyperlink"/>
          </w:rPr>
          <w:t>https://arxiv.org/html/2510.13591v1</w:t>
        </w:r>
      </w:hyperlink>
    </w:p>
    <w:p w14:paraId="43F1706E" w14:textId="77777777" w:rsidR="002A56DF" w:rsidRPr="002A56DF" w:rsidRDefault="002A56DF" w:rsidP="002A56DF">
      <w:pPr>
        <w:numPr>
          <w:ilvl w:val="0"/>
          <w:numId w:val="77"/>
        </w:numPr>
      </w:pPr>
      <w:r w:rsidRPr="002A56DF">
        <w:t xml:space="preserve">Artificial Intelligence – Q&amp;As - European Commission, accessed November 3, 2025, </w:t>
      </w:r>
      <w:hyperlink r:id="rId28" w:history="1">
        <w:r w:rsidRPr="002A56DF">
          <w:rPr>
            <w:rStyle w:val="Hyperlink"/>
          </w:rPr>
          <w:t>https://ec.europa.eu/commission/presscorner/detail/en/QANDA_21_1683</w:t>
        </w:r>
      </w:hyperlink>
    </w:p>
    <w:p w14:paraId="20730221" w14:textId="77777777" w:rsidR="002A56DF" w:rsidRPr="002A56DF" w:rsidRDefault="002A56DF" w:rsidP="002A56DF">
      <w:pPr>
        <w:numPr>
          <w:ilvl w:val="0"/>
          <w:numId w:val="77"/>
        </w:numPr>
      </w:pPr>
      <w:r w:rsidRPr="002A56DF">
        <w:t xml:space="preserve">DORA compliance: Four tips for enhancing third-party management - Grant Thornton Ireland, accessed November 3, 2025, </w:t>
      </w:r>
      <w:hyperlink r:id="rId29" w:history="1">
        <w:r w:rsidRPr="002A56DF">
          <w:rPr>
            <w:rStyle w:val="Hyperlink"/>
          </w:rPr>
          <w:t>https://www.grantthornton.ie/insights/factsheets/dora-compliance-four-tips-for-enhancing-third-party-management/</w:t>
        </w:r>
      </w:hyperlink>
    </w:p>
    <w:p w14:paraId="7725817A" w14:textId="77777777" w:rsidR="002A56DF" w:rsidRPr="002A56DF" w:rsidRDefault="002A56DF" w:rsidP="002A56DF">
      <w:pPr>
        <w:numPr>
          <w:ilvl w:val="0"/>
          <w:numId w:val="77"/>
        </w:numPr>
      </w:pPr>
      <w:r w:rsidRPr="002A56DF">
        <w:t xml:space="preserve">Timeline for the Implementation of the EU AI Act, accessed November 3, 2025, </w:t>
      </w:r>
      <w:hyperlink r:id="rId30" w:history="1">
        <w:r w:rsidRPr="002A56DF">
          <w:rPr>
            <w:rStyle w:val="Hyperlink"/>
          </w:rPr>
          <w:t>https://ai-act-service-desk.ec.europa.eu/en/ai-act/eu-ai-act-implementation-timeline</w:t>
        </w:r>
      </w:hyperlink>
    </w:p>
    <w:p w14:paraId="74E52F2F" w14:textId="77777777" w:rsidR="002A56DF" w:rsidRPr="002A56DF" w:rsidRDefault="002A56DF" w:rsidP="002A56DF">
      <w:pPr>
        <w:numPr>
          <w:ilvl w:val="0"/>
          <w:numId w:val="77"/>
        </w:numPr>
      </w:pPr>
      <w:r w:rsidRPr="002A56DF">
        <w:t xml:space="preserve">EU AI Act Timeline: Key Dates For Compliance| Insights &amp; Resources - Goodwin, accessed November 3, 2025, </w:t>
      </w:r>
      <w:hyperlink r:id="rId31" w:history="1">
        <w:r w:rsidRPr="002A56DF">
          <w:rPr>
            <w:rStyle w:val="Hyperlink"/>
          </w:rPr>
          <w:t>https://www.goodwinlaw.com/en/insights/publications/2024/10/insights-technology-aiml-eu-ai-act-implementation-timeline</w:t>
        </w:r>
      </w:hyperlink>
    </w:p>
    <w:p w14:paraId="175026AC" w14:textId="77777777" w:rsidR="002A56DF" w:rsidRPr="002A56DF" w:rsidRDefault="002A56DF" w:rsidP="002A56DF">
      <w:pPr>
        <w:numPr>
          <w:ilvl w:val="0"/>
          <w:numId w:val="77"/>
        </w:numPr>
      </w:pPr>
      <w:r w:rsidRPr="002A56DF">
        <w:t xml:space="preserve">Implementation Timeline | EU Artificial Intelligence Act, accessed November 3, 2025, </w:t>
      </w:r>
      <w:hyperlink r:id="rId32" w:history="1">
        <w:r w:rsidRPr="002A56DF">
          <w:rPr>
            <w:rStyle w:val="Hyperlink"/>
          </w:rPr>
          <w:t>https://artificialintelligenceact.eu/implementation-timeline/</w:t>
        </w:r>
      </w:hyperlink>
    </w:p>
    <w:p w14:paraId="78E84D0D" w14:textId="77777777" w:rsidR="002A56DF" w:rsidRPr="002A56DF" w:rsidRDefault="002A56DF" w:rsidP="002A56DF">
      <w:pPr>
        <w:numPr>
          <w:ilvl w:val="0"/>
          <w:numId w:val="77"/>
        </w:numPr>
      </w:pPr>
      <w:r w:rsidRPr="002A56DF">
        <w:t xml:space="preserve">AI Act | Shaping Europe's digital future - European Union, accessed November 3, 2025, </w:t>
      </w:r>
      <w:hyperlink r:id="rId33" w:history="1">
        <w:r w:rsidRPr="002A56DF">
          <w:rPr>
            <w:rStyle w:val="Hyperlink"/>
          </w:rPr>
          <w:t>https://digital-strategy.ec.europa.eu/en/policies/regulatory-framework-ai</w:t>
        </w:r>
      </w:hyperlink>
    </w:p>
    <w:p w14:paraId="02E0F140" w14:textId="77777777" w:rsidR="002A56DF" w:rsidRPr="002A56DF" w:rsidRDefault="002A56DF" w:rsidP="002A56DF">
      <w:pPr>
        <w:numPr>
          <w:ilvl w:val="0"/>
          <w:numId w:val="77"/>
        </w:numPr>
      </w:pPr>
      <w:r w:rsidRPr="002A56DF">
        <w:t xml:space="preserve">EU AI Act News: Rules on General-Purpose AI Start Applying, Guidelines and Template for Summary of Training Data Finalized - Mayer Brown, accessed November 3, 2025, </w:t>
      </w:r>
      <w:hyperlink r:id="rId34" w:history="1">
        <w:r w:rsidRPr="002A56DF">
          <w:rPr>
            <w:rStyle w:val="Hyperlink"/>
          </w:rPr>
          <w:t>https://www.mayerbrown.com/en/insights/publications/2025/08/eu-ai-act-news-rules-on-general-purpose-ai-start-applying-guidelines-and-template-for-summary-of-training-data-finalized</w:t>
        </w:r>
      </w:hyperlink>
    </w:p>
    <w:p w14:paraId="0A93CBBE" w14:textId="77777777" w:rsidR="002A56DF" w:rsidRPr="002A56DF" w:rsidRDefault="002A56DF" w:rsidP="002A56DF">
      <w:pPr>
        <w:numPr>
          <w:ilvl w:val="0"/>
          <w:numId w:val="77"/>
        </w:numPr>
      </w:pPr>
      <w:r w:rsidRPr="002A56DF">
        <w:lastRenderedPageBreak/>
        <w:t xml:space="preserve">The EU AI Act: A Quick Guide, accessed November 3, 2025, </w:t>
      </w:r>
      <w:hyperlink r:id="rId35" w:history="1">
        <w:r w:rsidRPr="002A56DF">
          <w:rPr>
            <w:rStyle w:val="Hyperlink"/>
          </w:rPr>
          <w:t>https://www.simmons-simmons.com/en/publications/clyimpowh000ouxgkw1oidakk/the-eu-ai-act-a-quick-guide</w:t>
        </w:r>
      </w:hyperlink>
    </w:p>
    <w:p w14:paraId="62FBE0EF" w14:textId="77777777" w:rsidR="002A56DF" w:rsidRPr="002A56DF" w:rsidRDefault="002A56DF" w:rsidP="002A56DF">
      <w:pPr>
        <w:numPr>
          <w:ilvl w:val="0"/>
          <w:numId w:val="77"/>
        </w:numPr>
      </w:pPr>
      <w:r w:rsidRPr="002A56DF">
        <w:t xml:space="preserve">Article 53: Obligations for Providers of General-Purpose AI Models - EU AI Act, accessed November 3, 2025, </w:t>
      </w:r>
      <w:hyperlink r:id="rId36" w:history="1">
        <w:r w:rsidRPr="002A56DF">
          <w:rPr>
            <w:rStyle w:val="Hyperlink"/>
          </w:rPr>
          <w:t>https://artificialintelligenceact.eu/article/53/</w:t>
        </w:r>
      </w:hyperlink>
    </w:p>
    <w:p w14:paraId="73F12866" w14:textId="77777777" w:rsidR="002A56DF" w:rsidRPr="002A56DF" w:rsidRDefault="002A56DF" w:rsidP="002A56DF">
      <w:pPr>
        <w:numPr>
          <w:ilvl w:val="0"/>
          <w:numId w:val="77"/>
        </w:numPr>
      </w:pPr>
      <w:r w:rsidRPr="002A56DF">
        <w:t xml:space="preserve">accessed November 3, 2025, </w:t>
      </w:r>
      <w:hyperlink r:id="rId37" w:anchor=":~:text=General%20purpose%20AI%20(GPAI)%3A,the%20content%20used%20for%20training." w:history="1">
        <w:r w:rsidRPr="002A56DF">
          <w:rPr>
            <w:rStyle w:val="Hyperlink"/>
          </w:rPr>
          <w:t>https://artificialintelligenceact.eu/high-level-summary/#:~:text=General%20purpose%20AI%20(GPAI)%3A,the%20content%20used%20for%20training.</w:t>
        </w:r>
      </w:hyperlink>
    </w:p>
    <w:p w14:paraId="05A7BE14" w14:textId="77777777" w:rsidR="002A56DF" w:rsidRPr="002A56DF" w:rsidRDefault="002A56DF" w:rsidP="002A56DF">
      <w:pPr>
        <w:numPr>
          <w:ilvl w:val="0"/>
          <w:numId w:val="77"/>
        </w:numPr>
      </w:pPr>
      <w:r w:rsidRPr="002A56DF">
        <w:t xml:space="preserve">The EU AI Act: What it means for your business | EY - Switzerland, accessed November 3, 2025, </w:t>
      </w:r>
      <w:hyperlink r:id="rId38" w:history="1">
        <w:r w:rsidRPr="002A56DF">
          <w:rPr>
            <w:rStyle w:val="Hyperlink"/>
          </w:rPr>
          <w:t>https://www.ey.com/en_ch/insights/forensic-integrity-services/the-eu-ai-act-what-it-means-for-your-business</w:t>
        </w:r>
      </w:hyperlink>
    </w:p>
    <w:p w14:paraId="0F33C3D6" w14:textId="77777777" w:rsidR="002A56DF" w:rsidRPr="002A56DF" w:rsidRDefault="002A56DF" w:rsidP="002A56DF">
      <w:pPr>
        <w:numPr>
          <w:ilvl w:val="0"/>
          <w:numId w:val="77"/>
        </w:numPr>
      </w:pPr>
      <w:r w:rsidRPr="002A56DF">
        <w:t xml:space="preserve">Implications of the EU AI Act on Risk Modelling — ADC Consulting, accessed November 3, 2025, </w:t>
      </w:r>
      <w:hyperlink r:id="rId39" w:history="1">
        <w:r w:rsidRPr="002A56DF">
          <w:rPr>
            <w:rStyle w:val="Hyperlink"/>
          </w:rPr>
          <w:t>https://adc-consulting.com/insights/implications-of-the-eu-ai-act-on-risk-modelling/</w:t>
        </w:r>
      </w:hyperlink>
    </w:p>
    <w:p w14:paraId="4FEC8F8E" w14:textId="77777777" w:rsidR="002A56DF" w:rsidRPr="002A56DF" w:rsidRDefault="002A56DF" w:rsidP="002A56DF">
      <w:pPr>
        <w:numPr>
          <w:ilvl w:val="0"/>
          <w:numId w:val="77"/>
        </w:numPr>
      </w:pPr>
      <w:r w:rsidRPr="002A56DF">
        <w:t xml:space="preserve">Article 6: Classification Rules for High-Risk AI Systems | EU Artificial Intelligence Act, accessed November 3, 2025, </w:t>
      </w:r>
      <w:hyperlink r:id="rId40" w:history="1">
        <w:r w:rsidRPr="002A56DF">
          <w:rPr>
            <w:rStyle w:val="Hyperlink"/>
          </w:rPr>
          <w:t>https://artificialintelligenceact.eu/article/6/</w:t>
        </w:r>
      </w:hyperlink>
    </w:p>
    <w:p w14:paraId="414C17DF" w14:textId="77777777" w:rsidR="002A56DF" w:rsidRPr="002A56DF" w:rsidRDefault="002A56DF" w:rsidP="002A56DF">
      <w:pPr>
        <w:numPr>
          <w:ilvl w:val="0"/>
          <w:numId w:val="77"/>
        </w:numPr>
      </w:pPr>
      <w:r w:rsidRPr="002A56DF">
        <w:t xml:space="preserve">AI Act: key measures and implications for financial services | </w:t>
      </w:r>
      <w:proofErr w:type="spellStart"/>
      <w:r w:rsidRPr="002A56DF">
        <w:t>Eurofi</w:t>
      </w:r>
      <w:proofErr w:type="spellEnd"/>
      <w:r w:rsidRPr="002A56DF">
        <w:t xml:space="preserve">, accessed November 3, 2025, </w:t>
      </w:r>
      <w:hyperlink r:id="rId41" w:history="1">
        <w:r w:rsidRPr="002A56DF">
          <w:rPr>
            <w:rStyle w:val="Hyperlink"/>
          </w:rPr>
          <w:t>https://www.eurofi.net/wp-content/uploads/2024/12/ii.2-ai-act-key-measures-and-implications-for-financial-services.pdf</w:t>
        </w:r>
      </w:hyperlink>
    </w:p>
    <w:p w14:paraId="1F3CA553" w14:textId="77777777" w:rsidR="002A56DF" w:rsidRPr="002A56DF" w:rsidRDefault="002A56DF" w:rsidP="002A56DF">
      <w:pPr>
        <w:numPr>
          <w:ilvl w:val="0"/>
          <w:numId w:val="77"/>
        </w:numPr>
      </w:pPr>
      <w:r w:rsidRPr="002A56DF">
        <w:t xml:space="preserve">Annex III: High-Risk AI Systems Referred to in Article 6(2) | EU Artificial Intelligence Act, accessed November 3, 2025, </w:t>
      </w:r>
      <w:hyperlink r:id="rId42" w:history="1">
        <w:r w:rsidRPr="002A56DF">
          <w:rPr>
            <w:rStyle w:val="Hyperlink"/>
          </w:rPr>
          <w:t>https://artificialintelligenceact.eu/annex/3/</w:t>
        </w:r>
      </w:hyperlink>
    </w:p>
    <w:p w14:paraId="749F166C" w14:textId="77777777" w:rsidR="002A56DF" w:rsidRPr="002A56DF" w:rsidRDefault="002A56DF" w:rsidP="002A56DF">
      <w:pPr>
        <w:numPr>
          <w:ilvl w:val="0"/>
          <w:numId w:val="77"/>
        </w:numPr>
      </w:pPr>
      <w:r w:rsidRPr="002A56DF">
        <w:t xml:space="preserve">EU AI Act: Key Insights and Compliance with MRM Teams - </w:t>
      </w:r>
      <w:proofErr w:type="spellStart"/>
      <w:r w:rsidRPr="002A56DF">
        <w:t>ValidMind</w:t>
      </w:r>
      <w:proofErr w:type="spellEnd"/>
      <w:r w:rsidRPr="002A56DF">
        <w:t xml:space="preserve">, accessed November 3, 2025, </w:t>
      </w:r>
      <w:hyperlink r:id="rId43" w:history="1">
        <w:r w:rsidRPr="002A56DF">
          <w:rPr>
            <w:rStyle w:val="Hyperlink"/>
          </w:rPr>
          <w:t>https://validmind.com/blog/eu-ai-act-insights-and-compliance-for-mrm-teams/</w:t>
        </w:r>
      </w:hyperlink>
    </w:p>
    <w:p w14:paraId="162C330F" w14:textId="77777777" w:rsidR="002A56DF" w:rsidRPr="002A56DF" w:rsidRDefault="002A56DF" w:rsidP="002A56DF">
      <w:pPr>
        <w:numPr>
          <w:ilvl w:val="0"/>
          <w:numId w:val="77"/>
        </w:numPr>
      </w:pPr>
      <w:r w:rsidRPr="002A56DF">
        <w:t xml:space="preserve">Annex IV: Technical Documentation Referred to in Article 11(1) | EU Artificial Intelligence Act, accessed November 3, 2025, </w:t>
      </w:r>
      <w:hyperlink r:id="rId44" w:history="1">
        <w:r w:rsidRPr="002A56DF">
          <w:rPr>
            <w:rStyle w:val="Hyperlink"/>
          </w:rPr>
          <w:t>https://artificialintelligenceact.eu/annex/4/</w:t>
        </w:r>
      </w:hyperlink>
    </w:p>
    <w:p w14:paraId="38AF89CF" w14:textId="77777777" w:rsidR="002A56DF" w:rsidRPr="002A56DF" w:rsidRDefault="002A56DF" w:rsidP="002A56DF">
      <w:pPr>
        <w:numPr>
          <w:ilvl w:val="0"/>
          <w:numId w:val="77"/>
        </w:numPr>
      </w:pPr>
      <w:r w:rsidRPr="002A56DF">
        <w:t xml:space="preserve">Article 11: Technical Documentation | EU Artificial Intelligence Act, accessed November 3, 2025, </w:t>
      </w:r>
      <w:hyperlink r:id="rId45" w:history="1">
        <w:r w:rsidRPr="002A56DF">
          <w:rPr>
            <w:rStyle w:val="Hyperlink"/>
          </w:rPr>
          <w:t>https://artificialintelligenceact.eu/article/11/</w:t>
        </w:r>
      </w:hyperlink>
    </w:p>
    <w:p w14:paraId="4146AF5A" w14:textId="77777777" w:rsidR="002A56DF" w:rsidRPr="002A56DF" w:rsidRDefault="002A56DF" w:rsidP="002A56DF">
      <w:pPr>
        <w:numPr>
          <w:ilvl w:val="0"/>
          <w:numId w:val="77"/>
        </w:numPr>
      </w:pPr>
      <w:r w:rsidRPr="002A56DF">
        <w:t xml:space="preserve">TechOps: Technical Documentation Templates for the AI Act - </w:t>
      </w:r>
      <w:proofErr w:type="spellStart"/>
      <w:r w:rsidRPr="002A56DF">
        <w:t>arXiv</w:t>
      </w:r>
      <w:proofErr w:type="spellEnd"/>
      <w:r w:rsidRPr="002A56DF">
        <w:t xml:space="preserve">, accessed November 3, 2025, </w:t>
      </w:r>
      <w:hyperlink r:id="rId46" w:history="1">
        <w:r w:rsidRPr="002A56DF">
          <w:rPr>
            <w:rStyle w:val="Hyperlink"/>
          </w:rPr>
          <w:t>https://arxiv.org/html/2508.08804v1</w:t>
        </w:r>
      </w:hyperlink>
    </w:p>
    <w:p w14:paraId="4FC1F1C7" w14:textId="77777777" w:rsidR="002A56DF" w:rsidRPr="002A56DF" w:rsidRDefault="002A56DF" w:rsidP="002A56DF">
      <w:pPr>
        <w:numPr>
          <w:ilvl w:val="0"/>
          <w:numId w:val="77"/>
        </w:numPr>
      </w:pPr>
      <w:r w:rsidRPr="002A56DF">
        <w:lastRenderedPageBreak/>
        <w:t xml:space="preserve">Article 85: Right to Lodge a Complaint with a Market Surveillance Authority - EU AI Act, accessed November 3, 2025, </w:t>
      </w:r>
      <w:hyperlink r:id="rId47" w:history="1">
        <w:r w:rsidRPr="002A56DF">
          <w:rPr>
            <w:rStyle w:val="Hyperlink"/>
          </w:rPr>
          <w:t>https://artificialintelligenceact.eu/article/85/</w:t>
        </w:r>
      </w:hyperlink>
    </w:p>
    <w:p w14:paraId="5E653037" w14:textId="77777777" w:rsidR="002A56DF" w:rsidRPr="002A56DF" w:rsidRDefault="002A56DF" w:rsidP="002A56DF">
      <w:pPr>
        <w:numPr>
          <w:ilvl w:val="0"/>
          <w:numId w:val="77"/>
        </w:numPr>
      </w:pPr>
      <w:r w:rsidRPr="002A56DF">
        <w:t xml:space="preserve">Introduction to the Conformity Assessment under the draft EU AI Act, and how it compares to DPIAs - The Future of Privacy Forum, accessed November 3, 2025, </w:t>
      </w:r>
      <w:hyperlink r:id="rId48" w:history="1">
        <w:r w:rsidRPr="002A56DF">
          <w:rPr>
            <w:rStyle w:val="Hyperlink"/>
          </w:rPr>
          <w:t>https://fpf.org/blog/introduction-to-the-conformity-assessment-under-the-draft-eu-ai-act-and-how-it-compares-to-dpias/</w:t>
        </w:r>
      </w:hyperlink>
    </w:p>
    <w:p w14:paraId="6AF78E69" w14:textId="77777777" w:rsidR="002A56DF" w:rsidRPr="002A56DF" w:rsidRDefault="002A56DF" w:rsidP="002A56DF">
      <w:pPr>
        <w:numPr>
          <w:ilvl w:val="0"/>
          <w:numId w:val="77"/>
        </w:numPr>
      </w:pPr>
      <w:r w:rsidRPr="002A56DF">
        <w:t xml:space="preserve">Model Risk Management of AI and Machine Learning ... - PwC UK, accessed November 3, 2025, </w:t>
      </w:r>
      <w:hyperlink r:id="rId49" w:history="1">
        <w:r w:rsidRPr="002A56DF">
          <w:rPr>
            <w:rStyle w:val="Hyperlink"/>
          </w:rPr>
          <w:t>https://www.pwc.co.uk/data-analytics/documents/model-risk-management-of-ai-machine-learning-systems.pdf</w:t>
        </w:r>
      </w:hyperlink>
    </w:p>
    <w:p w14:paraId="361F4995" w14:textId="77777777" w:rsidR="002A56DF" w:rsidRPr="002A56DF" w:rsidRDefault="002A56DF" w:rsidP="002A56DF">
      <w:pPr>
        <w:numPr>
          <w:ilvl w:val="0"/>
          <w:numId w:val="77"/>
        </w:numPr>
      </w:pPr>
      <w:r w:rsidRPr="002A56DF">
        <w:t xml:space="preserve">(PDF) AI and Financial Model Risk Management: Applications, Challenges, Explainability, and Future Directions - ResearchGate, accessed November 3, 2025, </w:t>
      </w:r>
      <w:hyperlink r:id="rId50" w:history="1">
        <w:r w:rsidRPr="002A56DF">
          <w:rPr>
            <w:rStyle w:val="Hyperlink"/>
          </w:rPr>
          <w:t>https://www.researchgate.net/publication/390329625_AI_and_Financial_Model_Risk_Management_Applications_Challenges_Explainability_and_Future_Directions</w:t>
        </w:r>
      </w:hyperlink>
    </w:p>
    <w:p w14:paraId="6956A148" w14:textId="77777777" w:rsidR="002A56DF" w:rsidRPr="002A56DF" w:rsidRDefault="002A56DF" w:rsidP="002A56DF">
      <w:pPr>
        <w:numPr>
          <w:ilvl w:val="0"/>
          <w:numId w:val="77"/>
        </w:numPr>
      </w:pPr>
      <w:r w:rsidRPr="002A56DF">
        <w:t xml:space="preserve">GDPR: Navigating Compliance as a United States Bank - Carolina Law Scholarship Repository, accessed November 3, 2025, </w:t>
      </w:r>
      <w:hyperlink r:id="rId51" w:history="1">
        <w:r w:rsidRPr="002A56DF">
          <w:rPr>
            <w:rStyle w:val="Hyperlink"/>
          </w:rPr>
          <w:t>https://scholarship.law.unc.edu/cgi/viewcontent.cgi?article=1481&amp;context=ncbi</w:t>
        </w:r>
      </w:hyperlink>
    </w:p>
    <w:p w14:paraId="3B764449" w14:textId="77777777" w:rsidR="002A56DF" w:rsidRPr="002A56DF" w:rsidRDefault="002A56DF" w:rsidP="002A56DF">
      <w:pPr>
        <w:numPr>
          <w:ilvl w:val="0"/>
          <w:numId w:val="77"/>
        </w:numPr>
      </w:pPr>
      <w:r w:rsidRPr="002A56DF">
        <w:t xml:space="preserve">The IIA's Three Lines Model, accessed November 3, 2025, </w:t>
      </w:r>
      <w:hyperlink r:id="rId52" w:history="1">
        <w:r w:rsidRPr="002A56DF">
          <w:rPr>
            <w:rStyle w:val="Hyperlink"/>
          </w:rPr>
          <w:t>https://www.theiia.org/globalassets/documents/resources/the-iias-three-lines-model-an-update-of-the-three-lines-of-defense-july-2020/three-lines-model-updated-english.pdf</w:t>
        </w:r>
      </w:hyperlink>
    </w:p>
    <w:p w14:paraId="43268B65" w14:textId="77777777" w:rsidR="002A56DF" w:rsidRPr="002A56DF" w:rsidRDefault="002A56DF" w:rsidP="002A56DF">
      <w:pPr>
        <w:numPr>
          <w:ilvl w:val="0"/>
          <w:numId w:val="77"/>
        </w:numPr>
      </w:pPr>
      <w:r w:rsidRPr="002A56DF">
        <w:t xml:space="preserve">accessed November 3, 2025, </w:t>
      </w:r>
      <w:hyperlink r:id="rId53" w:history="1">
        <w:r w:rsidRPr="002A56DF">
          <w:rPr>
            <w:rStyle w:val="Hyperlink"/>
          </w:rPr>
          <w:t>https://commission.europa.eu/document/download/06673cf7-5edc-4437-963f-e9a5c41384e7_en?filename=presentation_flemming_ruud_2019_en.pdf</w:t>
        </w:r>
      </w:hyperlink>
    </w:p>
    <w:p w14:paraId="38BE8A97" w14:textId="77777777" w:rsidR="002A56DF" w:rsidRPr="002A56DF" w:rsidRDefault="002A56DF" w:rsidP="002A56DF">
      <w:pPr>
        <w:numPr>
          <w:ilvl w:val="0"/>
          <w:numId w:val="77"/>
        </w:numPr>
      </w:pPr>
      <w:r w:rsidRPr="002A56DF">
        <w:t xml:space="preserve">New report on AI governance: A 'call to action' for internal auditors - </w:t>
      </w:r>
      <w:proofErr w:type="spellStart"/>
      <w:r w:rsidRPr="002A56DF">
        <w:t>AuditBoard</w:t>
      </w:r>
      <w:proofErr w:type="spellEnd"/>
      <w:r w:rsidRPr="002A56DF">
        <w:t xml:space="preserve">, accessed November 3, 2025, </w:t>
      </w:r>
      <w:hyperlink r:id="rId54" w:history="1">
        <w:r w:rsidRPr="002A56DF">
          <w:rPr>
            <w:rStyle w:val="Hyperlink"/>
          </w:rPr>
          <w:t>https://auditboard.com/blog/new-report-on-ai-governance-a-call-to-action-for-internal-auditors</w:t>
        </w:r>
      </w:hyperlink>
    </w:p>
    <w:p w14:paraId="00D7A816" w14:textId="77777777" w:rsidR="002A56DF" w:rsidRPr="002A56DF" w:rsidRDefault="002A56DF" w:rsidP="002A56DF">
      <w:pPr>
        <w:numPr>
          <w:ilvl w:val="0"/>
          <w:numId w:val="77"/>
        </w:numPr>
      </w:pPr>
      <w:r w:rsidRPr="002A56DF">
        <w:t xml:space="preserve">Responsible AI and internal audit: what you need to know — Insight ..., accessed November 3, 2025, </w:t>
      </w:r>
      <w:hyperlink r:id="rId55" w:history="1">
        <w:r w:rsidRPr="002A56DF">
          <w:rPr>
            <w:rStyle w:val="Hyperlink"/>
          </w:rPr>
          <w:t>https://www.pwc.ie/services/consulting/insights/responsible-ai-and-internal-audit.html</w:t>
        </w:r>
      </w:hyperlink>
    </w:p>
    <w:p w14:paraId="6C5816AD" w14:textId="77777777" w:rsidR="002A56DF" w:rsidRPr="002A56DF" w:rsidRDefault="002A56DF" w:rsidP="002A56DF">
      <w:pPr>
        <w:numPr>
          <w:ilvl w:val="0"/>
          <w:numId w:val="77"/>
        </w:numPr>
      </w:pPr>
      <w:r w:rsidRPr="002A56DF">
        <w:t xml:space="preserve">Europe's new resilience regime: The race to get ready for DORA - McKinsey, accessed November 3, 2025, </w:t>
      </w:r>
      <w:hyperlink r:id="rId56" w:history="1">
        <w:r w:rsidRPr="002A56DF">
          <w:rPr>
            <w:rStyle w:val="Hyperlink"/>
          </w:rPr>
          <w:t>https://www.mckinsey.com/capabilities/risk-and-resilience/our-insights/europes-new-resilience-regime-the-race-to-get-ready-for-dora</w:t>
        </w:r>
      </w:hyperlink>
    </w:p>
    <w:p w14:paraId="0A6ADE04" w14:textId="77777777" w:rsidR="002A56DF" w:rsidRPr="002A56DF" w:rsidRDefault="002A56DF" w:rsidP="002A56DF">
      <w:pPr>
        <w:numPr>
          <w:ilvl w:val="0"/>
          <w:numId w:val="77"/>
        </w:numPr>
      </w:pPr>
      <w:r w:rsidRPr="002A56DF">
        <w:lastRenderedPageBreak/>
        <w:t xml:space="preserve">DORA European Survey – 2025 edition | Deloitte Luxembourg, accessed November 3, 2025, </w:t>
      </w:r>
      <w:hyperlink r:id="rId57" w:history="1">
        <w:r w:rsidRPr="002A56DF">
          <w:rPr>
            <w:rStyle w:val="Hyperlink"/>
          </w:rPr>
          <w:t>https://www.deloitte.com/lu/en/services/consulting/research/dora-european-survey.html</w:t>
        </w:r>
      </w:hyperlink>
    </w:p>
    <w:p w14:paraId="40D40583" w14:textId="77777777" w:rsidR="002A56DF" w:rsidRPr="002A56DF" w:rsidRDefault="002A56DF" w:rsidP="002A56DF">
      <w:pPr>
        <w:numPr>
          <w:ilvl w:val="0"/>
          <w:numId w:val="77"/>
        </w:numPr>
      </w:pPr>
      <w:r w:rsidRPr="002A56DF">
        <w:t xml:space="preserve">Economic Research on Privacy Regulation: Lessons from the GDPR and Beyond, accessed November 3, 2025, </w:t>
      </w:r>
      <w:hyperlink r:id="rId58" w:history="1">
        <w:r w:rsidRPr="002A56DF">
          <w:rPr>
            <w:rStyle w:val="Hyperlink"/>
          </w:rPr>
          <w:t>https://www.nber.org/system/files/working_papers/w30705/w30705.pdf</w:t>
        </w:r>
      </w:hyperlink>
    </w:p>
    <w:p w14:paraId="20E44610" w14:textId="77777777" w:rsidR="002A56DF" w:rsidRPr="002A56DF" w:rsidRDefault="002A56DF" w:rsidP="002A56DF">
      <w:pPr>
        <w:numPr>
          <w:ilvl w:val="0"/>
          <w:numId w:val="77"/>
        </w:numPr>
      </w:pPr>
      <w:r w:rsidRPr="002A56DF">
        <w:t xml:space="preserve">GDPR reduced firms' data and computation use - MIT Sloan, accessed November 3, 2025, </w:t>
      </w:r>
      <w:hyperlink r:id="rId59" w:history="1">
        <w:r w:rsidRPr="002A56DF">
          <w:rPr>
            <w:rStyle w:val="Hyperlink"/>
          </w:rPr>
          <w:t>https://mitsloan.mit.edu/ideas-made-to-matter/gdpr-reduced-firms-data-and-computation-use</w:t>
        </w:r>
      </w:hyperlink>
    </w:p>
    <w:p w14:paraId="7060949F" w14:textId="77777777" w:rsidR="002A56DF" w:rsidRPr="002A56DF" w:rsidRDefault="002A56DF" w:rsidP="002A56DF">
      <w:pPr>
        <w:numPr>
          <w:ilvl w:val="0"/>
          <w:numId w:val="77"/>
        </w:numPr>
      </w:pPr>
      <w:r w:rsidRPr="002A56DF">
        <w:t xml:space="preserve">Navigating 2025 | PwC Legal, accessed November 3, 2025, </w:t>
      </w:r>
      <w:hyperlink r:id="rId60" w:history="1">
        <w:r w:rsidRPr="002A56DF">
          <w:rPr>
            <w:rStyle w:val="Hyperlink"/>
          </w:rPr>
          <w:t>https://legal.pwc.de/content/services/pwc-navigating-2025.pdf</w:t>
        </w:r>
      </w:hyperlink>
    </w:p>
    <w:p w14:paraId="44329C89" w14:textId="77777777" w:rsidR="002A56DF" w:rsidRPr="002A56DF" w:rsidRDefault="002A56DF" w:rsidP="002A56DF">
      <w:pPr>
        <w:numPr>
          <w:ilvl w:val="0"/>
          <w:numId w:val="77"/>
        </w:numPr>
      </w:pPr>
      <w:r w:rsidRPr="002A56DF">
        <w:t xml:space="preserve">ESMA publishes its Annual Work </w:t>
      </w:r>
      <w:proofErr w:type="spellStart"/>
      <w:r w:rsidRPr="002A56DF">
        <w:t>Programme</w:t>
      </w:r>
      <w:proofErr w:type="spellEnd"/>
      <w:r w:rsidRPr="002A56DF">
        <w:t xml:space="preserve"> 2025 - PwC Legal, accessed November 3, 2025, </w:t>
      </w:r>
      <w:hyperlink r:id="rId61" w:history="1">
        <w:r w:rsidRPr="002A56DF">
          <w:rPr>
            <w:rStyle w:val="Hyperlink"/>
          </w:rPr>
          <w:t>https://legal.pwc.de/content/services/regcore-client-alert/esma-publishes-its-annual-work-programme-2025.pdf</w:t>
        </w:r>
      </w:hyperlink>
    </w:p>
    <w:p w14:paraId="036CE9C9" w14:textId="283B7611" w:rsidR="002A56DF" w:rsidRPr="002A56DF" w:rsidRDefault="002A56DF" w:rsidP="002A56DF"/>
    <w:sectPr w:rsidR="002A56DF" w:rsidRPr="002A56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62A1"/>
    <w:multiLevelType w:val="multilevel"/>
    <w:tmpl w:val="2A7C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02E2F"/>
    <w:multiLevelType w:val="multilevel"/>
    <w:tmpl w:val="F9BC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7271C"/>
    <w:multiLevelType w:val="multilevel"/>
    <w:tmpl w:val="464C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235BC"/>
    <w:multiLevelType w:val="multilevel"/>
    <w:tmpl w:val="3BC8B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127998"/>
    <w:multiLevelType w:val="multilevel"/>
    <w:tmpl w:val="0B6C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82333"/>
    <w:multiLevelType w:val="multilevel"/>
    <w:tmpl w:val="4E1A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85DB8"/>
    <w:multiLevelType w:val="multilevel"/>
    <w:tmpl w:val="3376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04485"/>
    <w:multiLevelType w:val="multilevel"/>
    <w:tmpl w:val="DC46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23FC5"/>
    <w:multiLevelType w:val="multilevel"/>
    <w:tmpl w:val="42A6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3106E"/>
    <w:multiLevelType w:val="multilevel"/>
    <w:tmpl w:val="E52A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0565E"/>
    <w:multiLevelType w:val="multilevel"/>
    <w:tmpl w:val="55DE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46EBE"/>
    <w:multiLevelType w:val="multilevel"/>
    <w:tmpl w:val="9C46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D3E4B"/>
    <w:multiLevelType w:val="multilevel"/>
    <w:tmpl w:val="0786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61078"/>
    <w:multiLevelType w:val="multilevel"/>
    <w:tmpl w:val="E4F4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FA62F6"/>
    <w:multiLevelType w:val="multilevel"/>
    <w:tmpl w:val="A7C8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66D50"/>
    <w:multiLevelType w:val="multilevel"/>
    <w:tmpl w:val="E77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C7AF1"/>
    <w:multiLevelType w:val="multilevel"/>
    <w:tmpl w:val="97D4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746DB3"/>
    <w:multiLevelType w:val="multilevel"/>
    <w:tmpl w:val="93B0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8032FE"/>
    <w:multiLevelType w:val="multilevel"/>
    <w:tmpl w:val="DC20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6A486A"/>
    <w:multiLevelType w:val="multilevel"/>
    <w:tmpl w:val="BE22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5542EB"/>
    <w:multiLevelType w:val="multilevel"/>
    <w:tmpl w:val="DA76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12A13"/>
    <w:multiLevelType w:val="multilevel"/>
    <w:tmpl w:val="8EA0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67030A"/>
    <w:multiLevelType w:val="multilevel"/>
    <w:tmpl w:val="9182A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CE2D59"/>
    <w:multiLevelType w:val="multilevel"/>
    <w:tmpl w:val="F5241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221E48"/>
    <w:multiLevelType w:val="multilevel"/>
    <w:tmpl w:val="D6EC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5971A5"/>
    <w:multiLevelType w:val="multilevel"/>
    <w:tmpl w:val="3B3E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9512CE"/>
    <w:multiLevelType w:val="multilevel"/>
    <w:tmpl w:val="1B58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512C5D"/>
    <w:multiLevelType w:val="multilevel"/>
    <w:tmpl w:val="542A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8E334F"/>
    <w:multiLevelType w:val="multilevel"/>
    <w:tmpl w:val="2092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0043F5"/>
    <w:multiLevelType w:val="multilevel"/>
    <w:tmpl w:val="B3CC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865599"/>
    <w:multiLevelType w:val="multilevel"/>
    <w:tmpl w:val="5336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CA1595"/>
    <w:multiLevelType w:val="multilevel"/>
    <w:tmpl w:val="503A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7D43AC"/>
    <w:multiLevelType w:val="multilevel"/>
    <w:tmpl w:val="C630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7B465C"/>
    <w:multiLevelType w:val="multilevel"/>
    <w:tmpl w:val="F1E2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3C1613"/>
    <w:multiLevelType w:val="multilevel"/>
    <w:tmpl w:val="2820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B0491C"/>
    <w:multiLevelType w:val="multilevel"/>
    <w:tmpl w:val="F510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E066D6"/>
    <w:multiLevelType w:val="multilevel"/>
    <w:tmpl w:val="B468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18178D"/>
    <w:multiLevelType w:val="multilevel"/>
    <w:tmpl w:val="50EE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BD52BA"/>
    <w:multiLevelType w:val="multilevel"/>
    <w:tmpl w:val="E7EC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C63517"/>
    <w:multiLevelType w:val="multilevel"/>
    <w:tmpl w:val="FAF4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95615D"/>
    <w:multiLevelType w:val="multilevel"/>
    <w:tmpl w:val="0C9E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260762"/>
    <w:multiLevelType w:val="multilevel"/>
    <w:tmpl w:val="C378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EC3840"/>
    <w:multiLevelType w:val="multilevel"/>
    <w:tmpl w:val="4F503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A0157F"/>
    <w:multiLevelType w:val="multilevel"/>
    <w:tmpl w:val="B628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EE6E68"/>
    <w:multiLevelType w:val="multilevel"/>
    <w:tmpl w:val="A902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D05849"/>
    <w:multiLevelType w:val="multilevel"/>
    <w:tmpl w:val="7F74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776303"/>
    <w:multiLevelType w:val="multilevel"/>
    <w:tmpl w:val="5D2A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D71822"/>
    <w:multiLevelType w:val="multilevel"/>
    <w:tmpl w:val="0F30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863F63"/>
    <w:multiLevelType w:val="multilevel"/>
    <w:tmpl w:val="CF60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D06F3A"/>
    <w:multiLevelType w:val="multilevel"/>
    <w:tmpl w:val="AB68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44987">
    <w:abstractNumId w:val="42"/>
  </w:num>
  <w:num w:numId="2" w16cid:durableId="355890152">
    <w:abstractNumId w:val="23"/>
  </w:num>
  <w:num w:numId="3" w16cid:durableId="1255095090">
    <w:abstractNumId w:val="37"/>
  </w:num>
  <w:num w:numId="4" w16cid:durableId="214052687">
    <w:abstractNumId w:val="10"/>
  </w:num>
  <w:num w:numId="5" w16cid:durableId="819344059">
    <w:abstractNumId w:val="19"/>
  </w:num>
  <w:num w:numId="6" w16cid:durableId="1468816794">
    <w:abstractNumId w:val="45"/>
  </w:num>
  <w:num w:numId="7" w16cid:durableId="340664423">
    <w:abstractNumId w:val="11"/>
  </w:num>
  <w:num w:numId="8" w16cid:durableId="1379475775">
    <w:abstractNumId w:val="26"/>
  </w:num>
  <w:num w:numId="9" w16cid:durableId="1075204349">
    <w:abstractNumId w:val="12"/>
  </w:num>
  <w:num w:numId="10" w16cid:durableId="1320961429">
    <w:abstractNumId w:val="40"/>
  </w:num>
  <w:num w:numId="11" w16cid:durableId="1096249129">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855458934">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677316729">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236597329">
    <w:abstractNumId w:val="46"/>
  </w:num>
  <w:num w:numId="15" w16cid:durableId="482308648">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2058234775">
    <w:abstractNumId w:val="33"/>
  </w:num>
  <w:num w:numId="17" w16cid:durableId="2119568595">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222908532">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249534641">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036849854">
    <w:abstractNumId w:val="6"/>
  </w:num>
  <w:num w:numId="21" w16cid:durableId="1674608422">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131246557">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163277084">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2044402584">
    <w:abstractNumId w:val="39"/>
  </w:num>
  <w:num w:numId="25" w16cid:durableId="927468401">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942183162">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662858482">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307367665">
    <w:abstractNumId w:val="28"/>
  </w:num>
  <w:num w:numId="29" w16cid:durableId="2022931861">
    <w:abstractNumId w:val="38"/>
  </w:num>
  <w:num w:numId="30" w16cid:durableId="1995642716">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669672486">
    <w:abstractNumId w:val="41"/>
    <w:lvlOverride w:ilvl="0">
      <w:lvl w:ilvl="0">
        <w:numFmt w:val="bullet"/>
        <w:lvlText w:val=""/>
        <w:lvlJc w:val="left"/>
        <w:pPr>
          <w:tabs>
            <w:tab w:val="num" w:pos="720"/>
          </w:tabs>
          <w:ind w:left="720" w:hanging="360"/>
        </w:pPr>
        <w:rPr>
          <w:rFonts w:ascii="Wingdings" w:hAnsi="Wingdings" w:hint="default"/>
          <w:sz w:val="20"/>
        </w:rPr>
      </w:lvl>
    </w:lvlOverride>
  </w:num>
  <w:num w:numId="32" w16cid:durableId="628361736">
    <w:abstractNumId w:val="41"/>
    <w:lvlOverride w:ilvl="0">
      <w:lvl w:ilvl="0">
        <w:numFmt w:val="bullet"/>
        <w:lvlText w:val=""/>
        <w:lvlJc w:val="left"/>
        <w:pPr>
          <w:tabs>
            <w:tab w:val="num" w:pos="720"/>
          </w:tabs>
          <w:ind w:left="720" w:hanging="360"/>
        </w:pPr>
        <w:rPr>
          <w:rFonts w:ascii="Wingdings" w:hAnsi="Wingdings" w:hint="default"/>
          <w:sz w:val="20"/>
        </w:rPr>
      </w:lvl>
    </w:lvlOverride>
  </w:num>
  <w:num w:numId="33" w16cid:durableId="1633366291">
    <w:abstractNumId w:val="41"/>
    <w:lvlOverride w:ilvl="0">
      <w:lvl w:ilvl="0">
        <w:numFmt w:val="bullet"/>
        <w:lvlText w:val=""/>
        <w:lvlJc w:val="left"/>
        <w:pPr>
          <w:tabs>
            <w:tab w:val="num" w:pos="720"/>
          </w:tabs>
          <w:ind w:left="720" w:hanging="360"/>
        </w:pPr>
        <w:rPr>
          <w:rFonts w:ascii="Wingdings" w:hAnsi="Wingdings" w:hint="default"/>
          <w:sz w:val="20"/>
        </w:rPr>
      </w:lvl>
    </w:lvlOverride>
  </w:num>
  <w:num w:numId="34" w16cid:durableId="2021620772">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453407390">
    <w:abstractNumId w:val="32"/>
    <w:lvlOverride w:ilvl="0">
      <w:lvl w:ilvl="0">
        <w:numFmt w:val="bullet"/>
        <w:lvlText w:val=""/>
        <w:lvlJc w:val="left"/>
        <w:pPr>
          <w:tabs>
            <w:tab w:val="num" w:pos="720"/>
          </w:tabs>
          <w:ind w:left="720" w:hanging="360"/>
        </w:pPr>
        <w:rPr>
          <w:rFonts w:ascii="Wingdings" w:hAnsi="Wingdings" w:hint="default"/>
          <w:sz w:val="20"/>
        </w:rPr>
      </w:lvl>
    </w:lvlOverride>
  </w:num>
  <w:num w:numId="36" w16cid:durableId="1066224237">
    <w:abstractNumId w:val="32"/>
    <w:lvlOverride w:ilvl="0">
      <w:lvl w:ilvl="0">
        <w:numFmt w:val="bullet"/>
        <w:lvlText w:val=""/>
        <w:lvlJc w:val="left"/>
        <w:pPr>
          <w:tabs>
            <w:tab w:val="num" w:pos="720"/>
          </w:tabs>
          <w:ind w:left="720" w:hanging="360"/>
        </w:pPr>
        <w:rPr>
          <w:rFonts w:ascii="Wingdings" w:hAnsi="Wingdings" w:hint="default"/>
          <w:sz w:val="20"/>
        </w:rPr>
      </w:lvl>
    </w:lvlOverride>
  </w:num>
  <w:num w:numId="37" w16cid:durableId="188228024">
    <w:abstractNumId w:val="32"/>
    <w:lvlOverride w:ilvl="0">
      <w:lvl w:ilvl="0">
        <w:numFmt w:val="bullet"/>
        <w:lvlText w:val=""/>
        <w:lvlJc w:val="left"/>
        <w:pPr>
          <w:tabs>
            <w:tab w:val="num" w:pos="720"/>
          </w:tabs>
          <w:ind w:left="720" w:hanging="360"/>
        </w:pPr>
        <w:rPr>
          <w:rFonts w:ascii="Wingdings" w:hAnsi="Wingdings" w:hint="default"/>
          <w:sz w:val="20"/>
        </w:rPr>
      </w:lvl>
    </w:lvlOverride>
  </w:num>
  <w:num w:numId="38" w16cid:durableId="1762217402">
    <w:abstractNumId w:val="13"/>
  </w:num>
  <w:num w:numId="39" w16cid:durableId="1555628215">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2098362748">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41" w16cid:durableId="831992589">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42" w16cid:durableId="1277910029">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1284530926">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44" w16cid:durableId="142046772">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45" w16cid:durableId="1161390230">
    <w:abstractNumId w:val="15"/>
  </w:num>
  <w:num w:numId="46" w16cid:durableId="1140654402">
    <w:abstractNumId w:val="8"/>
  </w:num>
  <w:num w:numId="47" w16cid:durableId="205798285">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983893475">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1956864884">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1362127267">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1790079666">
    <w:abstractNumId w:val="17"/>
  </w:num>
  <w:num w:numId="52" w16cid:durableId="551422940">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53" w16cid:durableId="154539032">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511915019">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55" w16cid:durableId="869416216">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56" w16cid:durableId="233706010">
    <w:abstractNumId w:val="25"/>
  </w:num>
  <w:num w:numId="57" w16cid:durableId="2116974994">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58" w16cid:durableId="718746022">
    <w:abstractNumId w:val="29"/>
  </w:num>
  <w:num w:numId="59" w16cid:durableId="648554903">
    <w:abstractNumId w:val="49"/>
    <w:lvlOverride w:ilvl="0">
      <w:lvl w:ilvl="0">
        <w:numFmt w:val="bullet"/>
        <w:lvlText w:val="o"/>
        <w:lvlJc w:val="left"/>
        <w:pPr>
          <w:tabs>
            <w:tab w:val="num" w:pos="720"/>
          </w:tabs>
          <w:ind w:left="720" w:hanging="360"/>
        </w:pPr>
        <w:rPr>
          <w:rFonts w:ascii="Courier New" w:hAnsi="Courier New" w:hint="default"/>
          <w:sz w:val="20"/>
        </w:rPr>
      </w:lvl>
    </w:lvlOverride>
  </w:num>
  <w:num w:numId="60" w16cid:durableId="1595287332">
    <w:abstractNumId w:val="3"/>
  </w:num>
  <w:num w:numId="61" w16cid:durableId="896430532">
    <w:abstractNumId w:val="24"/>
  </w:num>
  <w:num w:numId="62" w16cid:durableId="1472669487">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63" w16cid:durableId="191118264">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64" w16cid:durableId="452671581">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65" w16cid:durableId="220292677">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66" w16cid:durableId="1118916180">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67" w16cid:durableId="2023428605">
    <w:abstractNumId w:val="36"/>
    <w:lvlOverride w:ilvl="0">
      <w:lvl w:ilvl="0">
        <w:numFmt w:val="bullet"/>
        <w:lvlText w:val=""/>
        <w:lvlJc w:val="left"/>
        <w:pPr>
          <w:tabs>
            <w:tab w:val="num" w:pos="720"/>
          </w:tabs>
          <w:ind w:left="720" w:hanging="360"/>
        </w:pPr>
        <w:rPr>
          <w:rFonts w:ascii="Wingdings" w:hAnsi="Wingdings" w:hint="default"/>
          <w:sz w:val="20"/>
        </w:rPr>
      </w:lvl>
    </w:lvlOverride>
  </w:num>
  <w:num w:numId="68" w16cid:durableId="257638973">
    <w:abstractNumId w:val="36"/>
    <w:lvlOverride w:ilvl="0">
      <w:lvl w:ilvl="0">
        <w:numFmt w:val="bullet"/>
        <w:lvlText w:val=""/>
        <w:lvlJc w:val="left"/>
        <w:pPr>
          <w:tabs>
            <w:tab w:val="num" w:pos="720"/>
          </w:tabs>
          <w:ind w:left="720" w:hanging="360"/>
        </w:pPr>
        <w:rPr>
          <w:rFonts w:ascii="Wingdings" w:hAnsi="Wingdings" w:hint="default"/>
          <w:sz w:val="20"/>
        </w:rPr>
      </w:lvl>
    </w:lvlOverride>
  </w:num>
  <w:num w:numId="69" w16cid:durableId="1879901467">
    <w:abstractNumId w:val="36"/>
    <w:lvlOverride w:ilvl="0">
      <w:lvl w:ilvl="0">
        <w:numFmt w:val="bullet"/>
        <w:lvlText w:val=""/>
        <w:lvlJc w:val="left"/>
        <w:pPr>
          <w:tabs>
            <w:tab w:val="num" w:pos="720"/>
          </w:tabs>
          <w:ind w:left="720" w:hanging="360"/>
        </w:pPr>
        <w:rPr>
          <w:rFonts w:ascii="Wingdings" w:hAnsi="Wingdings" w:hint="default"/>
          <w:sz w:val="20"/>
        </w:rPr>
      </w:lvl>
    </w:lvlOverride>
  </w:num>
  <w:num w:numId="70" w16cid:durableId="953943229">
    <w:abstractNumId w:val="36"/>
    <w:lvlOverride w:ilvl="0">
      <w:lvl w:ilvl="0">
        <w:numFmt w:val="bullet"/>
        <w:lvlText w:val=""/>
        <w:lvlJc w:val="left"/>
        <w:pPr>
          <w:tabs>
            <w:tab w:val="num" w:pos="720"/>
          </w:tabs>
          <w:ind w:left="720" w:hanging="360"/>
        </w:pPr>
        <w:rPr>
          <w:rFonts w:ascii="Wingdings" w:hAnsi="Wingdings" w:hint="default"/>
          <w:sz w:val="20"/>
        </w:rPr>
      </w:lvl>
    </w:lvlOverride>
  </w:num>
  <w:num w:numId="71" w16cid:durableId="1096286389">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1211722121">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73" w16cid:durableId="653532066">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74" w16cid:durableId="1548101691">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75" w16cid:durableId="1495486036">
    <w:abstractNumId w:val="34"/>
  </w:num>
  <w:num w:numId="76" w16cid:durableId="1919975163">
    <w:abstractNumId w:val="16"/>
  </w:num>
  <w:num w:numId="77" w16cid:durableId="582184527">
    <w:abstractNumId w:val="22"/>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6DF"/>
    <w:rsid w:val="002A56DF"/>
    <w:rsid w:val="00367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11B90"/>
  <w15:chartTrackingRefBased/>
  <w15:docId w15:val="{D9BB60AF-BAAC-479E-B8FE-35326C42E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6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56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56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A56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6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6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56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56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A56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6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6DF"/>
    <w:rPr>
      <w:rFonts w:eastAsiaTheme="majorEastAsia" w:cstheme="majorBidi"/>
      <w:color w:val="272727" w:themeColor="text1" w:themeTint="D8"/>
    </w:rPr>
  </w:style>
  <w:style w:type="paragraph" w:styleId="Title">
    <w:name w:val="Title"/>
    <w:basedOn w:val="Normal"/>
    <w:next w:val="Normal"/>
    <w:link w:val="TitleChar"/>
    <w:uiPriority w:val="10"/>
    <w:qFormat/>
    <w:rsid w:val="002A5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6DF"/>
    <w:pPr>
      <w:spacing w:before="160"/>
      <w:jc w:val="center"/>
    </w:pPr>
    <w:rPr>
      <w:i/>
      <w:iCs/>
      <w:color w:val="404040" w:themeColor="text1" w:themeTint="BF"/>
    </w:rPr>
  </w:style>
  <w:style w:type="character" w:customStyle="1" w:styleId="QuoteChar">
    <w:name w:val="Quote Char"/>
    <w:basedOn w:val="DefaultParagraphFont"/>
    <w:link w:val="Quote"/>
    <w:uiPriority w:val="29"/>
    <w:rsid w:val="002A56DF"/>
    <w:rPr>
      <w:i/>
      <w:iCs/>
      <w:color w:val="404040" w:themeColor="text1" w:themeTint="BF"/>
    </w:rPr>
  </w:style>
  <w:style w:type="paragraph" w:styleId="ListParagraph">
    <w:name w:val="List Paragraph"/>
    <w:basedOn w:val="Normal"/>
    <w:uiPriority w:val="34"/>
    <w:qFormat/>
    <w:rsid w:val="002A56DF"/>
    <w:pPr>
      <w:ind w:left="720"/>
      <w:contextualSpacing/>
    </w:pPr>
  </w:style>
  <w:style w:type="character" w:styleId="IntenseEmphasis">
    <w:name w:val="Intense Emphasis"/>
    <w:basedOn w:val="DefaultParagraphFont"/>
    <w:uiPriority w:val="21"/>
    <w:qFormat/>
    <w:rsid w:val="002A56DF"/>
    <w:rPr>
      <w:i/>
      <w:iCs/>
      <w:color w:val="0F4761" w:themeColor="accent1" w:themeShade="BF"/>
    </w:rPr>
  </w:style>
  <w:style w:type="paragraph" w:styleId="IntenseQuote">
    <w:name w:val="Intense Quote"/>
    <w:basedOn w:val="Normal"/>
    <w:next w:val="Normal"/>
    <w:link w:val="IntenseQuoteChar"/>
    <w:uiPriority w:val="30"/>
    <w:qFormat/>
    <w:rsid w:val="002A56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6DF"/>
    <w:rPr>
      <w:i/>
      <w:iCs/>
      <w:color w:val="0F4761" w:themeColor="accent1" w:themeShade="BF"/>
    </w:rPr>
  </w:style>
  <w:style w:type="character" w:styleId="IntenseReference">
    <w:name w:val="Intense Reference"/>
    <w:basedOn w:val="DefaultParagraphFont"/>
    <w:uiPriority w:val="32"/>
    <w:qFormat/>
    <w:rsid w:val="002A56DF"/>
    <w:rPr>
      <w:b/>
      <w:bCs/>
      <w:smallCaps/>
      <w:color w:val="0F4761" w:themeColor="accent1" w:themeShade="BF"/>
      <w:spacing w:val="5"/>
    </w:rPr>
  </w:style>
  <w:style w:type="paragraph" w:customStyle="1" w:styleId="msonormal0">
    <w:name w:val="msonormal"/>
    <w:basedOn w:val="Normal"/>
    <w:rsid w:val="002A56D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A56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A56DF"/>
    <w:rPr>
      <w:color w:val="0000FF"/>
      <w:u w:val="single"/>
    </w:rPr>
  </w:style>
  <w:style w:type="character" w:styleId="FollowedHyperlink">
    <w:name w:val="FollowedHyperlink"/>
    <w:basedOn w:val="DefaultParagraphFont"/>
    <w:uiPriority w:val="99"/>
    <w:semiHidden/>
    <w:unhideWhenUsed/>
    <w:rsid w:val="002A56DF"/>
    <w:rPr>
      <w:color w:val="800080"/>
      <w:u w:val="single"/>
    </w:rPr>
  </w:style>
  <w:style w:type="character" w:styleId="UnresolvedMention">
    <w:name w:val="Unresolved Mention"/>
    <w:basedOn w:val="DefaultParagraphFont"/>
    <w:uiPriority w:val="99"/>
    <w:semiHidden/>
    <w:unhideWhenUsed/>
    <w:rsid w:val="002A56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362140">
      <w:bodyDiv w:val="1"/>
      <w:marLeft w:val="0"/>
      <w:marRight w:val="0"/>
      <w:marTop w:val="0"/>
      <w:marBottom w:val="0"/>
      <w:divBdr>
        <w:top w:val="none" w:sz="0" w:space="0" w:color="auto"/>
        <w:left w:val="none" w:sz="0" w:space="0" w:color="auto"/>
        <w:bottom w:val="none" w:sz="0" w:space="0" w:color="auto"/>
        <w:right w:val="none" w:sz="0" w:space="0" w:color="auto"/>
      </w:divBdr>
    </w:div>
    <w:div w:id="766118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olisticai.com/blog/conformity-assessments-in-the-eu-ai-act" TargetMode="External"/><Relationship Id="rId18" Type="http://schemas.openxmlformats.org/officeDocument/2006/relationships/hyperlink" Target="https://charterediia.org/content-hub/blogs/5-top-takeaways-from-the-eu-ai-act/" TargetMode="External"/><Relationship Id="rId26" Type="http://schemas.openxmlformats.org/officeDocument/2006/relationships/hyperlink" Target="https://www.mayerbrown.com/en/insights/publications/2024/11/the-impact-of-the-eu-ai-act-on-ai-reseller-deals" TargetMode="External"/><Relationship Id="rId39" Type="http://schemas.openxmlformats.org/officeDocument/2006/relationships/hyperlink" Target="https://adc-consulting.com/insights/implications-of-the-eu-ai-act-on-risk-modelling/" TargetMode="External"/><Relationship Id="rId21" Type="http://schemas.openxmlformats.org/officeDocument/2006/relationships/hyperlink" Target="https://www.skadden.com/insights/publications/2024/06/quarterly-insights/the-eu-ai-act-what-businesses-need-to-know" TargetMode="External"/><Relationship Id="rId34" Type="http://schemas.openxmlformats.org/officeDocument/2006/relationships/hyperlink" Target="https://www.mayerbrown.com/en/insights/publications/2025/08/eu-ai-act-news-rules-on-general-purpose-ai-start-applying-guidelines-and-template-for-summary-of-training-data-finalized" TargetMode="External"/><Relationship Id="rId42" Type="http://schemas.openxmlformats.org/officeDocument/2006/relationships/hyperlink" Target="https://artificialintelligenceact.eu/annex/3/" TargetMode="External"/><Relationship Id="rId47" Type="http://schemas.openxmlformats.org/officeDocument/2006/relationships/hyperlink" Target="https://artificialintelligenceact.eu/article/85/" TargetMode="External"/><Relationship Id="rId50" Type="http://schemas.openxmlformats.org/officeDocument/2006/relationships/hyperlink" Target="https://www.researchgate.net/publication/390329625_AI_and_Financial_Model_Risk_Management_Applications_Challenges_Explainability_and_Future_Directions" TargetMode="External"/><Relationship Id="rId55" Type="http://schemas.openxmlformats.org/officeDocument/2006/relationships/hyperlink" Target="https://www.pwc.ie/services/consulting/insights/responsible-ai-and-internal-audit.html" TargetMode="External"/><Relationship Id="rId63" Type="http://schemas.openxmlformats.org/officeDocument/2006/relationships/theme" Target="theme/theme1.xml"/><Relationship Id="rId7" Type="http://schemas.openxmlformats.org/officeDocument/2006/relationships/hyperlink" Target="https://www.pillsburylaw.com/en/news-and-insights/eu-ai-act.html" TargetMode="External"/><Relationship Id="rId2" Type="http://schemas.openxmlformats.org/officeDocument/2006/relationships/styles" Target="styles.xml"/><Relationship Id="rId16" Type="http://schemas.openxmlformats.org/officeDocument/2006/relationships/hyperlink" Target="https://www.dechert.com/knowledge/onpoint/2024/3/exploring-dora-s-ict-risk-requirements--key-issues-for-asset-man.html" TargetMode="External"/><Relationship Id="rId29" Type="http://schemas.openxmlformats.org/officeDocument/2006/relationships/hyperlink" Target="https://www.grantthornton.ie/insights/factsheets/dora-compliance-four-tips-for-enhancing-third-party-management/" TargetMode="External"/><Relationship Id="rId11" Type="http://schemas.openxmlformats.org/officeDocument/2006/relationships/hyperlink" Target="https://resolve.cambridge.org/core/journals/european-journal-of-risk-regulation/article/european-ai-standards-technical-standardisation-and-implementation-challenges-under-the-eu-ai-act/E5157BA0391FFA9E1A3233E636005192" TargetMode="External"/><Relationship Id="rId24" Type="http://schemas.openxmlformats.org/officeDocument/2006/relationships/hyperlink" Target="https://www.goodwinlaw.com/en/insights/publications/2024/08/alerts-practices-pif-key-points-for-financial-services-businesses" TargetMode="External"/><Relationship Id="rId32" Type="http://schemas.openxmlformats.org/officeDocument/2006/relationships/hyperlink" Target="https://artificialintelligenceact.eu/implementation-timeline/" TargetMode="External"/><Relationship Id="rId37" Type="http://schemas.openxmlformats.org/officeDocument/2006/relationships/hyperlink" Target="https://artificialintelligenceact.eu/high-level-summary/" TargetMode="External"/><Relationship Id="rId40" Type="http://schemas.openxmlformats.org/officeDocument/2006/relationships/hyperlink" Target="https://artificialintelligenceact.eu/article/6/" TargetMode="External"/><Relationship Id="rId45" Type="http://schemas.openxmlformats.org/officeDocument/2006/relationships/hyperlink" Target="https://artificialintelligenceact.eu/article/11/" TargetMode="External"/><Relationship Id="rId53" Type="http://schemas.openxmlformats.org/officeDocument/2006/relationships/hyperlink" Target="https://commission.europa.eu/document/download/06673cf7-5edc-4437-963f-e9a5c41384e7_en?filename=presentation_flemming_ruud_2019_en.pdf" TargetMode="External"/><Relationship Id="rId58" Type="http://schemas.openxmlformats.org/officeDocument/2006/relationships/hyperlink" Target="https://www.nber.org/system/files/working_papers/w30705/w30705.pdf" TargetMode="External"/><Relationship Id="rId5" Type="http://schemas.openxmlformats.org/officeDocument/2006/relationships/hyperlink" Target="https://www.williamfry.com/knowledge/a-practical-guide-to-the-extraterritorial-reach-of-the-ai-act/" TargetMode="External"/><Relationship Id="rId61" Type="http://schemas.openxmlformats.org/officeDocument/2006/relationships/hyperlink" Target="https://legal.pwc.de/content/services/regcore-client-alert/esma-publishes-its-annual-work-programme-2025.pdf" TargetMode="External"/><Relationship Id="rId19" Type="http://schemas.openxmlformats.org/officeDocument/2006/relationships/hyperlink" Target="https://www.aoshearman.com/en/insights/ao-shearman-on-tech/zooming-in-5-ai-under-financial-regulations-in-the-us-eu-and-uk-a-comparative-assessment-part-1" TargetMode="External"/><Relationship Id="rId14" Type="http://schemas.openxmlformats.org/officeDocument/2006/relationships/hyperlink" Target="https://htec.com/insights/a-strategic-analysis-of-the-2025-us-eu-medtech-regulatory-divide/" TargetMode="External"/><Relationship Id="rId22" Type="http://schemas.openxmlformats.org/officeDocument/2006/relationships/hyperlink" Target="https://www.pwc.ch/en/insights/regulation/ai-act-demystified.html" TargetMode="External"/><Relationship Id="rId27" Type="http://schemas.openxmlformats.org/officeDocument/2006/relationships/hyperlink" Target="https://arxiv.org/html/2510.13591v1" TargetMode="External"/><Relationship Id="rId30" Type="http://schemas.openxmlformats.org/officeDocument/2006/relationships/hyperlink" Target="https://ai-act-service-desk.ec.europa.eu/en/ai-act/eu-ai-act-implementation-timeline" TargetMode="External"/><Relationship Id="rId35" Type="http://schemas.openxmlformats.org/officeDocument/2006/relationships/hyperlink" Target="https://www.simmons-simmons.com/en/publications/clyimpowh000ouxgkw1oidakk/the-eu-ai-act-a-quick-guide" TargetMode="External"/><Relationship Id="rId43" Type="http://schemas.openxmlformats.org/officeDocument/2006/relationships/hyperlink" Target="https://validmind.com/blog/eu-ai-act-insights-and-compliance-for-mrm-teams/" TargetMode="External"/><Relationship Id="rId48" Type="http://schemas.openxmlformats.org/officeDocument/2006/relationships/hyperlink" Target="https://fpf.org/blog/introduction-to-the-conformity-assessment-under-the-draft-eu-ai-act-and-how-it-compares-to-dpias/" TargetMode="External"/><Relationship Id="rId56" Type="http://schemas.openxmlformats.org/officeDocument/2006/relationships/hyperlink" Target="https://www.mckinsey.com/capabilities/risk-and-resilience/our-insights/europes-new-resilience-regime-the-race-to-get-ready-for-dora" TargetMode="External"/><Relationship Id="rId8" Type="http://schemas.openxmlformats.org/officeDocument/2006/relationships/hyperlink" Target="https://www.squirepattonboggs.com/-/media/files/insights/publications/2025/03/the-eu-ai-act-and-respective-regulation-of-financial-services/the-eu-ai-act-and-respective-regulation-of-financial-services.pdf?rev=30aabede608d448e9a8cc67ba345cc04&amp;sc_lang=en&amp;hash=8B04DDBF004F9B9D938A344E4775DA43" TargetMode="External"/><Relationship Id="rId51" Type="http://schemas.openxmlformats.org/officeDocument/2006/relationships/hyperlink" Target="https://scholarship.law.unc.edu/cgi/viewcontent.cgi?article=1481&amp;context=ncbi" TargetMode="External"/><Relationship Id="rId3" Type="http://schemas.openxmlformats.org/officeDocument/2006/relationships/settings" Target="settings.xml"/><Relationship Id="rId12" Type="http://schemas.openxmlformats.org/officeDocument/2006/relationships/hyperlink" Target="https://artificialintelligenceact.eu/article/43/" TargetMode="External"/><Relationship Id="rId17" Type="http://schemas.openxmlformats.org/officeDocument/2006/relationships/hyperlink" Target="https://www.dlapiper.com/en-us/insights/publications/2024/11/dora-compliance-key-challenges-to-consider" TargetMode="External"/><Relationship Id="rId25" Type="http://schemas.openxmlformats.org/officeDocument/2006/relationships/hyperlink" Target="https://artificialintelligenceact.eu/high-level-summary/" TargetMode="External"/><Relationship Id="rId33" Type="http://schemas.openxmlformats.org/officeDocument/2006/relationships/hyperlink" Target="https://digital-strategy.ec.europa.eu/en/policies/regulatory-framework-ai" TargetMode="External"/><Relationship Id="rId38" Type="http://schemas.openxmlformats.org/officeDocument/2006/relationships/hyperlink" Target="https://www.ey.com/en_ch/insights/forensic-integrity-services/the-eu-ai-act-what-it-means-for-your-business" TargetMode="External"/><Relationship Id="rId46" Type="http://schemas.openxmlformats.org/officeDocument/2006/relationships/hyperlink" Target="https://arxiv.org/html/2508.08804v1" TargetMode="External"/><Relationship Id="rId59" Type="http://schemas.openxmlformats.org/officeDocument/2006/relationships/hyperlink" Target="https://mitsloan.mit.edu/ideas-made-to-matter/gdpr-reduced-firms-data-and-computation-use" TargetMode="External"/><Relationship Id="rId20" Type="http://schemas.openxmlformats.org/officeDocument/2006/relationships/hyperlink" Target="https://www.twobirds.com/-/media/new-website-content/pdfs/capabilities/artificial-intelligence/european-union-artificial-intelligence-act-guide.pdf" TargetMode="External"/><Relationship Id="rId41" Type="http://schemas.openxmlformats.org/officeDocument/2006/relationships/hyperlink" Target="https://www.eurofi.net/wp-content/uploads/2024/12/ii.2-ai-act-key-measures-and-implications-for-financial-services.pdf" TargetMode="External"/><Relationship Id="rId54" Type="http://schemas.openxmlformats.org/officeDocument/2006/relationships/hyperlink" Target="https://auditboard.com/blog/new-report-on-ai-governance-a-call-to-action-for-internal-auditors"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rtificialintelligenceact.eu/article/2/" TargetMode="External"/><Relationship Id="rId15" Type="http://schemas.openxmlformats.org/officeDocument/2006/relationships/hyperlink" Target="https://www.williamfry.com/tag-item/ireland/" TargetMode="External"/><Relationship Id="rId23" Type="http://schemas.openxmlformats.org/officeDocument/2006/relationships/hyperlink" Target="https://www.isaca.org/resources/white-papers/2024/understanding-the-eu-ai-act" TargetMode="External"/><Relationship Id="rId28" Type="http://schemas.openxmlformats.org/officeDocument/2006/relationships/hyperlink" Target="https://ec.europa.eu/commission/presscorner/detail/en/QANDA_21_1683" TargetMode="External"/><Relationship Id="rId36" Type="http://schemas.openxmlformats.org/officeDocument/2006/relationships/hyperlink" Target="https://artificialintelligenceact.eu/article/53/" TargetMode="External"/><Relationship Id="rId49" Type="http://schemas.openxmlformats.org/officeDocument/2006/relationships/hyperlink" Target="https://www.pwc.co.uk/data-analytics/documents/model-risk-management-of-ai-machine-learning-systems.pdf" TargetMode="External"/><Relationship Id="rId57" Type="http://schemas.openxmlformats.org/officeDocument/2006/relationships/hyperlink" Target="https://www.deloitte.com/lu/en/services/consulting/research/dora-european-survey.html" TargetMode="External"/><Relationship Id="rId10" Type="http://schemas.openxmlformats.org/officeDocument/2006/relationships/hyperlink" Target="https://ki-verband.de/wp-content/uploads/2025/05/Study_European-AI-Standards_FINAL_20250325.pdf" TargetMode="External"/><Relationship Id="rId31" Type="http://schemas.openxmlformats.org/officeDocument/2006/relationships/hyperlink" Target="https://www.goodwinlaw.com/en/insights/publications/2024/10/insights-technology-aiml-eu-ai-act-implementation-timeline" TargetMode="External"/><Relationship Id="rId44" Type="http://schemas.openxmlformats.org/officeDocument/2006/relationships/hyperlink" Target="https://artificialintelligenceact.eu/annex/4/" TargetMode="External"/><Relationship Id="rId52" Type="http://schemas.openxmlformats.org/officeDocument/2006/relationships/hyperlink" Target="https://www.theiia.org/globalassets/documents/resources/the-iias-three-lines-model-an-update-of-the-three-lines-of-defense-july-2020/three-lines-model-updated-english.pdf" TargetMode="External"/><Relationship Id="rId60" Type="http://schemas.openxmlformats.org/officeDocument/2006/relationships/hyperlink" Target="https://legal.pwc.de/content/services/pwc-navigating-2025.pdf" TargetMode="External"/><Relationship Id="rId4" Type="http://schemas.openxmlformats.org/officeDocument/2006/relationships/webSettings" Target="webSettings.xml"/><Relationship Id="rId9" Type="http://schemas.openxmlformats.org/officeDocument/2006/relationships/hyperlink" Target="https://www.europarl.europa.eu/RegData/etudes/ATAG/2025/772906/EPRS_ATA(2025)772906_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7979</Words>
  <Characters>45481</Characters>
  <Application>Microsoft Office Word</Application>
  <DocSecurity>0</DocSecurity>
  <Lines>379</Lines>
  <Paragraphs>106</Paragraphs>
  <ScaleCrop>false</ScaleCrop>
  <Company/>
  <LinksUpToDate>false</LinksUpToDate>
  <CharactersWithSpaces>53354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Pensa, Matthew (Bip.Monticello)</dc:creator>
  <cp:keywords/>
  <dc:description/>
  <cp:lastModifiedBy>Pensa, Matthew (Bip.Monticello)</cp:lastModifiedBy>
  <cp:revision>2</cp:revision>
  <dcterms:created xsi:type="dcterms:W3CDTF">2025-11-04T14:50:00Z</dcterms:created>
  <dcterms:modified xsi:type="dcterms:W3CDTF">2025-11-04T14:50:00Z</dcterms:modified>
</cp:coreProperties>
</file>