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563C6" w:rsidR="00DE2012" w:rsidRDefault="001563C6" w14:paraId="073DB1CA" w14:textId="77777777">
      <w:pPr>
        <w:pStyle w:val="Heading1"/>
        <w:rPr>
          <w:sz w:val="36"/>
          <w:szCs w:val="36"/>
        </w:rPr>
      </w:pPr>
      <w:bookmarkStart w:name="header" w:id="0"/>
      <w:bookmarkStart w:name="Xf9da38656fc55dc995a29a7ad23e5808a410089" w:id="1"/>
      <w:bookmarkStart w:name="content" w:id="2"/>
      <w:bookmarkEnd w:id="0"/>
      <w:r w:rsidRPr="001563C6">
        <w:rPr>
          <w:sz w:val="36"/>
          <w:szCs w:val="36"/>
        </w:rPr>
        <w:t>Understanding and Managing Model Drift in Financial Services</w:t>
      </w:r>
    </w:p>
    <w:p w:rsidR="00DE2012" w:rsidRDefault="001563C6" w14:paraId="64DA34EC" w14:textId="77777777">
      <w:pPr>
        <w:pStyle w:val="Heading2"/>
      </w:pPr>
      <w:bookmarkStart w:name="introduction" w:id="3"/>
      <w:r>
        <w:t>Introduction</w:t>
      </w:r>
    </w:p>
    <w:p w:rsidR="00DE2012" w:rsidRDefault="001563C6" w14:paraId="222D37D3" w14:textId="77777777" w14:noSpellErr="1">
      <w:pPr>
        <w:pStyle w:val="FirstParagraph"/>
      </w:pPr>
      <w:r w:rsidRPr="6D2B1E90" w:rsidR="001563C6">
        <w:rPr>
          <w:lang w:val="en-US"/>
        </w:rPr>
        <w:t xml:space="preserve">Banks and financial institutions increasingly rely on machine learning models for critical operations – from credit scoring and fraud detection to trading and compliance monitoring. Over time, however, these models can </w:t>
      </w:r>
      <w:r w:rsidRPr="6D2B1E90" w:rsidR="001563C6">
        <w:rPr>
          <w:b w:val="1"/>
          <w:bCs w:val="1"/>
          <w:lang w:val="en-US"/>
        </w:rPr>
        <w:t>“drift”</w:t>
      </w:r>
      <w:r w:rsidRPr="6D2B1E90" w:rsidR="001563C6">
        <w:rPr>
          <w:lang w:val="en-US"/>
        </w:rPr>
        <w:t xml:space="preserve"> out of alignment with reality. </w:t>
      </w:r>
      <w:r w:rsidRPr="6D2B1E90" w:rsidR="001563C6">
        <w:rPr>
          <w:b w:val="1"/>
          <w:bCs w:val="1"/>
          <w:lang w:val="en-US"/>
        </w:rPr>
        <w:t>Model drift</w:t>
      </w:r>
      <w:r w:rsidRPr="6D2B1E90" w:rsidR="001563C6">
        <w:rPr>
          <w:lang w:val="en-US"/>
        </w:rPr>
        <w:t xml:space="preserve"> (also called </w:t>
      </w:r>
      <w:r w:rsidRPr="6D2B1E90" w:rsidR="001563C6">
        <w:rPr>
          <w:i w:val="1"/>
          <w:iCs w:val="1"/>
          <w:lang w:val="en-US"/>
        </w:rPr>
        <w:t>model decay</w:t>
      </w:r>
      <w:r w:rsidRPr="6D2B1E90" w:rsidR="001563C6">
        <w:rPr>
          <w:lang w:val="en-US"/>
        </w:rPr>
        <w:t xml:space="preserve"> or </w:t>
      </w:r>
      <w:r w:rsidRPr="6D2B1E90" w:rsidR="001563C6">
        <w:rPr>
          <w:i w:val="1"/>
          <w:iCs w:val="1"/>
          <w:lang w:val="en-US"/>
        </w:rPr>
        <w:t>model degradation</w:t>
      </w:r>
      <w:r w:rsidRPr="6D2B1E90" w:rsidR="001563C6">
        <w:rPr>
          <w:lang w:val="en-US"/>
        </w:rPr>
        <w:t>) refers to the gradual decline in a model’s predictive performance as real-world conditions change</w:t>
      </w:r>
      <w:hyperlink w:anchor=":~:text=What%20is%20model%20drift%3F" r:id="Rb329c7a806e7422e">
        <w:r w:rsidRPr="6D2B1E90" w:rsidR="001563C6">
          <w:rPr>
            <w:rStyle w:val="Hyperlink"/>
            <w:lang w:val="en-US"/>
          </w:rPr>
          <w:t>[1]</w:t>
        </w:r>
      </w:hyperlink>
      <w:r w:rsidRPr="6D2B1E90" w:rsidR="001563C6">
        <w:rPr>
          <w:lang w:val="en-US"/>
        </w:rPr>
        <w:t xml:space="preserve">. In fact, industry surveys show this is pervasive: a 2023 McKinsey study found </w:t>
      </w:r>
      <w:r w:rsidRPr="6D2B1E90" w:rsidR="001563C6">
        <w:rPr>
          <w:b w:val="1"/>
          <w:bCs w:val="1"/>
          <w:lang w:val="en-US"/>
        </w:rPr>
        <w:t>56% of financial institutions experienced significant model drift in at least one ML model</w:t>
      </w:r>
      <w:r w:rsidRPr="6D2B1E90" w:rsidR="001563C6">
        <w:rPr>
          <w:lang w:val="en-US"/>
        </w:rPr>
        <w:t>, largely due to evolving customer behavior and market volatility</w:t>
      </w:r>
      <w:hyperlink w:anchor=":~:text=1,Decay" r:id="R876a4a2474864f89">
        <w:r w:rsidRPr="6D2B1E90" w:rsidR="001563C6">
          <w:rPr>
            <w:rStyle w:val="Hyperlink"/>
            <w:lang w:val="en-US"/>
          </w:rPr>
          <w:t>[2]</w:t>
        </w:r>
      </w:hyperlink>
      <w:r w:rsidRPr="6D2B1E90" w:rsidR="001563C6">
        <w:rPr>
          <w:lang w:val="en-US"/>
        </w:rPr>
        <w:t>. Left unchecked, drift can turn a once-accurate risk model into a liability – undermining decision-making, eroding profits, and even threatening regulatory compliance.</w:t>
      </w:r>
    </w:p>
    <w:p w:rsidR="00DE2012" w:rsidRDefault="001563C6" w14:paraId="3BC35752" w14:textId="77777777" w14:noSpellErr="1">
      <w:pPr>
        <w:pStyle w:val="BodyText"/>
      </w:pPr>
      <w:r w:rsidRPr="6D2B1E90" w:rsidR="001563C6">
        <w:rPr>
          <w:lang w:val="en-US"/>
        </w:rPr>
        <w:t xml:space="preserve">For a large bank’s </w:t>
      </w:r>
      <w:r w:rsidRPr="6D2B1E90" w:rsidR="001563C6">
        <w:rPr>
          <w:b w:val="1"/>
          <w:bCs w:val="1"/>
          <w:lang w:val="en-US"/>
        </w:rPr>
        <w:t>Operational Continuity and Resiliency</w:t>
      </w:r>
      <w:r w:rsidRPr="6D2B1E90" w:rsidR="001563C6">
        <w:rPr>
          <w:lang w:val="en-US"/>
        </w:rPr>
        <w:t xml:space="preserve"> team, model drift is not just a technical nuisance; it’s an emerging operational risk. In 2025, AI incidents like model drift are being treated with the same urgency as cybersecurity breaches or system outages</w:t>
      </w:r>
      <w:hyperlink w:anchor=":~:text=systems%20behave%20in%20unplanned%20or,time%20for%20that%20to%20change" r:id="Re13aabe658b84edb">
        <w:r w:rsidRPr="6D2B1E90" w:rsidR="001563C6">
          <w:rPr>
            <w:rStyle w:val="Hyperlink"/>
            <w:lang w:val="en-US"/>
          </w:rPr>
          <w:t>[3]</w:t>
        </w:r>
      </w:hyperlink>
      <w:r w:rsidRPr="6D2B1E90" w:rsidR="001563C6">
        <w:rPr>
          <w:lang w:val="en-US"/>
        </w:rPr>
        <w:t>. Under the EU’s new Digital Operational Resilience Act (</w:t>
      </w:r>
      <w:r w:rsidRPr="6D2B1E90" w:rsidR="001563C6">
        <w:rPr>
          <w:b w:val="1"/>
          <w:bCs w:val="1"/>
          <w:lang w:val="en-US"/>
        </w:rPr>
        <w:t>DORA</w:t>
      </w:r>
      <w:r w:rsidRPr="6D2B1E90" w:rsidR="001563C6">
        <w:rPr>
          <w:lang w:val="en-US"/>
        </w:rPr>
        <w:t>), for example, an unnoticed drift in a critical AI model (say, for fraud monitoring or credit underwriting) could be classified as a major incident – triggering regulatory notification within hours</w:t>
      </w:r>
      <w:hyperlink w:anchor=":~:text=2.%20ICT,based%20testing%20of%20all" r:id="Rec8e323d41744dcb">
        <w:r w:rsidRPr="6D2B1E90" w:rsidR="001563C6">
          <w:rPr>
            <w:rStyle w:val="Hyperlink"/>
            <w:lang w:val="en-US"/>
          </w:rPr>
          <w:t>[4]</w:t>
        </w:r>
      </w:hyperlink>
      <w:r w:rsidRPr="6D2B1E90" w:rsidR="001563C6">
        <w:rPr>
          <w:lang w:val="en-US"/>
        </w:rPr>
        <w:t>. This paper provides a comprehensive overview of model drift, real-life case studies (with an emphasis on banking), and best practices to control drift. Our goal is to equip business and risk leaders with an accessible understanding of model drift and actionable strategies to manage it as part of a robust operational resilience framework.</w:t>
      </w:r>
    </w:p>
    <w:p w:rsidR="00DE2012" w:rsidRDefault="001563C6" w14:paraId="4FF9AB12" w14:textId="77777777" w14:noSpellErr="1">
      <w:pPr>
        <w:pStyle w:val="Heading2"/>
      </w:pPr>
      <w:bookmarkStart w:name="what-is-model-drift" w:id="4"/>
      <w:bookmarkEnd w:id="3"/>
      <w:r w:rsidRPr="6D2B1E90" w:rsidR="001563C6">
        <w:rPr>
          <w:lang w:val="en-US"/>
        </w:rPr>
        <w:t>What is Model Drift?</w:t>
      </w:r>
    </w:p>
    <w:p w:rsidR="00DE2012" w:rsidRDefault="001563C6" w14:paraId="3824B9EA" w14:textId="77777777" w14:noSpellErr="1">
      <w:pPr>
        <w:pStyle w:val="FirstParagraph"/>
      </w:pPr>
      <w:r w:rsidRPr="6D2B1E90" w:rsidR="001563C6">
        <w:rPr>
          <w:lang w:val="en-US"/>
        </w:rPr>
        <w:t xml:space="preserve">In simple terms, </w:t>
      </w:r>
      <w:r w:rsidRPr="6D2B1E90" w:rsidR="001563C6">
        <w:rPr>
          <w:b w:val="1"/>
          <w:bCs w:val="1"/>
          <w:lang w:val="en-US"/>
        </w:rPr>
        <w:t>model drift</w:t>
      </w:r>
      <w:r w:rsidRPr="6D2B1E90" w:rsidR="001563C6">
        <w:rPr>
          <w:lang w:val="en-US"/>
        </w:rPr>
        <w:t xml:space="preserve"> is the phenomenon where a predictive model’s performance </w:t>
      </w:r>
      <w:r w:rsidRPr="6D2B1E90" w:rsidR="001563C6">
        <w:rPr>
          <w:b w:val="1"/>
          <w:bCs w:val="1"/>
          <w:lang w:val="en-US"/>
        </w:rPr>
        <w:t>degrades over time</w:t>
      </w:r>
      <w:r w:rsidRPr="6D2B1E90" w:rsidR="001563C6">
        <w:rPr>
          <w:lang w:val="en-US"/>
        </w:rPr>
        <w:t xml:space="preserve"> because the world it was trained to reflect has changed. Over weeks or months, a model that once made accurate predictions may start outputting errors or inconsistent results as it encounters new patterns that differ from its training data</w:t>
      </w:r>
      <w:hyperlink w:anchor=":~:text=Model%20drift%2C%20also%20called%20model,1" r:id="R5e0557c9317948b4">
        <w:r w:rsidRPr="6D2B1E90" w:rsidR="001563C6">
          <w:rPr>
            <w:rStyle w:val="Hyperlink"/>
            <w:lang w:val="en-US"/>
          </w:rPr>
          <w:t>[5]</w:t>
        </w:r>
      </w:hyperlink>
      <w:r w:rsidRPr="6D2B1E90" w:rsidR="001563C6">
        <w:rPr>
          <w:lang w:val="en-US"/>
        </w:rPr>
        <w:t>. This drift can manifest in two main forms:</w:t>
      </w:r>
    </w:p>
    <w:p w:rsidR="00DE2012" w:rsidRDefault="001563C6" w14:paraId="73FD20D1" w14:textId="77777777" w14:noSpellErr="1">
      <w:pPr>
        <w:numPr>
          <w:ilvl w:val="0"/>
          <w:numId w:val="2"/>
        </w:numPr>
        <w:rPr/>
      </w:pPr>
      <w:r w:rsidRPr="6D2B1E90" w:rsidR="001563C6">
        <w:rPr>
          <w:b w:val="1"/>
          <w:bCs w:val="1"/>
          <w:lang w:val="en-US"/>
        </w:rPr>
        <w:t>Concept Drift:</w:t>
      </w:r>
      <w:r w:rsidRPr="6D2B1E90" w:rsidR="001563C6">
        <w:rPr>
          <w:lang w:val="en-US"/>
        </w:rPr>
        <w:t xml:space="preserve"> The </w:t>
      </w:r>
      <w:r w:rsidRPr="6D2B1E90" w:rsidR="001563C6">
        <w:rPr>
          <w:b w:val="1"/>
          <w:bCs w:val="1"/>
          <w:lang w:val="en-US"/>
        </w:rPr>
        <w:t>relationship between inputs and the target outcome changes</w:t>
      </w:r>
      <w:r w:rsidRPr="6D2B1E90" w:rsidR="001563C6">
        <w:rPr>
          <w:lang w:val="en-US"/>
        </w:rPr>
        <w:t xml:space="preserve">. In other words, the underlying “concept” the model is predicting evolves. For example, a fraud detection model may see concept drift as fraudsters invent new scam techniques. Patterns that </w:t>
      </w:r>
      <w:r w:rsidRPr="6D2B1E90" w:rsidR="001563C6">
        <w:rPr>
          <w:i w:val="1"/>
          <w:iCs w:val="1"/>
          <w:lang w:val="en-US"/>
        </w:rPr>
        <w:t>used</w:t>
      </w:r>
      <w:r w:rsidRPr="6D2B1E90" w:rsidR="001563C6">
        <w:rPr>
          <w:lang w:val="en-US"/>
        </w:rPr>
        <w:t xml:space="preserve"> to signal legitimate activity might now indicate fraud, meaning the model’s learned rules become outdated</w:t>
      </w:r>
      <w:hyperlink w:anchor=":~:text=,2022%20global%20chip" r:id="R5ca0db6356914eab">
        <w:r w:rsidRPr="6D2B1E90" w:rsidR="001563C6">
          <w:rPr>
            <w:rStyle w:val="Hyperlink"/>
            <w:lang w:val="en-US"/>
          </w:rPr>
          <w:t>[6]</w:t>
        </w:r>
      </w:hyperlink>
      <w:hyperlink w:anchor=":~:text=or%20transaction%20patterns%20can%20lead,profile%20of%20the%20new%20clientele" r:id="Ra15e93db10e84b40">
        <w:r w:rsidRPr="6D2B1E90" w:rsidR="001563C6">
          <w:rPr>
            <w:rStyle w:val="Hyperlink"/>
            <w:lang w:val="en-US"/>
          </w:rPr>
          <w:t>[7]</w:t>
        </w:r>
      </w:hyperlink>
      <w:r w:rsidRPr="6D2B1E90" w:rsidR="001563C6">
        <w:rPr>
          <w:lang w:val="en-US"/>
        </w:rPr>
        <w:t xml:space="preserve">. Concept drift can be </w:t>
      </w:r>
      <w:r w:rsidRPr="6D2B1E90" w:rsidR="001563C6">
        <w:rPr>
          <w:i w:val="1"/>
          <w:iCs w:val="1"/>
          <w:lang w:val="en-US"/>
        </w:rPr>
        <w:t>gradual</w:t>
      </w:r>
      <w:r w:rsidRPr="6D2B1E90" w:rsidR="001563C6">
        <w:rPr>
          <w:lang w:val="en-US"/>
        </w:rPr>
        <w:t xml:space="preserve"> (e.g. fraud tactics slowly adapt over time), </w:t>
      </w:r>
      <w:r w:rsidRPr="6D2B1E90" w:rsidR="001563C6">
        <w:rPr>
          <w:i w:val="1"/>
          <w:iCs w:val="1"/>
          <w:lang w:val="en-US"/>
        </w:rPr>
        <w:t>sudden</w:t>
      </w:r>
      <w:r w:rsidRPr="6D2B1E90" w:rsidR="001563C6">
        <w:rPr>
          <w:lang w:val="en-US"/>
        </w:rPr>
        <w:t xml:space="preserve"> (an abrupt regime change, such as a new law or a market shock), or even </w:t>
      </w:r>
      <w:r w:rsidRPr="6D2B1E90" w:rsidR="001563C6">
        <w:rPr>
          <w:i w:val="1"/>
          <w:iCs w:val="1"/>
          <w:lang w:val="en-US"/>
        </w:rPr>
        <w:t>recurring/seasonal</w:t>
      </w:r>
      <w:r w:rsidRPr="6D2B1E90" w:rsidR="001563C6">
        <w:rPr>
          <w:lang w:val="en-US"/>
        </w:rPr>
        <w:t xml:space="preserve"> (patterns that predictably change during holidays or end-of-quarter)</w:t>
      </w:r>
      <w:hyperlink w:anchor=":~:text=,supply%20chain%20models%20that%20relied" r:id="Raa85494ae59e4a03">
        <w:r w:rsidRPr="6D2B1E90" w:rsidR="001563C6">
          <w:rPr>
            <w:rStyle w:val="Hyperlink"/>
            <w:lang w:val="en-US"/>
          </w:rPr>
          <w:t>[8]</w:t>
        </w:r>
      </w:hyperlink>
      <w:hyperlink w:anchor=":~:text=supply%20chain%20issues.3%20,inaccurate%20predictions%20for%20these%20periods" r:id="R2a3f1607ef614312">
        <w:r w:rsidRPr="6D2B1E90" w:rsidR="001563C6">
          <w:rPr>
            <w:rStyle w:val="Hyperlink"/>
            <w:lang w:val="en-US"/>
          </w:rPr>
          <w:t>[9]</w:t>
        </w:r>
      </w:hyperlink>
      <w:r w:rsidRPr="6D2B1E90" w:rsidR="001563C6">
        <w:rPr>
          <w:lang w:val="en-US"/>
        </w:rPr>
        <w:t>. A striking example of sudden concept drift was the 2020 global COVID-19 lockdowns, which instantly altered consumer behavior and financial markets in ways that models had never seen – causing many predictions to go wildly off-target</w:t>
      </w:r>
      <w:hyperlink w:anchor=":~:text=One%20of%20the%20harder%20to,understanding%20what%20an%20image%20depicts" r:id="R565d91b8aa74478b">
        <w:r w:rsidRPr="6D2B1E90" w:rsidR="001563C6">
          <w:rPr>
            <w:rStyle w:val="Hyperlink"/>
            <w:lang w:val="en-US"/>
          </w:rPr>
          <w:t>[10]</w:t>
        </w:r>
      </w:hyperlink>
      <w:hyperlink w:anchor=":~:text=If%20AI%20is%20only%20as,on%20data%20science%20models%20include" r:id="R74926e2cda96484e">
        <w:r w:rsidRPr="6D2B1E90" w:rsidR="001563C6">
          <w:rPr>
            <w:rStyle w:val="Hyperlink"/>
            <w:lang w:val="en-US"/>
          </w:rPr>
          <w:t>[11]</w:t>
        </w:r>
      </w:hyperlink>
      <w:r w:rsidRPr="6D2B1E90" w:rsidR="001563C6">
        <w:rPr>
          <w:lang w:val="en-US"/>
        </w:rPr>
        <w:t>.</w:t>
      </w:r>
    </w:p>
    <w:p w:rsidR="00DE2012" w:rsidRDefault="001563C6" w14:paraId="50E0F7D2" w14:textId="77777777" w14:noSpellErr="1">
      <w:pPr>
        <w:numPr>
          <w:ilvl w:val="0"/>
          <w:numId w:val="2"/>
        </w:numPr>
        <w:rPr/>
      </w:pPr>
      <w:r w:rsidRPr="6D2B1E90" w:rsidR="001563C6">
        <w:rPr>
          <w:b w:val="1"/>
          <w:bCs w:val="1"/>
          <w:lang w:val="en-US"/>
        </w:rPr>
        <w:t>Data Drift:</w:t>
      </w:r>
      <w:r w:rsidRPr="6D2B1E90" w:rsidR="001563C6">
        <w:rPr>
          <w:lang w:val="en-US"/>
        </w:rPr>
        <w:t xml:space="preserve"> The </w:t>
      </w:r>
      <w:r w:rsidRPr="6D2B1E90" w:rsidR="001563C6">
        <w:rPr>
          <w:b w:val="1"/>
          <w:bCs w:val="1"/>
          <w:lang w:val="en-US"/>
        </w:rPr>
        <w:t>input data distribution shifts</w:t>
      </w:r>
      <w:r w:rsidRPr="6D2B1E90" w:rsidR="001563C6">
        <w:rPr>
          <w:lang w:val="en-US"/>
        </w:rPr>
        <w:t xml:space="preserve"> over time, even if the fundamental relationship to the outcome hasn’t changed. Here, the model starts receiving data that look different from its training set. A classic case is demographic drift – e.g. if a bank’s customer base shifts toward a </w:t>
      </w:r>
      <w:r w:rsidRPr="6D2B1E90" w:rsidR="001563C6">
        <w:rPr>
          <w:lang w:val="en-US"/>
        </w:rPr>
        <w:t>younger population, a credit risk model trained on older demographics may mispredict behavior of new, younger customers</w:t>
      </w:r>
      <w:hyperlink w:anchor=":~:text=Data%20drift%20occurs%20when%20the,predictions%20for%20old%20people%E2%80%99s%20behavior" r:id="R9731e4936b374c69">
        <w:r w:rsidRPr="6D2B1E90" w:rsidR="001563C6">
          <w:rPr>
            <w:rStyle w:val="Hyperlink"/>
            <w:lang w:val="en-US"/>
          </w:rPr>
          <w:t>[12]</w:t>
        </w:r>
      </w:hyperlink>
      <w:hyperlink w:anchor=":~:text=instance%2C%20as%20an%20online%20platform,predictions%20for%20old%20people%E2%80%99s%20behavior" r:id="Ra752981bfa844156">
        <w:r w:rsidRPr="6D2B1E90" w:rsidR="001563C6">
          <w:rPr>
            <w:rStyle w:val="Hyperlink"/>
            <w:lang w:val="en-US"/>
          </w:rPr>
          <w:t>[13]</w:t>
        </w:r>
      </w:hyperlink>
      <w:r w:rsidRPr="6D2B1E90" w:rsidR="001563C6">
        <w:rPr>
          <w:lang w:val="en-US"/>
        </w:rPr>
        <w:t>. Similarly, a model might be trained when certain features had particular ranges or frequencies, but in production those inputs trend differently (for instance, average transaction amounts doubling over a few years due to inflation). The model’s assumptions are then no longer valid for the incoming data. Data drift often underlies concept drift; for instance, during a housing boom, the distribution of home prices changes (data drift) and thus the relationship between borrower income and default risk might also change (concept drift).</w:t>
      </w:r>
    </w:p>
    <w:p w:rsidR="00DE2012" w:rsidRDefault="001563C6" w14:paraId="619023E8" w14:textId="77777777" w14:noSpellErr="1">
      <w:pPr>
        <w:pStyle w:val="FirstParagraph"/>
      </w:pPr>
      <w:r w:rsidRPr="6D2B1E90" w:rsidR="001563C6">
        <w:rPr>
          <w:lang w:val="en-US"/>
        </w:rPr>
        <w:t xml:space="preserve">It’s important to note that model drift is usually </w:t>
      </w:r>
      <w:r w:rsidRPr="6D2B1E90" w:rsidR="001563C6">
        <w:rPr>
          <w:b w:val="1"/>
          <w:bCs w:val="1"/>
          <w:lang w:val="en-US"/>
        </w:rPr>
        <w:t>gradual and subtle</w:t>
      </w:r>
      <w:r w:rsidRPr="6D2B1E90" w:rsidR="001563C6">
        <w:rPr>
          <w:lang w:val="en-US"/>
        </w:rPr>
        <w:t xml:space="preserve"> in real life</w:t>
      </w:r>
      <w:hyperlink w:anchor=":~:text=,drift%20in%20these%20models" r:id="Rb09701df53864f8d">
        <w:r w:rsidRPr="6D2B1E90" w:rsidR="001563C6">
          <w:rPr>
            <w:rStyle w:val="Hyperlink"/>
            <w:lang w:val="en-US"/>
          </w:rPr>
          <w:t>[14]</w:t>
        </w:r>
      </w:hyperlink>
      <w:r w:rsidRPr="6D2B1E90" w:rsidR="001563C6">
        <w:rPr>
          <w:lang w:val="en-US"/>
        </w:rPr>
        <w:t>. Unlike a software bug that causes a sudden failure, drift creeps in as accuracy or recall slowly deteriorates. Without monitoring, this slide can go unnoticed until the model’s errors become too large to ignore</w:t>
      </w:r>
      <w:hyperlink w:anchor=":~:text=The%20drift%20in%20these%20models,model%27s%20effectiveness%20has%20significantly%20decreased" r:id="Rf656c97c00534c37">
        <w:r w:rsidRPr="6D2B1E90" w:rsidR="001563C6">
          <w:rPr>
            <w:rStyle w:val="Hyperlink"/>
            <w:lang w:val="en-US"/>
          </w:rPr>
          <w:t>[15]</w:t>
        </w:r>
      </w:hyperlink>
      <w:r w:rsidRPr="6D2B1E90" w:rsidR="001563C6">
        <w:rPr>
          <w:lang w:val="en-US"/>
        </w:rPr>
        <w:t>. By then, the damage – in terms of faulty decisions or unchecked risks – may already be done. This makes early detection crucial, as we’ll discuss later.</w:t>
      </w:r>
    </w:p>
    <w:p w:rsidR="00DE2012" w:rsidRDefault="001563C6" w14:paraId="71BE5558" w14:textId="77777777">
      <w:pPr>
        <w:pStyle w:val="Heading2"/>
      </w:pPr>
      <w:bookmarkStart w:name="why-model-drift-happens-in-banking" w:id="5"/>
      <w:bookmarkEnd w:id="4"/>
      <w:r>
        <w:t>Why Model Drift Happens in Banking</w:t>
      </w:r>
    </w:p>
    <w:p w:rsidR="00DE2012" w:rsidRDefault="001563C6" w14:paraId="2DDCF78C" w14:textId="77777777" w14:noSpellErr="1">
      <w:pPr>
        <w:pStyle w:val="FirstParagraph"/>
      </w:pPr>
      <w:r w:rsidRPr="6D2B1E90" w:rsidR="001563C6">
        <w:rPr>
          <w:lang w:val="en-US"/>
        </w:rPr>
        <w:t xml:space="preserve">Financial services operate in a dynamic environment, so it’s no surprise that </w:t>
      </w:r>
      <w:r w:rsidRPr="6D2B1E90" w:rsidR="001563C6">
        <w:rPr>
          <w:b w:val="1"/>
          <w:bCs w:val="1"/>
          <w:lang w:val="en-US"/>
        </w:rPr>
        <w:t>“change is the only constant”</w:t>
      </w:r>
      <w:r w:rsidRPr="6D2B1E90" w:rsidR="001563C6">
        <w:rPr>
          <w:lang w:val="en-US"/>
        </w:rPr>
        <w:t xml:space="preserve"> driving model drift. Key factors include:</w:t>
      </w:r>
    </w:p>
    <w:p w:rsidR="00DE2012" w:rsidRDefault="001563C6" w14:paraId="111182F7" w14:textId="77777777" w14:noSpellErr="1">
      <w:pPr>
        <w:numPr>
          <w:ilvl w:val="0"/>
          <w:numId w:val="3"/>
        </w:numPr>
        <w:rPr/>
      </w:pPr>
      <w:r w:rsidRPr="6D2B1E90" w:rsidR="001563C6">
        <w:rPr>
          <w:b w:val="1"/>
          <w:bCs w:val="1"/>
          <w:lang w:val="en-US"/>
        </w:rPr>
        <w:t>Economic and Market Shifts:</w:t>
      </w:r>
      <w:r w:rsidRPr="6D2B1E90" w:rsidR="001563C6">
        <w:rPr>
          <w:lang w:val="en-US"/>
        </w:rPr>
        <w:t xml:space="preserve"> Banks’ models often encode relationships based on historical economic patterns (e.g. unemployment vs. default rates). When the economy enters a new regime, those relationships can break. For instance, the aggressive interest rate hikes from 2022–2023 fundamentally altered credit conditions; </w:t>
      </w:r>
      <w:r w:rsidRPr="6D2B1E90" w:rsidR="001563C6">
        <w:rPr>
          <w:b w:val="1"/>
          <w:bCs w:val="1"/>
          <w:lang w:val="en-US"/>
        </w:rPr>
        <w:t>a debt-to-income ratio that once signaled low default risk might now indicate a much higher risk</w:t>
      </w:r>
      <w:r w:rsidRPr="6D2B1E90" w:rsidR="001563C6">
        <w:rPr>
          <w:lang w:val="en-US"/>
        </w:rPr>
        <w:t xml:space="preserve"> under 5%+ interest rates and high inflation</w:t>
      </w:r>
      <w:hyperlink w:anchor=":~:text=properties%20of%20the%20data,and%20credit%20quality%20have%20changed" r:id="Rb790684015eb495a">
        <w:r w:rsidRPr="6D2B1E90" w:rsidR="001563C6">
          <w:rPr>
            <w:rStyle w:val="Hyperlink"/>
            <w:lang w:val="en-US"/>
          </w:rPr>
          <w:t>[16]</w:t>
        </w:r>
      </w:hyperlink>
      <w:hyperlink w:anchor=":~:text=income%2C%20credit%20history,and%20credit%20quality%20have%20changed" r:id="R55fce324cae045c3">
        <w:r w:rsidRPr="6D2B1E90" w:rsidR="001563C6">
          <w:rPr>
            <w:rStyle w:val="Hyperlink"/>
            <w:lang w:val="en-US"/>
          </w:rPr>
          <w:t>[17]</w:t>
        </w:r>
      </w:hyperlink>
      <w:r w:rsidRPr="6D2B1E90" w:rsidR="001563C6">
        <w:rPr>
          <w:lang w:val="en-US"/>
        </w:rPr>
        <w:t xml:space="preserve">. Models trained on the pre-2023 low-rate era began underestimating defaults because </w:t>
      </w:r>
      <w:r w:rsidRPr="6D2B1E90" w:rsidR="001563C6">
        <w:rPr>
          <w:i w:val="1"/>
          <w:iCs w:val="1"/>
          <w:lang w:val="en-US"/>
        </w:rPr>
        <w:t>“the rules of creditworthiness… changed”</w:t>
      </w:r>
      <w:hyperlink w:anchor=":~:text=income%2C%20credit%20history,and%20credit%20quality%20have%20changed" r:id="R3df601f0de4d442d">
        <w:r w:rsidRPr="6D2B1E90" w:rsidR="001563C6">
          <w:rPr>
            <w:rStyle w:val="Hyperlink"/>
            <w:lang w:val="en-US"/>
          </w:rPr>
          <w:t>[17]</w:t>
        </w:r>
      </w:hyperlink>
      <w:r w:rsidRPr="6D2B1E90" w:rsidR="001563C6">
        <w:rPr>
          <w:lang w:val="en-US"/>
        </w:rPr>
        <w:t>. Similarly, a sudden recession or a sector-specific downturn can invalidate models’ assumptions overnight.</w:t>
      </w:r>
    </w:p>
    <w:p w:rsidR="00DE2012" w:rsidRDefault="001563C6" w14:paraId="67D9EDAF" w14:textId="77777777" w14:noSpellErr="1">
      <w:pPr>
        <w:numPr>
          <w:ilvl w:val="0"/>
          <w:numId w:val="3"/>
        </w:numPr>
        <w:rPr/>
      </w:pPr>
      <w:r w:rsidRPr="6D2B1E90" w:rsidR="001563C6">
        <w:rPr>
          <w:b w:val="1"/>
          <w:bCs w:val="1"/>
          <w:lang w:val="en-US"/>
        </w:rPr>
        <w:t>Changing Customer Behavior:</w:t>
      </w:r>
      <w:r w:rsidRPr="6D2B1E90" w:rsidR="001563C6">
        <w:rPr>
          <w:lang w:val="en-US"/>
        </w:rPr>
        <w:t xml:space="preserve"> Consumer preferences and behaviors evolve due to cultural trends, technology, or external events. As an example, the COVID-19 pandemic triggered massive changes in spending and lifestyle: online shopping spiked, travel plummeted, and work-from-home became common. Many AI models failed to cope with this </w:t>
      </w:r>
      <w:r w:rsidRPr="6D2B1E90" w:rsidR="001563C6">
        <w:rPr>
          <w:b w:val="1"/>
          <w:bCs w:val="1"/>
          <w:lang w:val="en-US"/>
        </w:rPr>
        <w:t>black swan event</w:t>
      </w:r>
      <w:r w:rsidRPr="6D2B1E90" w:rsidR="001563C6">
        <w:rPr>
          <w:lang w:val="en-US"/>
        </w:rPr>
        <w:t xml:space="preserve">, since they had learned from </w:t>
      </w:r>
      <w:r w:rsidRPr="6D2B1E90" w:rsidR="001563C6">
        <w:rPr>
          <w:i w:val="1"/>
          <w:iCs w:val="1"/>
          <w:lang w:val="en-US"/>
        </w:rPr>
        <w:t>normal</w:t>
      </w:r>
      <w:r w:rsidRPr="6D2B1E90" w:rsidR="001563C6">
        <w:rPr>
          <w:lang w:val="en-US"/>
        </w:rPr>
        <w:t xml:space="preserve"> behavior patterns. One online grocer’s predictive model, which had consistently been ~93% accurate, dropped to ~61% accuracy within days because pandemic panic-buying caused </w:t>
      </w:r>
      <w:r w:rsidRPr="6D2B1E90" w:rsidR="001563C6">
        <w:rPr>
          <w:b w:val="1"/>
          <w:bCs w:val="1"/>
          <w:lang w:val="en-US"/>
        </w:rPr>
        <w:t>data drift</w:t>
      </w:r>
      <w:r w:rsidRPr="6D2B1E90" w:rsidR="001563C6">
        <w:rPr>
          <w:lang w:val="en-US"/>
        </w:rPr>
        <w:t xml:space="preserve"> far outside its training experience</w:t>
      </w:r>
      <w:hyperlink w:anchor=":~:text=Instacart%E2%80%99s%20instaproblem" r:id="R89b5aacfa6e24f1f">
        <w:r w:rsidRPr="6D2B1E90" w:rsidR="001563C6">
          <w:rPr>
            <w:rStyle w:val="Hyperlink"/>
            <w:lang w:val="en-US"/>
          </w:rPr>
          <w:t>[18]</w:t>
        </w:r>
      </w:hyperlink>
      <w:r w:rsidRPr="6D2B1E90" w:rsidR="001563C6">
        <w:rPr>
          <w:lang w:val="en-US"/>
        </w:rPr>
        <w:t xml:space="preserve">. (Customers suddenly hoarded items like toilet paper and flour, breaking the model’s assumptions about purchase frequency.) The </w:t>
      </w:r>
      <w:r w:rsidRPr="6D2B1E90" w:rsidR="001563C6">
        <w:rPr>
          <w:b w:val="1"/>
          <w:bCs w:val="1"/>
          <w:lang w:val="en-US"/>
        </w:rPr>
        <w:t>baseline “normal” shifted</w:t>
      </w:r>
      <w:r w:rsidRPr="6D2B1E90" w:rsidR="001563C6">
        <w:rPr>
          <w:lang w:val="en-US"/>
        </w:rPr>
        <w:t>, and the model drifted out of sync until it was updated. In general, anytime customer demographics shift, or new channels/products emerge (e.g. adoption of mobile banking apps, or rise of cryptocurrency trading), models may need recalibration to reflect the new behavior patterns.</w:t>
      </w:r>
    </w:p>
    <w:p w:rsidR="00DE2012" w:rsidRDefault="001563C6" w14:paraId="2E803601" w14:textId="77777777" w14:noSpellErr="1">
      <w:pPr>
        <w:numPr>
          <w:ilvl w:val="0"/>
          <w:numId w:val="3"/>
        </w:numPr>
        <w:rPr/>
      </w:pPr>
      <w:r w:rsidRPr="6D2B1E90" w:rsidR="001563C6">
        <w:rPr>
          <w:b w:val="1"/>
          <w:bCs w:val="1"/>
          <w:lang w:val="en-US"/>
        </w:rPr>
        <w:t>Evolving Fraud and Financial Crime Tactics:</w:t>
      </w:r>
      <w:r w:rsidRPr="6D2B1E90" w:rsidR="001563C6">
        <w:rPr>
          <w:lang w:val="en-US"/>
        </w:rPr>
        <w:t xml:space="preserve"> In the cat-and-mouse game of fraud detection, criminals constantly adapt to banks’ controls. As banks deploy more sophisticated AI to catch fraud or money laundering, bad actors respond with new methods. This leads to </w:t>
      </w:r>
      <w:r w:rsidRPr="6D2B1E90" w:rsidR="001563C6">
        <w:rPr>
          <w:i w:val="1"/>
          <w:iCs w:val="1"/>
          <w:lang w:val="en-US"/>
        </w:rPr>
        <w:t>concept drift</w:t>
      </w:r>
      <w:r w:rsidRPr="6D2B1E90" w:rsidR="001563C6">
        <w:rPr>
          <w:lang w:val="en-US"/>
        </w:rPr>
        <w:t xml:space="preserve"> in anti-fraud and AML models: the historical fraud signatures the model was trained on may no longer cover the latest schemes</w:t>
      </w:r>
      <w:hyperlink w:anchor=":~:text=or%20transaction%20patterns%20can%20lead,profile%20of%20the%20new%20clientele" r:id="Rb612354802e84206">
        <w:r w:rsidRPr="6D2B1E90" w:rsidR="001563C6">
          <w:rPr>
            <w:rStyle w:val="Hyperlink"/>
            <w:lang w:val="en-US"/>
          </w:rPr>
          <w:t>[19]</w:t>
        </w:r>
      </w:hyperlink>
      <w:hyperlink w:anchor=":~:text=,occurs" r:id="Rf87324a0486b4d50">
        <w:r w:rsidRPr="6D2B1E90" w:rsidR="001563C6">
          <w:rPr>
            <w:rStyle w:val="Hyperlink"/>
            <w:lang w:val="en-US"/>
          </w:rPr>
          <w:t>[20]</w:t>
        </w:r>
      </w:hyperlink>
      <w:r w:rsidRPr="6D2B1E90" w:rsidR="001563C6">
        <w:rPr>
          <w:lang w:val="en-US"/>
        </w:rPr>
        <w:t xml:space="preserve">. For example, if a fraud model looked at device </w:t>
      </w:r>
      <w:r w:rsidRPr="6D2B1E90" w:rsidR="001563C6">
        <w:rPr>
          <w:lang w:val="en-US"/>
        </w:rPr>
        <w:t xml:space="preserve">fingerprints or transaction timings based on past fraud patterns, fraudsters might switch techniques (new malware, synthetic identities, etc.) such that those inputs lose predictive power. </w:t>
      </w:r>
      <w:r w:rsidRPr="6D2B1E90" w:rsidR="001563C6">
        <w:rPr>
          <w:b w:val="1"/>
          <w:bCs w:val="1"/>
          <w:lang w:val="en-US"/>
        </w:rPr>
        <w:t>What constituted “fraudulent” vs “legitimate” behavior shifts over time</w:t>
      </w:r>
      <w:r w:rsidRPr="6D2B1E90" w:rsidR="001563C6">
        <w:rPr>
          <w:lang w:val="en-US"/>
        </w:rPr>
        <w:t>, necessitating model updates</w:t>
      </w:r>
      <w:hyperlink w:anchor=":~:text=,2022%20global%20chip" r:id="R94220a44dc474a66">
        <w:r w:rsidRPr="6D2B1E90" w:rsidR="001563C6">
          <w:rPr>
            <w:rStyle w:val="Hyperlink"/>
            <w:lang w:val="en-US"/>
          </w:rPr>
          <w:t>[6]</w:t>
        </w:r>
      </w:hyperlink>
      <w:r w:rsidRPr="6D2B1E90" w:rsidR="001563C6">
        <w:rPr>
          <w:lang w:val="en-US"/>
        </w:rPr>
        <w:t>. Without continuous learning, a static model will gradually miss more fraud (false negatives) or mistakenly flag new legitimate behavior as suspicious (false positives).</w:t>
      </w:r>
    </w:p>
    <w:p w:rsidR="00DE2012" w:rsidRDefault="001563C6" w14:paraId="07A49FA1" w14:textId="77777777" w14:noSpellErr="1">
      <w:pPr>
        <w:numPr>
          <w:ilvl w:val="0"/>
          <w:numId w:val="3"/>
        </w:numPr>
        <w:rPr/>
      </w:pPr>
      <w:r w:rsidRPr="6D2B1E90" w:rsidR="001563C6">
        <w:rPr>
          <w:b w:val="1"/>
          <w:bCs w:val="1"/>
          <w:lang w:val="en-US"/>
        </w:rPr>
        <w:t>Regulatory and Policy Changes:</w:t>
      </w:r>
      <w:r w:rsidRPr="6D2B1E90" w:rsidR="001563C6">
        <w:rPr>
          <w:lang w:val="en-US"/>
        </w:rPr>
        <w:t xml:space="preserve"> The financial industry is heavily regulated, and changes in rules can induce drift in models that support compliance or strategic decisions. For instance, if new lending regulations alter what data can be used in credit decisions, the model’s effective input set changes (a kind of data drift). Or consider anti-money-laundering rules: if regulators identify new risk indicators and require banks to monitor them, an AML model ignoring those will drift into non-compliance. </w:t>
      </w:r>
      <w:r w:rsidRPr="6D2B1E90" w:rsidR="001563C6">
        <w:rPr>
          <w:b w:val="1"/>
          <w:bCs w:val="1"/>
          <w:lang w:val="en-US"/>
        </w:rPr>
        <w:t>Regulatory shifts can render aspects of a model obsolete or even illegal</w:t>
      </w:r>
      <w:r w:rsidRPr="6D2B1E90" w:rsidR="001563C6">
        <w:rPr>
          <w:lang w:val="en-US"/>
        </w:rPr>
        <w:t>, requiring re-alignment</w:t>
      </w:r>
      <w:hyperlink w:anchor=":~:text=,shifts" r:id="Rf5fd658144144f50">
        <w:r w:rsidRPr="6D2B1E90" w:rsidR="001563C6">
          <w:rPr>
            <w:rStyle w:val="Hyperlink"/>
            <w:lang w:val="en-US"/>
          </w:rPr>
          <w:t>[21]</w:t>
        </w:r>
      </w:hyperlink>
      <w:hyperlink w:anchor=":~:text=The%20financial%20industry%20is%20heavily,lead%20to%20regulatory%20penalties%20and" r:id="R264ac04bd6214de1">
        <w:r w:rsidRPr="6D2B1E90" w:rsidR="001563C6">
          <w:rPr>
            <w:rStyle w:val="Hyperlink"/>
            <w:lang w:val="en-US"/>
          </w:rPr>
          <w:t>[22]</w:t>
        </w:r>
      </w:hyperlink>
      <w:r w:rsidRPr="6D2B1E90" w:rsidR="001563C6">
        <w:rPr>
          <w:lang w:val="en-US"/>
        </w:rPr>
        <w:t xml:space="preserve">. A real example is the transition from LIBOR to new benchmark rates – models that forecast interest or value complex instruments had to be retooled to avoid drift as the reference rate regime changed. Even broader policy moves, like government stimulus programs, can create drift. During the pandemic, stimulus and loan forbearance temporarily </w:t>
      </w:r>
      <w:r w:rsidRPr="6D2B1E90" w:rsidR="001563C6">
        <w:rPr>
          <w:b w:val="1"/>
          <w:bCs w:val="1"/>
          <w:lang w:val="en-US"/>
        </w:rPr>
        <w:t>inflated consumers’ credit scores</w:t>
      </w:r>
      <w:r w:rsidRPr="6D2B1E90" w:rsidR="001563C6">
        <w:rPr>
          <w:lang w:val="en-US"/>
        </w:rPr>
        <w:t xml:space="preserve"> across the board, disconnecting scores from actual default risk</w:t>
      </w:r>
      <w:hyperlink w:anchor=":~:text=This%20is%20a%20more%20fundamental,who%20lacked%20the%20underlying%20financial" r:id="Re779f7a2782241a4">
        <w:r w:rsidRPr="6D2B1E90" w:rsidR="001563C6">
          <w:rPr>
            <w:rStyle w:val="Hyperlink"/>
            <w:lang w:val="en-US"/>
          </w:rPr>
          <w:t>[23]</w:t>
        </w:r>
      </w:hyperlink>
      <w:hyperlink w:anchor=":~:text=Unpredictable%20Behaviors%20Defying%20Old%20Assumptions" r:id="R8521291f8607400c">
        <w:r w:rsidRPr="6D2B1E90" w:rsidR="001563C6">
          <w:rPr>
            <w:rStyle w:val="Hyperlink"/>
            <w:lang w:val="en-US"/>
          </w:rPr>
          <w:t>[24]</w:t>
        </w:r>
      </w:hyperlink>
      <w:r w:rsidRPr="6D2B1E90" w:rsidR="001563C6">
        <w:rPr>
          <w:lang w:val="en-US"/>
        </w:rPr>
        <w:t xml:space="preserve">. Many credit models had to be recalibrated because a </w:t>
      </w:r>
      <w:r w:rsidRPr="6D2B1E90" w:rsidR="001563C6">
        <w:rPr>
          <w:i w:val="1"/>
          <w:iCs w:val="1"/>
          <w:lang w:val="en-US"/>
        </w:rPr>
        <w:t>“700 FICO”</w:t>
      </w:r>
      <w:r w:rsidRPr="6D2B1E90" w:rsidR="001563C6">
        <w:rPr>
          <w:lang w:val="en-US"/>
        </w:rPr>
        <w:t xml:space="preserve"> in 2021 did not represent the same risk as a 700 score historically – a stark case of concept drift induced by policy.</w:t>
      </w:r>
    </w:p>
    <w:p w:rsidR="00DE2012" w:rsidRDefault="001563C6" w14:paraId="518CA01B" w14:textId="77777777" w14:noSpellErr="1">
      <w:pPr>
        <w:numPr>
          <w:ilvl w:val="0"/>
          <w:numId w:val="3"/>
        </w:numPr>
        <w:rPr/>
      </w:pPr>
      <w:r w:rsidRPr="6D2B1E90" w:rsidR="001563C6">
        <w:rPr>
          <w:b w:val="1"/>
          <w:bCs w:val="1"/>
          <w:lang w:val="en-US"/>
        </w:rPr>
        <w:t>Technological Changes and Data Pipeline Issues:</w:t>
      </w:r>
      <w:r w:rsidRPr="6D2B1E90" w:rsidR="001563C6">
        <w:rPr>
          <w:lang w:val="en-US"/>
        </w:rPr>
        <w:t xml:space="preserve"> Sometimes the cause is more internal – e.g. changes in how data is collected, stored, or processed. Upstream IT system upgrades might introduce new data formats or missing fields that subtly change the input fed to models. If a bank rolls out a new product or service, the model may see transaction types it was never trained on. Even improvements in data quality can produce drift: if previously unrecorded events are now captured, the model’s training data distribution differs from the live data distribution. Moreover, as new analytical techniques become available, </w:t>
      </w:r>
      <w:r w:rsidRPr="6D2B1E90" w:rsidR="001563C6">
        <w:rPr>
          <w:b w:val="1"/>
          <w:bCs w:val="1"/>
          <w:lang w:val="en-US"/>
        </w:rPr>
        <w:t>legacy models might become suboptimal</w:t>
      </w:r>
      <w:r w:rsidRPr="6D2B1E90" w:rsidR="001563C6">
        <w:rPr>
          <w:lang w:val="en-US"/>
        </w:rPr>
        <w:t xml:space="preserve">. For example, a credit model built on linear assumptions might drift in performance relative to newer machine-learning models that competitors deploy using alternative data. The </w:t>
      </w:r>
      <w:r w:rsidRPr="6D2B1E90" w:rsidR="001563C6">
        <w:rPr>
          <w:b w:val="1"/>
          <w:bCs w:val="1"/>
          <w:lang w:val="en-US"/>
        </w:rPr>
        <w:t>dynamic fintech landscape</w:t>
      </w:r>
      <w:r w:rsidRPr="6D2B1E90" w:rsidR="001563C6">
        <w:rPr>
          <w:lang w:val="en-US"/>
        </w:rPr>
        <w:t xml:space="preserve"> means banks must regularly update models or risk drift as industry practices evolve.</w:t>
      </w:r>
    </w:p>
    <w:p w:rsidR="00DE2012" w:rsidRDefault="001563C6" w14:paraId="1AE703A1" w14:textId="77777777" w14:noSpellErr="1">
      <w:pPr>
        <w:pStyle w:val="FirstParagraph"/>
      </w:pPr>
      <w:r w:rsidRPr="6D2B1E90" w:rsidR="001563C6">
        <w:rPr>
          <w:lang w:val="en-US"/>
        </w:rPr>
        <w:t xml:space="preserve">In summary, model drift in banking is driven by the fact that </w:t>
      </w:r>
      <w:r w:rsidRPr="6D2B1E90" w:rsidR="001563C6">
        <w:rPr>
          <w:b w:val="1"/>
          <w:bCs w:val="1"/>
          <w:lang w:val="en-US"/>
        </w:rPr>
        <w:t>finance is a moving target</w:t>
      </w:r>
      <w:r w:rsidRPr="6D2B1E90" w:rsidR="001563C6">
        <w:rPr>
          <w:lang w:val="en-US"/>
        </w:rPr>
        <w:t xml:space="preserve"> – economies rise and fall, consumers change habits, adversaries innovate, and rules get rewritten. No static model can remain fully predictive amidst such flux. This is why regulators and industry standards explicitly warn that drift is inevitable and must be actively managed as part of model risk. As one guidance puts it, model drift is </w:t>
      </w:r>
      <w:r w:rsidRPr="6D2B1E90" w:rsidR="001563C6">
        <w:rPr>
          <w:i w:val="1"/>
          <w:iCs w:val="1"/>
          <w:lang w:val="en-US"/>
        </w:rPr>
        <w:t>“an inevitable consequence of the dynamic nature of the financial world”</w:t>
      </w:r>
      <w:hyperlink w:anchor=":~:text=,occurs" r:id="R02fc8e8749ed4bc6">
        <w:r w:rsidRPr="6D2B1E90" w:rsidR="001563C6">
          <w:rPr>
            <w:rStyle w:val="Hyperlink"/>
            <w:lang w:val="en-US"/>
          </w:rPr>
          <w:t>[20]</w:t>
        </w:r>
      </w:hyperlink>
      <w:r w:rsidRPr="6D2B1E90" w:rsidR="001563C6">
        <w:rPr>
          <w:lang w:val="en-US"/>
        </w:rPr>
        <w:t>. The onus is on organizations to anticipate these changes and design resilient models and processes, rather than assume yesterday’s model will work tomorrow.</w:t>
      </w:r>
    </w:p>
    <w:p w:rsidR="00DE2012" w:rsidRDefault="001563C6" w14:paraId="2B82E678" w14:textId="77777777">
      <w:pPr>
        <w:pStyle w:val="Heading2"/>
      </w:pPr>
      <w:bookmarkStart w:name="risks-and-impacts-of-model-drift" w:id="6"/>
      <w:bookmarkEnd w:id="5"/>
      <w:r>
        <w:t>Risks and Impacts of Model Drift</w:t>
      </w:r>
    </w:p>
    <w:p w:rsidR="00DE2012" w:rsidRDefault="001563C6" w14:paraId="57D05F29" w14:textId="77777777">
      <w:pPr>
        <w:pStyle w:val="FirstParagraph"/>
      </w:pPr>
      <w:r>
        <w:rPr>
          <w:b/>
          <w:bCs/>
        </w:rPr>
        <w:t>Model drift is not just an accuracy problem – it is a business risk.</w:t>
      </w:r>
      <w:r>
        <w:t xml:space="preserve"> As a model’s predictions deviate from reality, a cascade of negative consequences can occur:</w:t>
      </w:r>
    </w:p>
    <w:p w:rsidR="00DE2012" w:rsidRDefault="001563C6" w14:paraId="6FDF925D" w14:textId="77777777" w14:noSpellErr="1">
      <w:pPr>
        <w:numPr>
          <w:ilvl w:val="0"/>
          <w:numId w:val="4"/>
        </w:numPr>
        <w:rPr/>
      </w:pPr>
      <w:r w:rsidRPr="6D2B1E90" w:rsidR="001563C6">
        <w:rPr>
          <w:b w:val="1"/>
          <w:bCs w:val="1"/>
          <w:lang w:val="en-US"/>
        </w:rPr>
        <w:t>Degraded Decisions and Financial Losses:</w:t>
      </w:r>
      <w:r w:rsidRPr="6D2B1E90" w:rsidR="001563C6">
        <w:rPr>
          <w:lang w:val="en-US"/>
        </w:rPr>
        <w:t xml:space="preserve"> The most direct impact is that decisions based on a drifting model become wrong or suboptimal. In lending, a risk model underestimating default probability might approve too many high-risk loans, leading to credit losses. In trading, a drifting model might mis-price risk and cause unexpected losses on positions. Studies estimate that unchecked model drift can shave </w:t>
      </w:r>
      <w:r w:rsidRPr="6D2B1E90" w:rsidR="001563C6">
        <w:rPr>
          <w:b w:val="1"/>
          <w:bCs w:val="1"/>
          <w:lang w:val="en-US"/>
        </w:rPr>
        <w:t>3–5% off annual profits</w:t>
      </w:r>
      <w:r w:rsidRPr="6D2B1E90" w:rsidR="001563C6">
        <w:rPr>
          <w:lang w:val="en-US"/>
        </w:rPr>
        <w:t xml:space="preserve"> for financial institutions due to a combination of bad credit decisions, fraud losses, and missed opportunities</w:t>
      </w:r>
      <w:hyperlink w:anchor=":~:text=For%20Chief%20Risk%20Officers%2C%20understanding,but%20appear%20risky%20due%20to" r:id="R1c2dbb4888cc42f9">
        <w:r w:rsidRPr="6D2B1E90" w:rsidR="001563C6">
          <w:rPr>
            <w:rStyle w:val="Hyperlink"/>
            <w:lang w:val="en-US"/>
          </w:rPr>
          <w:t>[25]</w:t>
        </w:r>
      </w:hyperlink>
      <w:r w:rsidRPr="6D2B1E90" w:rsidR="001563C6">
        <w:rPr>
          <w:lang w:val="en-US"/>
        </w:rPr>
        <w:t>. Even before losses materialize, a drifted model can hurt revenue – for example, an outdated credit scoring model that declines creditworthy customers (false negatives) means lost business and customer churn. In one analysis of industry data, institutions with poor model monitoring were indeed found to suffer significant profit erosion relative to peers</w:t>
      </w:r>
      <w:hyperlink w:anchor=":~:text=For%20Chief%20Risk%20Officers%2C%20understanding,but%20appear%20risky%20due%20to" r:id="R50581491d7dc4cf1">
        <w:r w:rsidRPr="6D2B1E90" w:rsidR="001563C6">
          <w:rPr>
            <w:rStyle w:val="Hyperlink"/>
            <w:lang w:val="en-US"/>
          </w:rPr>
          <w:t>[25]</w:t>
        </w:r>
      </w:hyperlink>
      <w:r w:rsidRPr="6D2B1E90" w:rsidR="001563C6">
        <w:rPr>
          <w:lang w:val="en-US"/>
        </w:rPr>
        <w:t>.</w:t>
      </w:r>
    </w:p>
    <w:p w:rsidR="00DE2012" w:rsidRDefault="001563C6" w14:paraId="6EFEFE41" w14:textId="77777777" w14:noSpellErr="1">
      <w:pPr>
        <w:numPr>
          <w:ilvl w:val="0"/>
          <w:numId w:val="4"/>
        </w:numPr>
        <w:rPr/>
      </w:pPr>
      <w:r w:rsidRPr="6D2B1E90" w:rsidR="001563C6">
        <w:rPr>
          <w:b w:val="1"/>
          <w:bCs w:val="1"/>
          <w:lang w:val="en-US"/>
        </w:rPr>
        <w:t>Operational Disruption and Customer Impact:</w:t>
      </w:r>
      <w:r w:rsidRPr="6D2B1E90" w:rsidR="001563C6">
        <w:rPr>
          <w:lang w:val="en-US"/>
        </w:rPr>
        <w:t xml:space="preserve"> When a critical model drifts, it can disrupt operations much like an IT outage. Consider a </w:t>
      </w:r>
      <w:r w:rsidRPr="6D2B1E90" w:rsidR="001563C6">
        <w:rPr>
          <w:b w:val="1"/>
          <w:bCs w:val="1"/>
          <w:lang w:val="en-US"/>
        </w:rPr>
        <w:t>large bank whose fraud detection model drifted out of sync with actual customer behavior</w:t>
      </w:r>
      <w:r w:rsidRPr="6D2B1E90" w:rsidR="001563C6">
        <w:rPr>
          <w:lang w:val="en-US"/>
        </w:rPr>
        <w:t xml:space="preserve">: the model suddenly began flagging </w:t>
      </w:r>
      <w:r w:rsidRPr="6D2B1E90" w:rsidR="001563C6">
        <w:rPr>
          <w:b w:val="1"/>
          <w:bCs w:val="1"/>
          <w:lang w:val="en-US"/>
        </w:rPr>
        <w:t>thousands of legitimate transactions as fraudulent</w:t>
      </w:r>
      <w:r w:rsidRPr="6D2B1E90" w:rsidR="001563C6">
        <w:rPr>
          <w:lang w:val="en-US"/>
        </w:rPr>
        <w:t>, creating chaos for both the bank and its customers</w:t>
      </w:r>
      <w:hyperlink w:anchor=":~:text=Meanwhile%2C%20organizations%20are%20realizing%20their,an%20urgent%2C%20costly%20model%20retraining" r:id="R18cd5b1b5dea40fe">
        <w:r w:rsidRPr="6D2B1E90" w:rsidR="001563C6">
          <w:rPr>
            <w:rStyle w:val="Hyperlink"/>
            <w:lang w:val="en-US"/>
          </w:rPr>
          <w:t>[26]</w:t>
        </w:r>
      </w:hyperlink>
      <w:r w:rsidRPr="6D2B1E90" w:rsidR="001563C6">
        <w:rPr>
          <w:lang w:val="en-US"/>
        </w:rPr>
        <w:t xml:space="preserve">. Cardholders had their purchases incorrectly declined, inundating call centers with complaints and eroding trust. The bank had to scramble to disable or retrain the model – an urgent “firefighting” effort that consumed resources and </w:t>
      </w:r>
      <w:r w:rsidRPr="6D2B1E90" w:rsidR="001563C6">
        <w:rPr>
          <w:b w:val="1"/>
          <w:bCs w:val="1"/>
          <w:lang w:val="en-US"/>
        </w:rPr>
        <w:t>required costly model redevelopment</w:t>
      </w:r>
      <w:hyperlink w:anchor=":~:text=Meanwhile%2C%20organizations%20are%20realizing%20their,an%20urgent%2C%20costly%20model%20retraining" r:id="R7c1cff74d2da4b77">
        <w:r w:rsidRPr="6D2B1E90" w:rsidR="001563C6">
          <w:rPr>
            <w:rStyle w:val="Hyperlink"/>
            <w:lang w:val="en-US"/>
          </w:rPr>
          <w:t>[27]</w:t>
        </w:r>
      </w:hyperlink>
      <w:r w:rsidRPr="6D2B1E90" w:rsidR="001563C6">
        <w:rPr>
          <w:lang w:val="en-US"/>
        </w:rPr>
        <w:t xml:space="preserve">. During this period, the bank also bore higher fraud risk because the normal automated controls were in disarray. This case highlights that model drift can essentially cause an </w:t>
      </w:r>
      <w:r w:rsidRPr="6D2B1E90" w:rsidR="001563C6">
        <w:rPr>
          <w:i w:val="1"/>
          <w:iCs w:val="1"/>
          <w:lang w:val="en-US"/>
        </w:rPr>
        <w:t>incident</w:t>
      </w:r>
      <w:r w:rsidRPr="6D2B1E90" w:rsidR="001563C6">
        <w:rPr>
          <w:lang w:val="en-US"/>
        </w:rPr>
        <w:t xml:space="preserve"> where normal business processes (payments in this case) are thrown off, similar to how a network downtime or software bug might. For an operational resiliency team, such a scenario is a nightmare: it not only inconveniences customers at scale, but forces unplanned intervention to fix a system that was supposed to run reliably.</w:t>
      </w:r>
    </w:p>
    <w:p w:rsidR="00DE2012" w:rsidRDefault="001563C6" w14:paraId="476D0936" w14:textId="77777777" w14:noSpellErr="1">
      <w:pPr>
        <w:pStyle w:val="FirstParagraph"/>
      </w:pPr>
      <w:r w:rsidRPr="6D2B1E90" w:rsidR="001563C6">
        <w:rPr>
          <w:b w:val="1"/>
          <w:bCs w:val="1"/>
          <w:lang w:val="en-US"/>
        </w:rPr>
        <w:t>Figure:</w:t>
      </w:r>
      <w:r w:rsidRPr="6D2B1E90" w:rsidR="001563C6">
        <w:rPr>
          <w:lang w:val="en-US"/>
        </w:rPr>
        <w:t xml:space="preserve"> </w:t>
      </w:r>
      <w:r w:rsidRPr="6D2B1E90" w:rsidR="001563C6">
        <w:rPr>
          <w:i w:val="1"/>
          <w:iCs w:val="1"/>
          <w:lang w:val="en-US"/>
        </w:rPr>
        <w:t>Global air-passenger volumes plummeted nearly 90% in early 2020 due to COVID-19 (visualized above for April 2020), an extreme example of sudden concept drift that no model predicted. Such abrupt shifts illustrate how quickly a model’s assumptions can become invalid. In response, organizations like Instacart had to rapidly adjust their models – for example, retraining on just the most recent 10 days of data instead of weeks – to make predictions responsive to the new reality</w:t>
      </w:r>
      <w:hyperlink w:anchor=":~:text=Instacart%E2%80%99s%20instaproblem" r:id="R11c197cecf9f446f">
        <w:r w:rsidRPr="6D2B1E90" w:rsidR="001563C6">
          <w:rPr>
            <w:rStyle w:val="Hyperlink"/>
            <w:i w:val="1"/>
            <w:iCs w:val="1"/>
            <w:lang w:val="en-US"/>
          </w:rPr>
          <w:t>[18]</w:t>
        </w:r>
      </w:hyperlink>
      <w:hyperlink w:anchor=":~:text=Instacart%20adapted%20by%20changing%20the,Sharath%20Rao%20told%20Fortune%20magazine" r:id="Ra43e6851e16242b4">
        <w:r w:rsidRPr="6D2B1E90" w:rsidR="001563C6">
          <w:rPr>
            <w:rStyle w:val="Hyperlink"/>
            <w:i w:val="1"/>
            <w:iCs w:val="1"/>
            <w:lang w:val="en-US"/>
          </w:rPr>
          <w:t>[28]</w:t>
        </w:r>
      </w:hyperlink>
      <w:r w:rsidRPr="6D2B1E90" w:rsidR="001563C6">
        <w:rPr>
          <w:i w:val="1"/>
          <w:iCs w:val="1"/>
          <w:lang w:val="en-US"/>
        </w:rPr>
        <w:t>.</w:t>
      </w:r>
    </w:p>
    <w:p w:rsidR="00DE2012" w:rsidRDefault="001563C6" w14:paraId="3D07315D" w14:textId="77777777" w14:noSpellErr="1">
      <w:pPr>
        <w:numPr>
          <w:ilvl w:val="0"/>
          <w:numId w:val="5"/>
        </w:numPr>
        <w:rPr/>
      </w:pPr>
      <w:r w:rsidRPr="6D2B1E90" w:rsidR="001563C6">
        <w:rPr>
          <w:b w:val="1"/>
          <w:bCs w:val="1"/>
          <w:lang w:val="en-US"/>
        </w:rPr>
        <w:t>Regulatory Compliance Failures:</w:t>
      </w:r>
      <w:r w:rsidRPr="6D2B1E90" w:rsidR="001563C6">
        <w:rPr>
          <w:lang w:val="en-US"/>
        </w:rPr>
        <w:t xml:space="preserve"> In banking, </w:t>
      </w:r>
      <w:r w:rsidRPr="6D2B1E90" w:rsidR="001563C6">
        <w:rPr>
          <w:b w:val="1"/>
          <w:bCs w:val="1"/>
          <w:lang w:val="en-US"/>
        </w:rPr>
        <w:t>model risk is inherently a compliance issue</w:t>
      </w:r>
      <w:r w:rsidRPr="6D2B1E90" w:rsidR="001563C6">
        <w:rPr>
          <w:lang w:val="en-US"/>
        </w:rPr>
        <w:t xml:space="preserve">. Regulators expect banks to monitor model performance and prevent the use of deteriorating or biased models. If a model drifts and causes non-compliance – for instance, an AML model missing a pattern of transactions that should be reported – the bank can face fines and enforcement actions. There have been cases where regulators </w:t>
      </w:r>
      <w:r w:rsidRPr="6D2B1E90" w:rsidR="001563C6">
        <w:rPr>
          <w:b w:val="1"/>
          <w:bCs w:val="1"/>
          <w:lang w:val="en-US"/>
        </w:rPr>
        <w:t>imposed penalties on institutions for using outdated, drifty models</w:t>
      </w:r>
      <w:r w:rsidRPr="6D2B1E90" w:rsidR="001563C6">
        <w:rPr>
          <w:lang w:val="en-US"/>
        </w:rPr>
        <w:t>, viewing it as a failure of risk management</w:t>
      </w:r>
      <w:hyperlink w:anchor=":~:text=The%20degradation%20of%20model%20performance,direct%20and%20material%20financial%20liability" r:id="Rf1ca98a75def43f1">
        <w:r w:rsidRPr="6D2B1E90" w:rsidR="001563C6">
          <w:rPr>
            <w:rStyle w:val="Hyperlink"/>
            <w:lang w:val="en-US"/>
          </w:rPr>
          <w:t>[29]</w:t>
        </w:r>
      </w:hyperlink>
      <w:r w:rsidRPr="6D2B1E90" w:rsidR="001563C6">
        <w:rPr>
          <w:lang w:val="en-US"/>
        </w:rPr>
        <w:t xml:space="preserve">. A drifting model can also inadvertently introduce </w:t>
      </w:r>
      <w:r w:rsidRPr="6D2B1E90" w:rsidR="001563C6">
        <w:rPr>
          <w:b w:val="1"/>
          <w:bCs w:val="1"/>
          <w:lang w:val="en-US"/>
        </w:rPr>
        <w:t>bias</w:t>
      </w:r>
      <w:r w:rsidRPr="6D2B1E90" w:rsidR="001563C6">
        <w:rPr>
          <w:lang w:val="en-US"/>
        </w:rPr>
        <w:t xml:space="preserve"> or disparate impact. For example, if the data feeding a credit model shifts in composition, the model might start making decisions that skew against a certain demographic. Without detection, this could lead to violations of fair lending laws. As a result, regulators like the U.S. Federal Reserve have formal guidance (SR 11-7) requiring </w:t>
      </w:r>
      <w:r w:rsidRPr="6D2B1E90" w:rsidR="001563C6">
        <w:rPr>
          <w:b w:val="1"/>
          <w:bCs w:val="1"/>
          <w:lang w:val="en-US"/>
        </w:rPr>
        <w:t>continuous monitoring of models in production to watch for drift and other performance issues</w:t>
      </w:r>
      <w:hyperlink w:anchor=":~:text=" r:id="Rd380ad86c2ad420b">
        <w:r w:rsidRPr="6D2B1E90" w:rsidR="001563C6">
          <w:rPr>
            <w:rStyle w:val="Hyperlink"/>
            <w:lang w:val="en-US"/>
          </w:rPr>
          <w:t>[30]</w:t>
        </w:r>
      </w:hyperlink>
      <w:r w:rsidRPr="6D2B1E90" w:rsidR="001563C6">
        <w:rPr>
          <w:lang w:val="en-US"/>
        </w:rPr>
        <w:t xml:space="preserve">. The </w:t>
      </w:r>
      <w:r w:rsidRPr="6D2B1E90" w:rsidR="001563C6">
        <w:rPr>
          <w:b w:val="1"/>
          <w:bCs w:val="1"/>
          <w:lang w:val="en-US"/>
        </w:rPr>
        <w:t>Basel III</w:t>
      </w:r>
      <w:r w:rsidRPr="6D2B1E90" w:rsidR="001563C6">
        <w:rPr>
          <w:lang w:val="en-US"/>
        </w:rPr>
        <w:t xml:space="preserve"> framework similarly elevated expectations for model risk management, pushing banks to treat model performance breakdowns as a serious risk</w:t>
      </w:r>
      <w:hyperlink w:anchor=":~:text=provide%20a%20detailed%20framework%20for,MRM" r:id="R6d148316187a4978">
        <w:r w:rsidRPr="6D2B1E90" w:rsidR="001563C6">
          <w:rPr>
            <w:rStyle w:val="Hyperlink"/>
            <w:lang w:val="en-US"/>
          </w:rPr>
          <w:t>[31]</w:t>
        </w:r>
      </w:hyperlink>
      <w:r w:rsidRPr="6D2B1E90" w:rsidR="001563C6">
        <w:rPr>
          <w:lang w:val="en-US"/>
        </w:rPr>
        <w:t xml:space="preserve">. And under </w:t>
      </w:r>
      <w:r w:rsidRPr="6D2B1E90" w:rsidR="001563C6">
        <w:rPr>
          <w:b w:val="1"/>
          <w:bCs w:val="1"/>
          <w:lang w:val="en-US"/>
        </w:rPr>
        <w:t>DORA</w:t>
      </w:r>
      <w:r w:rsidRPr="6D2B1E90" w:rsidR="001563C6">
        <w:rPr>
          <w:lang w:val="en-US"/>
        </w:rPr>
        <w:t>, if a model’s drift causes a material incident (say, a significant financial loss or service disruption), it would need to be reported to regulators within tight timeframes</w:t>
      </w:r>
      <w:hyperlink w:anchor=":~:text=2.%20ICT,based%20testing%20of%20all" r:id="R5cec69d96b7f4e14">
        <w:r w:rsidRPr="6D2B1E90" w:rsidR="001563C6">
          <w:rPr>
            <w:rStyle w:val="Hyperlink"/>
            <w:lang w:val="en-US"/>
          </w:rPr>
          <w:t>[4]</w:t>
        </w:r>
      </w:hyperlink>
      <w:r w:rsidRPr="6D2B1E90" w:rsidR="001563C6">
        <w:rPr>
          <w:lang w:val="en-US"/>
        </w:rPr>
        <w:t xml:space="preserve">. The </w:t>
      </w:r>
      <w:r w:rsidRPr="6D2B1E90" w:rsidR="001563C6">
        <w:rPr>
          <w:lang w:val="en-US"/>
        </w:rPr>
        <w:t xml:space="preserve">clear message is that </w:t>
      </w:r>
      <w:r w:rsidRPr="6D2B1E90" w:rsidR="001563C6">
        <w:rPr>
          <w:b w:val="1"/>
          <w:bCs w:val="1"/>
          <w:lang w:val="en-US"/>
        </w:rPr>
        <w:t>ignoring model drift is not an option</w:t>
      </w:r>
      <w:r w:rsidRPr="6D2B1E90" w:rsidR="001563C6">
        <w:rPr>
          <w:lang w:val="en-US"/>
        </w:rPr>
        <w:t xml:space="preserve"> – it can quickly translate into compliance breaches and legal troubles.</w:t>
      </w:r>
    </w:p>
    <w:p w:rsidR="00DE2012" w:rsidRDefault="001563C6" w14:paraId="57FD80F8" w14:textId="77777777" w14:noSpellErr="1">
      <w:pPr>
        <w:numPr>
          <w:ilvl w:val="0"/>
          <w:numId w:val="5"/>
        </w:numPr>
        <w:rPr/>
      </w:pPr>
      <w:r w:rsidRPr="6D2B1E90" w:rsidR="001563C6">
        <w:rPr>
          <w:b w:val="1"/>
          <w:bCs w:val="1"/>
          <w:lang w:val="en-US"/>
        </w:rPr>
        <w:t>Reputational Damage:</w:t>
      </w:r>
      <w:r w:rsidRPr="6D2B1E90" w:rsidR="001563C6">
        <w:rPr>
          <w:lang w:val="en-US"/>
        </w:rPr>
        <w:t xml:space="preserve"> Trust is paramount in financial services. Customers, investors, and regulators all expect banks’ AI-driven decisions to be sound and fair. A high-profile failure due to model drift can damage that trust. For instance, if a bank’s robo-advisor model drifts and starts recommending unsuitable investments, or an underwriting model unfairly tightens credit in certain communities because it wasn’t updated post-pandemic, the public fallout could be significant. News of “</w:t>
      </w:r>
      <w:r w:rsidRPr="6D2B1E90" w:rsidR="001563C6">
        <w:rPr>
          <w:b w:val="1"/>
          <w:bCs w:val="1"/>
          <w:lang w:val="en-US"/>
        </w:rPr>
        <w:t>AI gone wrong</w:t>
      </w:r>
      <w:r w:rsidRPr="6D2B1E90" w:rsidR="001563C6">
        <w:rPr>
          <w:lang w:val="en-US"/>
        </w:rPr>
        <w:t xml:space="preserve">” travels fast, and banks are keenly aware of the reputational risk. In 2025, we even saw an AI chatbot at a company hallucinate a defamatory accusation against an individual – an unrelated example, but it underscores how </w:t>
      </w:r>
      <w:r w:rsidRPr="6D2B1E90" w:rsidR="001563C6">
        <w:rPr>
          <w:b w:val="1"/>
          <w:bCs w:val="1"/>
          <w:lang w:val="en-US"/>
        </w:rPr>
        <w:t>AI errors can lead to public relations crises</w:t>
      </w:r>
      <w:hyperlink w:anchor=":~:text=And%20then%20there%27s%20the%20bizarre,be%20private%20or%20sensitive%20data" r:id="Recc3cfd909dc4b65">
        <w:r w:rsidRPr="6D2B1E90" w:rsidR="001563C6">
          <w:rPr>
            <w:rStyle w:val="Hyperlink"/>
            <w:lang w:val="en-US"/>
          </w:rPr>
          <w:t>[32]</w:t>
        </w:r>
      </w:hyperlink>
      <w:r w:rsidRPr="6D2B1E90" w:rsidR="001563C6">
        <w:rPr>
          <w:lang w:val="en-US"/>
        </w:rPr>
        <w:t>. While model drift is usually more silent, if it results in noticeable mistakes (like the fraud false alarms or a wave of loan denials), it can become a story that erodes confidence in the bank’s tech competence and ethics.</w:t>
      </w:r>
    </w:p>
    <w:p w:rsidR="00DE2012" w:rsidRDefault="001563C6" w14:paraId="33498F2C" w14:textId="77777777" w14:noSpellErr="1">
      <w:pPr>
        <w:pStyle w:val="FirstParagraph"/>
      </w:pPr>
      <w:r w:rsidRPr="6D2B1E90" w:rsidR="001563C6">
        <w:rPr>
          <w:lang w:val="en-US"/>
        </w:rPr>
        <w:t xml:space="preserve">In summary, model drift transforms into </w:t>
      </w:r>
      <w:r w:rsidRPr="6D2B1E90" w:rsidR="001563C6">
        <w:rPr>
          <w:b w:val="1"/>
          <w:bCs w:val="1"/>
          <w:lang w:val="en-US"/>
        </w:rPr>
        <w:t>tangible risk</w:t>
      </w:r>
      <w:r w:rsidRPr="6D2B1E90" w:rsidR="001563C6">
        <w:rPr>
          <w:lang w:val="en-US"/>
        </w:rPr>
        <w:t xml:space="preserve"> across multiple dimensions: financial loss, broken processes, unhappy customers, regulatory penalties, and brand damage. As one AI governance expert noted, </w:t>
      </w:r>
      <w:r w:rsidRPr="6D2B1E90" w:rsidR="001563C6">
        <w:rPr>
          <w:i w:val="1"/>
          <w:iCs w:val="1"/>
          <w:lang w:val="en-US"/>
        </w:rPr>
        <w:t>“when AI systems behave in unplanned ways, the consequences can be similar to a security breach or operational crisis”</w:t>
      </w:r>
      <w:hyperlink w:anchor=":~:text=Each%20of%20these%20scenarios%20%E2%80%94,time%20for%20that%20to%20change" r:id="Rb2994ce8731c44aa">
        <w:r w:rsidRPr="6D2B1E90" w:rsidR="001563C6">
          <w:rPr>
            <w:rStyle w:val="Hyperlink"/>
            <w:lang w:val="en-US"/>
          </w:rPr>
          <w:t>[33]</w:t>
        </w:r>
      </w:hyperlink>
      <w:r w:rsidRPr="6D2B1E90" w:rsidR="001563C6">
        <w:rPr>
          <w:lang w:val="en-US"/>
        </w:rPr>
        <w:t>. This underscores why proactive drift management is a critical part of operational resilience in modern banks. In the next sections, we’ll explore how organizations can detect drift early and employ strategies to mitigate these risks.</w:t>
      </w:r>
    </w:p>
    <w:p w:rsidR="00DE2012" w:rsidRDefault="001563C6" w14:paraId="28066619" w14:textId="77777777">
      <w:pPr>
        <w:pStyle w:val="Heading2"/>
      </w:pPr>
      <w:bookmarkStart w:name="real-life-case-studies-of-model-drift" w:id="7"/>
      <w:bookmarkEnd w:id="6"/>
      <w:r>
        <w:t>Real-Life Case Studies of Model Drift</w:t>
      </w:r>
    </w:p>
    <w:p w:rsidR="00DE2012" w:rsidRDefault="001563C6" w14:paraId="1887A221" w14:textId="77777777" w14:noSpellErr="1">
      <w:pPr>
        <w:pStyle w:val="FirstParagraph"/>
      </w:pPr>
      <w:r w:rsidRPr="6D2B1E90" w:rsidR="001563C6">
        <w:rPr>
          <w:lang w:val="en-US"/>
        </w:rPr>
        <w:t>Let’s look at a few real-world scenarios that illustrate model drift in action, especially in banking and finance:</w:t>
      </w:r>
    </w:p>
    <w:p w:rsidR="00DE2012" w:rsidRDefault="001563C6" w14:paraId="266385AF" w14:textId="77777777" w14:noSpellErr="1">
      <w:pPr>
        <w:numPr>
          <w:ilvl w:val="0"/>
          <w:numId w:val="6"/>
        </w:numPr>
        <w:rPr/>
      </w:pPr>
      <w:r w:rsidRPr="6D2B1E90" w:rsidR="001563C6">
        <w:rPr>
          <w:b w:val="1"/>
          <w:bCs w:val="1"/>
          <w:lang w:val="en-US"/>
        </w:rPr>
        <w:t>Case 1: Retail Bank Fraud Model Drift – False Positives Crisis.</w:t>
      </w:r>
      <w:r w:rsidRPr="6D2B1E90" w:rsidR="001563C6">
        <w:rPr>
          <w:lang w:val="en-US"/>
        </w:rPr>
        <w:t xml:space="preserve"> A large bank deployed a machine learning model to flag potentially fraudulent credit card transactions. Initially, it performed well, catching fraud with minimal disruption to legitimate customers. However, over time, customer purchasing patterns changed (in part due to more online shopping and new payment methods), and the fraudsters also adapted their tactics. The model was not retrained for an extended period. Eventually, </w:t>
      </w:r>
      <w:r w:rsidRPr="6D2B1E90" w:rsidR="001563C6">
        <w:rPr>
          <w:b w:val="1"/>
          <w:bCs w:val="1"/>
          <w:lang w:val="en-US"/>
        </w:rPr>
        <w:t>model drift led to a sharp increase in false positives – thousands of legitimate transactions were mistakenly flagged as fraud</w:t>
      </w:r>
      <w:hyperlink w:anchor=":~:text=Meanwhile%2C%20organizations%20are%20realizing%20their,an%20urgent%2C%20costly%20model%20retraining" r:id="R843bd2ec25cc4008">
        <w:r w:rsidRPr="6D2B1E90" w:rsidR="001563C6">
          <w:rPr>
            <w:rStyle w:val="Hyperlink"/>
            <w:lang w:val="en-US"/>
          </w:rPr>
          <w:t>[27]</w:t>
        </w:r>
      </w:hyperlink>
      <w:r w:rsidRPr="6D2B1E90" w:rsidR="001563C6">
        <w:rPr>
          <w:lang w:val="en-US"/>
        </w:rPr>
        <w:t xml:space="preserve">. This triggered a customer service nightmare: many cardholders had their cards erroneously blocked and called in frustrated, and the bank had to temporarily revert to manual reviews to clear the backlog. The </w:t>
      </w:r>
      <w:r w:rsidRPr="6D2B1E90" w:rsidR="001563C6">
        <w:rPr>
          <w:b w:val="1"/>
          <w:bCs w:val="1"/>
          <w:lang w:val="en-US"/>
        </w:rPr>
        <w:t>silent erosion of the model’s accuracy</w:t>
      </w:r>
      <w:r w:rsidRPr="6D2B1E90" w:rsidR="001563C6">
        <w:rPr>
          <w:lang w:val="en-US"/>
        </w:rPr>
        <w:t xml:space="preserve"> had gone unnoticed until it hit a tipping point. The bank’s operational continuity team treated it like a crisis: data scientists were pulled in to urgently retrain the model on recent data, while operations staff adjusted rules to reduce the customer impact in the interim. The incident not only incurred direct costs (fraud team overtime, customer compensation), but also highlighted a governance gap. The bank responded by implementing tighter </w:t>
      </w:r>
      <w:r w:rsidRPr="6D2B1E90" w:rsidR="001563C6">
        <w:rPr>
          <w:b w:val="1"/>
          <w:bCs w:val="1"/>
          <w:lang w:val="en-US"/>
        </w:rPr>
        <w:t>monitoring and alerting</w:t>
      </w:r>
      <w:r w:rsidRPr="6D2B1E90" w:rsidR="001563C6">
        <w:rPr>
          <w:lang w:val="en-US"/>
        </w:rPr>
        <w:t xml:space="preserve"> for model performance, so that such drift would be detected and addressed before causing an outage-like event in the future</w:t>
      </w:r>
      <w:hyperlink w:anchor=":~:text=gradually%20drifted%20out%20of%20sync,an%20urgent%2C%20costly%20model%20retraining" r:id="R08b3f103eb904341">
        <w:r w:rsidRPr="6D2B1E90" w:rsidR="001563C6">
          <w:rPr>
            <w:rStyle w:val="Hyperlink"/>
            <w:lang w:val="en-US"/>
          </w:rPr>
          <w:t>[34]</w:t>
        </w:r>
      </w:hyperlink>
      <w:hyperlink w:anchor=":~:text=Each%20of%20these%20scenarios%20%E2%80%94,time%20for%20that%20to%20change" r:id="Rc6f225c3828d424c">
        <w:r w:rsidRPr="6D2B1E90" w:rsidR="001563C6">
          <w:rPr>
            <w:rStyle w:val="Hyperlink"/>
            <w:lang w:val="en-US"/>
          </w:rPr>
          <w:t>[33]</w:t>
        </w:r>
      </w:hyperlink>
      <w:r w:rsidRPr="6D2B1E90" w:rsidR="001563C6">
        <w:rPr>
          <w:lang w:val="en-US"/>
        </w:rPr>
        <w:t>. This case underscores how a drifting model, if critical to a process, can create systemic issues that ripple across the organization.</w:t>
      </w:r>
    </w:p>
    <w:p w:rsidR="00DE2012" w:rsidRDefault="001563C6" w14:paraId="530C5F2B" w14:textId="77777777" w14:noSpellErr="1">
      <w:pPr>
        <w:numPr>
          <w:ilvl w:val="0"/>
          <w:numId w:val="6"/>
        </w:numPr>
        <w:rPr/>
      </w:pPr>
      <w:r w:rsidRPr="6D2B1E90" w:rsidR="001563C6">
        <w:rPr>
          <w:b w:val="1"/>
          <w:bCs w:val="1"/>
          <w:lang w:val="en-US"/>
        </w:rPr>
        <w:t>Case 2: Credit Risk Models Post-Pandemic – Underestimating Risk.</w:t>
      </w:r>
      <w:r w:rsidRPr="6D2B1E90" w:rsidR="001563C6">
        <w:rPr>
          <w:lang w:val="en-US"/>
        </w:rPr>
        <w:t xml:space="preserve"> Many banks use predictive models to assess loan default risk (for mortgage approvals, credit cards, etc.). These models often assume that relationships observed in historical data (e.g. between a borrower’s financial health indicators and their probability of default) remain stable. The COVID-19 pandemic and subsequent economic upheavals tested this assumption. Governments intervened with stimulus checks, loan payment deferrals, and other measures that temporarily propped up consumers’ finances. Paradoxically, </w:t>
      </w:r>
      <w:r w:rsidRPr="6D2B1E90" w:rsidR="001563C6">
        <w:rPr>
          <w:b w:val="1"/>
          <w:bCs w:val="1"/>
          <w:lang w:val="en-US"/>
        </w:rPr>
        <w:t>credit scores across certain segments increased during 2020–2021</w:t>
      </w:r>
      <w:r w:rsidRPr="6D2B1E90" w:rsidR="001563C6">
        <w:rPr>
          <w:lang w:val="en-US"/>
        </w:rPr>
        <w:t xml:space="preserve"> – not necessarily because those individuals became more creditworthy in the long run, but because short-term relief prevented delinquencies</w:t>
      </w:r>
      <w:hyperlink w:anchor=":~:text=Unpredictable%20Behaviors%20Defying%20Old%20Assumptions" r:id="Rab93b656e277494b">
        <w:r w:rsidRPr="6D2B1E90" w:rsidR="001563C6">
          <w:rPr>
            <w:rStyle w:val="Hyperlink"/>
            <w:lang w:val="en-US"/>
          </w:rPr>
          <w:t>[24]</w:t>
        </w:r>
      </w:hyperlink>
      <w:r w:rsidRPr="6D2B1E90" w:rsidR="001563C6">
        <w:rPr>
          <w:lang w:val="en-US"/>
        </w:rPr>
        <w:t xml:space="preserve">. A cohort of subprime borrowers suddenly looked “prime” on paper. As these measures wound down and inflation took hold, many of these borrowers started to struggle again – but the </w:t>
      </w:r>
      <w:r w:rsidRPr="6D2B1E90" w:rsidR="001563C6">
        <w:rPr>
          <w:b w:val="1"/>
          <w:bCs w:val="1"/>
          <w:lang w:val="en-US"/>
        </w:rPr>
        <w:t>credit risk models had not anticipated this pattern</w:t>
      </w:r>
      <w:r w:rsidRPr="6D2B1E90" w:rsidR="001563C6">
        <w:rPr>
          <w:lang w:val="en-US"/>
        </w:rPr>
        <w:t xml:space="preserve">. In effect, the models experienced </w:t>
      </w:r>
      <w:r w:rsidRPr="6D2B1E90" w:rsidR="001563C6">
        <w:rPr>
          <w:b w:val="1"/>
          <w:bCs w:val="1"/>
          <w:lang w:val="en-US"/>
        </w:rPr>
        <w:t>concept drift</w:t>
      </w:r>
      <w:r w:rsidRPr="6D2B1E90" w:rsidR="001563C6">
        <w:rPr>
          <w:lang w:val="en-US"/>
        </w:rPr>
        <w:t>: a high credit score in 2021 did not mean what a high score meant historically in terms of default risk</w:t>
      </w:r>
      <w:hyperlink w:anchor=":~:text=This%20is%20a%20more%20fundamental,who%20lacked%20the%20underlying%20financial" r:id="R10290e98c2f34650">
        <w:r w:rsidRPr="6D2B1E90" w:rsidR="001563C6">
          <w:rPr>
            <w:rStyle w:val="Hyperlink"/>
            <w:lang w:val="en-US"/>
          </w:rPr>
          <w:t>[23]</w:t>
        </w:r>
      </w:hyperlink>
      <w:hyperlink w:anchor=":~:text=Unpredictable%20Behaviors%20Defying%20Old%20Assumptions" r:id="R84cae3a9532042ad">
        <w:r w:rsidRPr="6D2B1E90" w:rsidR="001563C6">
          <w:rPr>
            <w:rStyle w:val="Hyperlink"/>
            <w:lang w:val="en-US"/>
          </w:rPr>
          <w:t>[35]</w:t>
        </w:r>
      </w:hyperlink>
      <w:r w:rsidRPr="6D2B1E90" w:rsidR="001563C6">
        <w:rPr>
          <w:lang w:val="en-US"/>
        </w:rPr>
        <w:t xml:space="preserve">. Banks that failed to recognize this drift found their loss forecasts and loan strategies misaligned with emerging reality. Some suffered higher defaults than expected in late 2022 as the “hidden” risk materialized. Regulators also took note – in the U.S., the OCC warned banks to monitor and adjust models in light of pandemic distortions, and even to check for </w:t>
      </w:r>
      <w:r w:rsidRPr="6D2B1E90" w:rsidR="001563C6">
        <w:rPr>
          <w:b w:val="1"/>
          <w:bCs w:val="1"/>
          <w:lang w:val="en-US"/>
        </w:rPr>
        <w:t>fair lending implications</w:t>
      </w:r>
      <w:r w:rsidRPr="6D2B1E90" w:rsidR="001563C6">
        <w:rPr>
          <w:lang w:val="en-US"/>
        </w:rPr>
        <w:t xml:space="preserve"> (if the model’s drift disproportionately hurt certain groups)</w:t>
      </w:r>
      <w:hyperlink w:anchor=":~:text=The%20degradation%20of%20model%20performance,direct%20and%20material%20financial%20liability" r:id="R57e7a60d89f44992">
        <w:r w:rsidRPr="6D2B1E90" w:rsidR="001563C6">
          <w:rPr>
            <w:rStyle w:val="Hyperlink"/>
            <w:lang w:val="en-US"/>
          </w:rPr>
          <w:t>[29]</w:t>
        </w:r>
      </w:hyperlink>
      <w:r w:rsidRPr="6D2B1E90" w:rsidR="001563C6">
        <w:rPr>
          <w:lang w:val="en-US"/>
        </w:rPr>
        <w:t xml:space="preserve">. In response, leading banks took action: they </w:t>
      </w:r>
      <w:r w:rsidRPr="6D2B1E90" w:rsidR="001563C6">
        <w:rPr>
          <w:b w:val="1"/>
          <w:bCs w:val="1"/>
          <w:lang w:val="en-US"/>
        </w:rPr>
        <w:t>retrained credit models with post-2020 data</w:t>
      </w:r>
      <w:r w:rsidRPr="6D2B1E90" w:rsidR="001563C6">
        <w:rPr>
          <w:lang w:val="en-US"/>
        </w:rPr>
        <w:t>, incorporated new variables (like cash-flow data from bank accounts to gauge true borrower resilience), and used scenario analysis to stress test models against outcomes like the end of loan forbearance</w:t>
      </w:r>
      <w:hyperlink w:anchor=":~:text=historical%20data%20assumes%20that%20all,through%20temporary%20infusions%20of%20cash" r:id="R36561b6dcb1a4267">
        <w:r w:rsidRPr="6D2B1E90" w:rsidR="001563C6">
          <w:rPr>
            <w:rStyle w:val="Hyperlink"/>
            <w:lang w:val="en-US"/>
          </w:rPr>
          <w:t>[36]</w:t>
        </w:r>
      </w:hyperlink>
      <w:hyperlink w:anchor=":~:text=The%20reduced%20predictive%20power%20of,historical%20data%20of%20utility%20payments" r:id="R9f8d6c7755694590">
        <w:r w:rsidRPr="6D2B1E90" w:rsidR="001563C6">
          <w:rPr>
            <w:rStyle w:val="Hyperlink"/>
            <w:lang w:val="en-US"/>
          </w:rPr>
          <w:t>[37]</w:t>
        </w:r>
      </w:hyperlink>
      <w:r w:rsidRPr="6D2B1E90" w:rsidR="001563C6">
        <w:rPr>
          <w:lang w:val="en-US"/>
        </w:rPr>
        <w:t xml:space="preserve">. This case illustrates how broad economic shifts can induce drift that is not immediately obvious – here, a </w:t>
      </w:r>
      <w:r w:rsidRPr="6D2B1E90" w:rsidR="001563C6">
        <w:rPr>
          <w:i w:val="1"/>
          <w:iCs w:val="1"/>
          <w:lang w:val="en-US"/>
        </w:rPr>
        <w:t>gradual drift</w:t>
      </w:r>
      <w:r w:rsidRPr="6D2B1E90" w:rsidR="001563C6">
        <w:rPr>
          <w:lang w:val="en-US"/>
        </w:rPr>
        <w:t xml:space="preserve"> where model predictions remained stable (people still had high scores) even as the ground truth risk was changing. Only by updating the models (and using additional data beyond traditional credit bureau metrics) could banks realign predictions with reality.</w:t>
      </w:r>
    </w:p>
    <w:p w:rsidR="00DE2012" w:rsidRDefault="001563C6" w14:paraId="1CABD13C" w14:textId="77777777" w14:noSpellErr="1">
      <w:pPr>
        <w:pStyle w:val="FirstParagraph"/>
      </w:pPr>
      <w:r w:rsidRPr="6D2B1E90" w:rsidR="001563C6">
        <w:rPr>
          <w:b w:val="1"/>
          <w:bCs w:val="1"/>
          <w:lang w:val="en-US"/>
        </w:rPr>
        <w:t>Figure:</w:t>
      </w:r>
      <w:r w:rsidRPr="6D2B1E90" w:rsidR="001563C6">
        <w:rPr>
          <w:lang w:val="en-US"/>
        </w:rPr>
        <w:t xml:space="preserve"> </w:t>
      </w:r>
      <w:r w:rsidRPr="6D2B1E90" w:rsidR="001563C6">
        <w:rPr>
          <w:i w:val="1"/>
          <w:iCs w:val="1"/>
          <w:lang w:val="en-US"/>
        </w:rPr>
        <w:t>Conceptual illustration of how relying on a single metric (like a credit score) can be misleading after structural shifts. During the pandemic, stimulus policies</w:t>
      </w:r>
      <w:r w:rsidRPr="6D2B1E90" w:rsidR="001563C6">
        <w:rPr>
          <w:lang w:val="en-US"/>
        </w:rPr>
        <w:t xml:space="preserve"> </w:t>
      </w:r>
      <w:r w:rsidRPr="6D2B1E90" w:rsidR="001563C6">
        <w:rPr>
          <w:i w:val="1"/>
          <w:iCs w:val="1"/>
          <w:lang w:val="en-US"/>
        </w:rPr>
        <w:t>artificially boosted credit scores</w:t>
      </w:r>
      <w:r w:rsidRPr="6D2B1E90" w:rsidR="001563C6">
        <w:rPr>
          <w:lang w:val="en-US"/>
        </w:rPr>
        <w:t xml:space="preserve"> </w:t>
      </w:r>
      <w:r w:rsidRPr="6D2B1E90" w:rsidR="001563C6">
        <w:rPr>
          <w:i w:val="1"/>
          <w:iCs w:val="1"/>
          <w:lang w:val="en-US"/>
        </w:rPr>
        <w:t>for many consumers without a commensurate improvement in their long-term financial stability</w:t>
      </w:r>
      <w:hyperlink w:anchor=":~:text=This%20is%20a%20more%20fundamental,who%20lacked%20the%20underlying%20financial" r:id="R289c679fb0494c08">
        <w:r w:rsidRPr="6D2B1E90" w:rsidR="001563C6">
          <w:rPr>
            <w:rStyle w:val="Hyperlink"/>
            <w:i w:val="1"/>
            <w:iCs w:val="1"/>
            <w:lang w:val="en-US"/>
          </w:rPr>
          <w:t>[23]</w:t>
        </w:r>
      </w:hyperlink>
      <w:hyperlink w:anchor=":~:text=Unpredictable%20Behaviors%20Defying%20Old%20Assumptions" r:id="R1dd320e31e0a4806">
        <w:r w:rsidRPr="6D2B1E90" w:rsidR="001563C6">
          <w:rPr>
            <w:rStyle w:val="Hyperlink"/>
            <w:i w:val="1"/>
            <w:iCs w:val="1"/>
            <w:lang w:val="en-US"/>
          </w:rPr>
          <w:t>[24]</w:t>
        </w:r>
      </w:hyperlink>
      <w:r w:rsidRPr="6D2B1E90" w:rsidR="001563C6">
        <w:rPr>
          <w:i w:val="1"/>
          <w:iCs w:val="1"/>
          <w:lang w:val="en-US"/>
        </w:rPr>
        <w:t>. Models that didn’t incorporate alternative data (income trends, spending patterns, etc.) drifted, as they continued to assign low risk to borrowers who</w:t>
      </w:r>
      <w:r w:rsidRPr="6D2B1E90" w:rsidR="001563C6">
        <w:rPr>
          <w:lang w:val="en-US"/>
        </w:rPr>
        <w:t xml:space="preserve"> appeared </w:t>
      </w:r>
      <w:r w:rsidRPr="6D2B1E90" w:rsidR="001563C6">
        <w:rPr>
          <w:i w:val="1"/>
          <w:iCs w:val="1"/>
          <w:lang w:val="en-US"/>
        </w:rPr>
        <w:t>creditworthy but were actually quite vulnerable. Integrating more diverse and up-to-date data helps mitigate such drift by giving a fuller picture of credit risk.</w:t>
      </w:r>
    </w:p>
    <w:p w:rsidR="00DE2012" w:rsidRDefault="001563C6" w14:paraId="0686B1C2" w14:textId="77777777" w14:noSpellErr="1">
      <w:pPr>
        <w:numPr>
          <w:ilvl w:val="0"/>
          <w:numId w:val="7"/>
        </w:numPr>
        <w:rPr/>
      </w:pPr>
      <w:r w:rsidRPr="6D2B1E90" w:rsidR="001563C6">
        <w:rPr>
          <w:b w:val="1"/>
          <w:bCs w:val="1"/>
          <w:lang w:val="en-US"/>
        </w:rPr>
        <w:t>Case 3: Sudden Market Shock – Instacart’s Inventory Prediction.</w:t>
      </w:r>
      <w:r w:rsidRPr="6D2B1E90" w:rsidR="001563C6">
        <w:rPr>
          <w:lang w:val="en-US"/>
        </w:rPr>
        <w:t xml:space="preserve"> Although not a bank, this example from the tech world vividly demonstrates drift and rapid response. Instacart, an online grocery platform, had a machine learning model that predicted </w:t>
      </w:r>
      <w:r w:rsidRPr="6D2B1E90" w:rsidR="001563C6">
        <w:rPr>
          <w:b w:val="1"/>
          <w:bCs w:val="1"/>
          <w:lang w:val="en-US"/>
        </w:rPr>
        <w:t>product availability</w:t>
      </w:r>
      <w:r w:rsidRPr="6D2B1E90" w:rsidR="001563C6">
        <w:rPr>
          <w:lang w:val="en-US"/>
        </w:rPr>
        <w:t xml:space="preserve"> at stores (to help fulfill customer orders). Pre-2020, it had a high accuracy (~93%). When COVID-19 hit, panic buying emptied shelves of staples like toilet paper and eggs. Overnight, the historical data relationships collapsed – the model could no longer accurately predict stock availability, as consumer behavior was unprecedented. Accuracy plunged to ~61%</w:t>
      </w:r>
      <w:hyperlink w:anchor=":~:text=Instacart%E2%80%99s%20instaproblem" r:id="R902995c8204848a2">
        <w:r w:rsidRPr="6D2B1E90" w:rsidR="001563C6">
          <w:rPr>
            <w:rStyle w:val="Hyperlink"/>
            <w:lang w:val="en-US"/>
          </w:rPr>
          <w:t>[18]</w:t>
        </w:r>
      </w:hyperlink>
      <w:r w:rsidRPr="6D2B1E90" w:rsidR="001563C6">
        <w:rPr>
          <w:lang w:val="en-US"/>
        </w:rPr>
        <w:t xml:space="preserve">. Recognizing this drift, Instacart’s data science team took swift action: they </w:t>
      </w:r>
      <w:r w:rsidRPr="6D2B1E90" w:rsidR="001563C6">
        <w:rPr>
          <w:b w:val="1"/>
          <w:bCs w:val="1"/>
          <w:lang w:val="en-US"/>
        </w:rPr>
        <w:t>dramatically shortened the training data window</w:t>
      </w:r>
      <w:r w:rsidRPr="6D2B1E90" w:rsidR="001563C6">
        <w:rPr>
          <w:lang w:val="en-US"/>
        </w:rPr>
        <w:t xml:space="preserve"> of the model to make it more sensitive to recent changes, using only the last 7–10 days of data instead of weeks</w:t>
      </w:r>
      <w:hyperlink w:anchor=":~:text=Instacart%20adapted%20by%20changing%20the,Sharath%20Rao%20told%20Fortune%20magazine" r:id="R0b3e8bc785c94bd1">
        <w:r w:rsidRPr="6D2B1E90" w:rsidR="001563C6">
          <w:rPr>
            <w:rStyle w:val="Hyperlink"/>
            <w:lang w:val="en-US"/>
          </w:rPr>
          <w:t>[28]</w:t>
        </w:r>
      </w:hyperlink>
      <w:r w:rsidRPr="6D2B1E90" w:rsidR="001563C6">
        <w:rPr>
          <w:lang w:val="en-US"/>
        </w:rPr>
        <w:t xml:space="preserve">. This sacrificed some depth of history in exchange for freshness, allowing the model to quickly adapt to the new buying patterns. The model’s accuracy </w:t>
      </w:r>
      <w:r w:rsidRPr="6D2B1E90" w:rsidR="001563C6">
        <w:rPr>
          <w:lang w:val="en-US"/>
        </w:rPr>
        <w:t xml:space="preserve">recovered after this intervention. The lesson for any industry, including banking, is that in the face of a seismic shift, normal monitoring thresholds may trigger an </w:t>
      </w:r>
      <w:r w:rsidRPr="6D2B1E90" w:rsidR="001563C6">
        <w:rPr>
          <w:b w:val="1"/>
          <w:bCs w:val="1"/>
          <w:lang w:val="en-US"/>
        </w:rPr>
        <w:t>emergency model update</w:t>
      </w:r>
      <w:r w:rsidRPr="6D2B1E90" w:rsidR="001563C6">
        <w:rPr>
          <w:lang w:val="en-US"/>
        </w:rPr>
        <w:t xml:space="preserve">. Banks saw analogous shocks during COVID – for example, models forecasting airline ticket sales or oil prices had to be rapidly retooled. The Instacart story shows the value of having an </w:t>
      </w:r>
      <w:r w:rsidRPr="6D2B1E90" w:rsidR="001563C6">
        <w:rPr>
          <w:b w:val="1"/>
          <w:bCs w:val="1"/>
          <w:lang w:val="en-US"/>
        </w:rPr>
        <w:t>agile MLOps capability</w:t>
      </w:r>
      <w:r w:rsidRPr="6D2B1E90" w:rsidR="001563C6">
        <w:rPr>
          <w:lang w:val="en-US"/>
        </w:rPr>
        <w:t>: the faster you can detect the drift and retrain or adjust a model, the sooner you restore accuracy and continuity in service</w:t>
      </w:r>
      <w:hyperlink w:anchor=":~:text=It%E2%80%99s%20impossible%20to%20foresee%20all,resilient%20to%20black%20swan%20occurrences" r:id="Rd172d7bc91b1496b">
        <w:r w:rsidRPr="6D2B1E90" w:rsidR="001563C6">
          <w:rPr>
            <w:rStyle w:val="Hyperlink"/>
            <w:lang w:val="en-US"/>
          </w:rPr>
          <w:t>[38]</w:t>
        </w:r>
      </w:hyperlink>
      <w:hyperlink w:anchor=":~:text=Most%20data%20science%20teams%20do,they%20can%20take%20corrective%20action" r:id="Rb4eb4de73b0c4aab">
        <w:r w:rsidRPr="6D2B1E90" w:rsidR="001563C6">
          <w:rPr>
            <w:rStyle w:val="Hyperlink"/>
            <w:lang w:val="en-US"/>
          </w:rPr>
          <w:t>[39]</w:t>
        </w:r>
      </w:hyperlink>
      <w:r w:rsidRPr="6D2B1E90" w:rsidR="001563C6">
        <w:rPr>
          <w:lang w:val="en-US"/>
        </w:rPr>
        <w:t>.</w:t>
      </w:r>
    </w:p>
    <w:p w:rsidR="00DE2012" w:rsidRDefault="001563C6" w14:paraId="785E1379" w14:textId="77777777" w14:noSpellErr="1">
      <w:pPr>
        <w:numPr>
          <w:ilvl w:val="0"/>
          <w:numId w:val="7"/>
        </w:numPr>
        <w:rPr/>
      </w:pPr>
      <w:r w:rsidRPr="6D2B1E90" w:rsidR="001563C6">
        <w:rPr>
          <w:b w:val="1"/>
          <w:bCs w:val="1"/>
          <w:lang w:val="en-US"/>
        </w:rPr>
        <w:t>Case 4: Early Drift Detection – ING’s Pandemic Monitoring.</w:t>
      </w:r>
      <w:r w:rsidRPr="6D2B1E90" w:rsidR="001563C6">
        <w:rPr>
          <w:lang w:val="en-US"/>
        </w:rPr>
        <w:t xml:space="preserve"> On the positive side, some institutions have avoided major drift incidents by investing in strong monitoring. A notable example is ING (a global bank), which had implemented advanced model monitoring as part of its MLOps framework. When the COVID pandemic began to skew data, ING’s systems </w:t>
      </w:r>
      <w:r w:rsidRPr="6D2B1E90" w:rsidR="001563C6">
        <w:rPr>
          <w:b w:val="1"/>
          <w:bCs w:val="1"/>
          <w:lang w:val="en-US"/>
        </w:rPr>
        <w:t>flagged the emerging drift early</w:t>
      </w:r>
      <w:r w:rsidRPr="6D2B1E90" w:rsidR="001563C6">
        <w:rPr>
          <w:lang w:val="en-US"/>
        </w:rPr>
        <w:t xml:space="preserve"> in their credit risk models</w:t>
      </w:r>
      <w:hyperlink w:anchor=":~:text=,impact%20assessment%20of%20model%20decisions" r:id="R46c8bff6989c41fe">
        <w:r w:rsidRPr="6D2B1E90" w:rsidR="001563C6">
          <w:rPr>
            <w:rStyle w:val="Hyperlink"/>
            <w:lang w:val="en-US"/>
          </w:rPr>
          <w:t>[40]</w:t>
        </w:r>
      </w:hyperlink>
      <w:r w:rsidRPr="6D2B1E90" w:rsidR="001563C6">
        <w:rPr>
          <w:lang w:val="en-US"/>
        </w:rPr>
        <w:t xml:space="preserve">. This early warning enabled the bank’s risk team to take preemptive measures (such as recalibrating models and adjusting credit strategies) </w:t>
      </w:r>
      <w:r w:rsidRPr="6D2B1E90" w:rsidR="001563C6">
        <w:rPr>
          <w:i w:val="1"/>
          <w:iCs w:val="1"/>
          <w:lang w:val="en-US"/>
        </w:rPr>
        <w:t>before</w:t>
      </w:r>
      <w:r w:rsidRPr="6D2B1E90" w:rsidR="001563C6">
        <w:rPr>
          <w:lang w:val="en-US"/>
        </w:rPr>
        <w:t xml:space="preserve"> the models could produce large-scale errors. In effect, ING treated drift metrics as key risk indicators, much like how a bank monitors liquidity or market risk limits. This case demonstrates a best practice: with continuous monitoring tools (tracking data drift, performance metrics by segment, etc.), drift can be managed in a </w:t>
      </w:r>
      <w:r w:rsidRPr="6D2B1E90" w:rsidR="001563C6">
        <w:rPr>
          <w:i w:val="1"/>
          <w:iCs w:val="1"/>
          <w:lang w:val="en-US"/>
        </w:rPr>
        <w:t>proactive</w:t>
      </w:r>
      <w:r w:rsidRPr="6D2B1E90" w:rsidR="001563C6">
        <w:rPr>
          <w:lang w:val="en-US"/>
        </w:rPr>
        <w:t xml:space="preserve"> rather than reactive way. The payoff is smoother operations – ING avoided the need for a sudden, panicked model recall because they never let the model drift far from acceptable performance in the first place</w:t>
      </w:r>
      <w:hyperlink w:anchor=":~:text=2,Management" r:id="Ra5794a26959f434d">
        <w:r w:rsidRPr="6D2B1E90" w:rsidR="001563C6">
          <w:rPr>
            <w:rStyle w:val="Hyperlink"/>
            <w:lang w:val="en-US"/>
          </w:rPr>
          <w:t>[41]</w:t>
        </w:r>
      </w:hyperlink>
      <w:hyperlink w:anchor=":~:text=,impact%20assessment%20of%20model%20decisions" r:id="R37e46b978b7e4951">
        <w:r w:rsidRPr="6D2B1E90" w:rsidR="001563C6">
          <w:rPr>
            <w:rStyle w:val="Hyperlink"/>
            <w:lang w:val="en-US"/>
          </w:rPr>
          <w:t>[40]</w:t>
        </w:r>
      </w:hyperlink>
      <w:r w:rsidRPr="6D2B1E90" w:rsidR="001563C6">
        <w:rPr>
          <w:lang w:val="en-US"/>
        </w:rPr>
        <w:t>. For operational resilience teams, this success story underlines that investment in monitoring infrastructure and processes is worth it, as it can prevent disruptive incidents and maintain stakeholder confidence even in turbulent times.</w:t>
      </w:r>
    </w:p>
    <w:p w:rsidR="00DE2012" w:rsidRDefault="001563C6" w14:paraId="4C1E0B68" w14:textId="77777777" w14:noSpellErr="1">
      <w:pPr>
        <w:pStyle w:val="FirstParagraph"/>
      </w:pPr>
      <w:r w:rsidRPr="6D2B1E90" w:rsidR="001563C6">
        <w:rPr>
          <w:lang w:val="en-US"/>
        </w:rPr>
        <w:t>Each of these cases – whether a failure or a success – provides valuable lessons. Common themes emerge: the need for timely detection, the importance of updating models with current data, and the value of cross-functional coordination (data scientists, risk managers, and continuity planners working together). Next, we turn to how organizations can institutionalize these lessons through best practices and robust governance.</w:t>
      </w:r>
    </w:p>
    <w:p w:rsidR="00DE2012" w:rsidRDefault="001563C6" w14:paraId="37A877C3" w14:textId="77777777">
      <w:pPr>
        <w:pStyle w:val="Heading2"/>
      </w:pPr>
      <w:bookmarkStart w:name="Xaae28b609181a1397875a1817a1cc746f957474" w:id="8"/>
      <w:bookmarkEnd w:id="7"/>
      <w:r>
        <w:t>Best Practices to Manage and Mitigate Model Drift</w:t>
      </w:r>
    </w:p>
    <w:p w:rsidR="00DE2012" w:rsidRDefault="001563C6" w14:paraId="55074BA8" w14:textId="77777777" w14:noSpellErr="1">
      <w:pPr>
        <w:pStyle w:val="FirstParagraph"/>
      </w:pPr>
      <w:r w:rsidRPr="6D2B1E90" w:rsidR="001563C6">
        <w:rPr>
          <w:lang w:val="en-US"/>
        </w:rPr>
        <w:t xml:space="preserve">While model drift is inevitable, banks can </w:t>
      </w:r>
      <w:r w:rsidRPr="6D2B1E90" w:rsidR="001563C6">
        <w:rPr>
          <w:b w:val="1"/>
          <w:bCs w:val="1"/>
          <w:lang w:val="en-US"/>
        </w:rPr>
        <w:t>greatly mitigate its impact</w:t>
      </w:r>
      <w:r w:rsidRPr="6D2B1E90" w:rsidR="001563C6">
        <w:rPr>
          <w:lang w:val="en-US"/>
        </w:rPr>
        <w:t xml:space="preserve"> through a combination of process, technology, and governance measures. Here are key best practices for organizations to manage model drift effectively:</w:t>
      </w:r>
    </w:p>
    <w:p w:rsidR="00DE2012" w:rsidRDefault="001563C6" w14:paraId="13EE4161" w14:textId="77777777" w14:noSpellErr="1">
      <w:pPr>
        <w:numPr>
          <w:ilvl w:val="0"/>
          <w:numId w:val="8"/>
        </w:numPr>
        <w:rPr/>
      </w:pPr>
      <w:r w:rsidRPr="6D2B1E90" w:rsidR="001563C6">
        <w:rPr>
          <w:b w:val="1"/>
          <w:bCs w:val="1"/>
          <w:lang w:val="en-US"/>
        </w:rPr>
        <w:t>Continuous Monitoring and Early Warning:</w:t>
      </w:r>
      <w:r w:rsidRPr="6D2B1E90" w:rsidR="001563C6">
        <w:rPr>
          <w:lang w:val="en-US"/>
        </w:rPr>
        <w:t xml:space="preserve"> Implement ongoing </w:t>
      </w:r>
      <w:r w:rsidRPr="6D2B1E90" w:rsidR="001563C6">
        <w:rPr>
          <w:b w:val="1"/>
          <w:bCs w:val="1"/>
          <w:lang w:val="en-US"/>
        </w:rPr>
        <w:t>model performance monitoring</w:t>
      </w:r>
      <w:r w:rsidRPr="6D2B1E90" w:rsidR="001563C6">
        <w:rPr>
          <w:lang w:val="en-US"/>
        </w:rPr>
        <w:t xml:space="preserve"> in production. Define clear metrics that indicate model health – for example, prediction accuracy, error rates, population stability indices, and other statistical tests for drift. Monitor these in real-time or on regular intervals. Modern MLOps platforms offer </w:t>
      </w:r>
      <w:r w:rsidRPr="6D2B1E90" w:rsidR="001563C6">
        <w:rPr>
          <w:b w:val="1"/>
          <w:bCs w:val="1"/>
          <w:lang w:val="en-US"/>
        </w:rPr>
        <w:t>automated drift detection</w:t>
      </w:r>
      <w:r w:rsidRPr="6D2B1E90" w:rsidR="001563C6">
        <w:rPr>
          <w:lang w:val="en-US"/>
        </w:rPr>
        <w:t xml:space="preserve"> that can alert teams when input data distributions shift or when prediction errors exceed a threshold</w:t>
      </w:r>
      <w:hyperlink w:anchor=":~:text=Most%20data%20science%20teams%20do,they%20can%20take%20corrective%20action" r:id="R4b46b037f7f14a1a">
        <w:r w:rsidRPr="6D2B1E90" w:rsidR="001563C6">
          <w:rPr>
            <w:rStyle w:val="Hyperlink"/>
            <w:lang w:val="en-US"/>
          </w:rPr>
          <w:t>[39]</w:t>
        </w:r>
      </w:hyperlink>
      <w:hyperlink w:anchor=":~:text=2,Management" r:id="R507bcc3004e74db2">
        <w:r w:rsidRPr="6D2B1E90" w:rsidR="001563C6">
          <w:rPr>
            <w:rStyle w:val="Hyperlink"/>
            <w:lang w:val="en-US"/>
          </w:rPr>
          <w:t>[41]</w:t>
        </w:r>
      </w:hyperlink>
      <w:r w:rsidRPr="6D2B1E90" w:rsidR="001563C6">
        <w:rPr>
          <w:lang w:val="en-US"/>
        </w:rPr>
        <w:t xml:space="preserve">. By treating these alerts with the same urgency as an IT incident, the bank can address drift </w:t>
      </w:r>
      <w:r w:rsidRPr="6D2B1E90" w:rsidR="001563C6">
        <w:rPr>
          <w:i w:val="1"/>
          <w:iCs w:val="1"/>
          <w:lang w:val="en-US"/>
        </w:rPr>
        <w:t>before</w:t>
      </w:r>
      <w:r w:rsidRPr="6D2B1E90" w:rsidR="001563C6">
        <w:rPr>
          <w:lang w:val="en-US"/>
        </w:rPr>
        <w:t xml:space="preserve"> it cascades. </w:t>
      </w:r>
      <w:r w:rsidRPr="6D2B1E90" w:rsidR="001563C6">
        <w:rPr>
          <w:b w:val="1"/>
          <w:bCs w:val="1"/>
          <w:lang w:val="en-US"/>
        </w:rPr>
        <w:t>Continuous monitoring is crucial</w:t>
      </w:r>
      <w:r w:rsidRPr="6D2B1E90" w:rsidR="001563C6">
        <w:rPr>
          <w:lang w:val="en-US"/>
        </w:rPr>
        <w:t xml:space="preserve"> because drift often starts subtly</w:t>
      </w:r>
      <w:hyperlink w:anchor=":~:text=Continuous%20monitoring%20involves%20regularly%20evaluating,fraudulent%20activities%2C%20and%20compliance%20issues" r:id="Rc43d18060af64ced">
        <w:r w:rsidRPr="6D2B1E90" w:rsidR="001563C6">
          <w:rPr>
            <w:rStyle w:val="Hyperlink"/>
            <w:lang w:val="en-US"/>
          </w:rPr>
          <w:t>[42]</w:t>
        </w:r>
      </w:hyperlink>
      <w:hyperlink w:anchor=":~:text=scenarios,fraudulent%20activities%2C%20and%20compliance%20issues" r:id="Reaec739b3bca47a0">
        <w:r w:rsidRPr="6D2B1E90" w:rsidR="001563C6">
          <w:rPr>
            <w:rStyle w:val="Hyperlink"/>
            <w:lang w:val="en-US"/>
          </w:rPr>
          <w:t>[43]</w:t>
        </w:r>
      </w:hyperlink>
      <w:r w:rsidRPr="6D2B1E90" w:rsidR="001563C6">
        <w:rPr>
          <w:lang w:val="en-US"/>
        </w:rPr>
        <w:t>. A well-tuned “model dashboard” (sometimes called an AI Control Tower) can track data drift, concept drift, and even monitor for anomalies in model outputs</w:t>
      </w:r>
      <w:hyperlink w:anchor=":~:text=You%20must%20continuously%20monitor%20your,potential%20incidents%20before%20they%20escalate" r:id="Ra26236541e4742b6">
        <w:r w:rsidRPr="6D2B1E90" w:rsidR="001563C6">
          <w:rPr>
            <w:rStyle w:val="Hyperlink"/>
            <w:lang w:val="en-US"/>
          </w:rPr>
          <w:t>[44]</w:t>
        </w:r>
      </w:hyperlink>
      <w:r w:rsidRPr="6D2B1E90" w:rsidR="001563C6">
        <w:rPr>
          <w:lang w:val="en-US"/>
        </w:rPr>
        <w:t xml:space="preserve">. For example, if a credit model’s approval rate for a certain segment drops significantly or its predictions deviate from actual observed default rates beyond a tolerance, an alert would prompt investigation. This discipline of monitoring aligns with regulatory </w:t>
      </w:r>
      <w:r w:rsidRPr="6D2B1E90" w:rsidR="001563C6">
        <w:rPr>
          <w:lang w:val="en-US"/>
        </w:rPr>
        <w:t xml:space="preserve">expectations too – e.g. </w:t>
      </w:r>
      <w:r w:rsidRPr="6D2B1E90" w:rsidR="001563C6">
        <w:rPr>
          <w:b w:val="1"/>
          <w:bCs w:val="1"/>
          <w:lang w:val="en-US"/>
        </w:rPr>
        <w:t>SR 11-7 explicitly calls for ongoing monitoring to watch for model drift</w:t>
      </w:r>
      <w:r w:rsidRPr="6D2B1E90" w:rsidR="001563C6">
        <w:rPr>
          <w:lang w:val="en-US"/>
        </w:rPr>
        <w:t xml:space="preserve"> as part of model risk management</w:t>
      </w:r>
      <w:hyperlink w:anchor=":~:text=" r:id="R1e06144801984b43">
        <w:r w:rsidRPr="6D2B1E90" w:rsidR="001563C6">
          <w:rPr>
            <w:rStyle w:val="Hyperlink"/>
            <w:lang w:val="en-US"/>
          </w:rPr>
          <w:t>[30]</w:t>
        </w:r>
      </w:hyperlink>
      <w:r w:rsidRPr="6D2B1E90" w:rsidR="001563C6">
        <w:rPr>
          <w:lang w:val="en-US"/>
        </w:rPr>
        <w:t>.</w:t>
      </w:r>
    </w:p>
    <w:p w:rsidR="00DE2012" w:rsidRDefault="001563C6" w14:paraId="364ED572" w14:textId="77777777" w14:noSpellErr="1">
      <w:pPr>
        <w:numPr>
          <w:ilvl w:val="0"/>
          <w:numId w:val="8"/>
        </w:numPr>
        <w:rPr/>
      </w:pPr>
      <w:r w:rsidRPr="6D2B1E90" w:rsidR="001563C6">
        <w:rPr>
          <w:b w:val="1"/>
          <w:bCs w:val="1"/>
          <w:lang w:val="en-US"/>
        </w:rPr>
        <w:t>Regular Revalidation and Testing:</w:t>
      </w:r>
      <w:r w:rsidRPr="6D2B1E90" w:rsidR="001563C6">
        <w:rPr>
          <w:lang w:val="en-US"/>
        </w:rPr>
        <w:t xml:space="preserve"> Schedule periodic </w:t>
      </w:r>
      <w:r w:rsidRPr="6D2B1E90" w:rsidR="001563C6">
        <w:rPr>
          <w:b w:val="1"/>
          <w:bCs w:val="1"/>
          <w:lang w:val="en-US"/>
        </w:rPr>
        <w:t>model reviews and back-testing</w:t>
      </w:r>
      <w:r w:rsidRPr="6D2B1E90" w:rsidR="001563C6">
        <w:rPr>
          <w:lang w:val="en-US"/>
        </w:rPr>
        <w:t xml:space="preserve"> to formally assess performance on recent data. Many banks conduct </w:t>
      </w:r>
      <w:r w:rsidRPr="6D2B1E90" w:rsidR="001563C6">
        <w:rPr>
          <w:b w:val="1"/>
          <w:bCs w:val="1"/>
          <w:lang w:val="en-US"/>
        </w:rPr>
        <w:t>annual (or more frequent) model validations</w:t>
      </w:r>
      <w:r w:rsidRPr="6D2B1E90" w:rsidR="001563C6">
        <w:rPr>
          <w:lang w:val="en-US"/>
        </w:rPr>
        <w:t xml:space="preserve"> where an independent team checks whether the model is still performing as intended. Part of this process is back-testing the model on the latest available data and checking for signs of drift or bias. Additionally, perform </w:t>
      </w:r>
      <w:r w:rsidRPr="6D2B1E90" w:rsidR="001563C6">
        <w:rPr>
          <w:b w:val="1"/>
          <w:bCs w:val="1"/>
          <w:lang w:val="en-US"/>
        </w:rPr>
        <w:t>scenario analyses and stress tests</w:t>
      </w:r>
      <w:r w:rsidRPr="6D2B1E90" w:rsidR="001563C6">
        <w:rPr>
          <w:lang w:val="en-US"/>
        </w:rPr>
        <w:t xml:space="preserve"> on models: simulate how the model would perform under extreme but plausible changes (e.g. a 10% unemployment scenario, or a new fraud modus operandi)</w:t>
      </w:r>
      <w:hyperlink w:anchor=":~:text=,stress%20testing" r:id="Rebe4abe90d144cda">
        <w:r w:rsidRPr="6D2B1E90" w:rsidR="001563C6">
          <w:rPr>
            <w:rStyle w:val="Hyperlink"/>
            <w:lang w:val="en-US"/>
          </w:rPr>
          <w:t>[45]</w:t>
        </w:r>
      </w:hyperlink>
      <w:r w:rsidRPr="6D2B1E90" w:rsidR="001563C6">
        <w:rPr>
          <w:lang w:val="en-US"/>
        </w:rPr>
        <w:t xml:space="preserve">. These tests can reveal vulnerabilities in the model’s assumptions and allow preemptive adjustments. For instance, stress-testing a mortgage model on a scenario of rapidly rising interest rates could have signaled the need to recalibrate as we entered the 2022 tightening cycle. Regulators like the Federal Reserve and ECB encourage incorporating such </w:t>
      </w:r>
      <w:r w:rsidRPr="6D2B1E90" w:rsidR="001563C6">
        <w:rPr>
          <w:b w:val="1"/>
          <w:bCs w:val="1"/>
          <w:lang w:val="en-US"/>
        </w:rPr>
        <w:t>“what-if” testing</w:t>
      </w:r>
      <w:r w:rsidRPr="6D2B1E90" w:rsidR="001563C6">
        <w:rPr>
          <w:lang w:val="en-US"/>
        </w:rPr>
        <w:t xml:space="preserve"> as part of sound model risk management, to ensure models remain robust under a range of conditions</w:t>
      </w:r>
      <w:hyperlink w:anchor=":~:text=" r:id="Rbd6b9b05e9fb4595">
        <w:r w:rsidRPr="6D2B1E90" w:rsidR="001563C6">
          <w:rPr>
            <w:rStyle w:val="Hyperlink"/>
            <w:lang w:val="en-US"/>
          </w:rPr>
          <w:t>[46]</w:t>
        </w:r>
      </w:hyperlink>
      <w:hyperlink w:anchor=":~:text=SR%2011,for%20vulnerabilities%20in%20the%20model" r:id="R5c24fd8666104fc3">
        <w:r w:rsidRPr="6D2B1E90" w:rsidR="001563C6">
          <w:rPr>
            <w:rStyle w:val="Hyperlink"/>
            <w:lang w:val="en-US"/>
          </w:rPr>
          <w:t>[47]</w:t>
        </w:r>
      </w:hyperlink>
      <w:r w:rsidRPr="6D2B1E90" w:rsidR="001563C6">
        <w:rPr>
          <w:lang w:val="en-US"/>
        </w:rPr>
        <w:t>.</w:t>
      </w:r>
    </w:p>
    <w:p w:rsidR="00DE2012" w:rsidRDefault="001563C6" w14:paraId="095F3A87" w14:textId="77777777" w14:noSpellErr="1">
      <w:pPr>
        <w:numPr>
          <w:ilvl w:val="0"/>
          <w:numId w:val="8"/>
        </w:numPr>
        <w:rPr/>
      </w:pPr>
      <w:r w:rsidRPr="6D2B1E90" w:rsidR="001563C6">
        <w:rPr>
          <w:b w:val="1"/>
          <w:bCs w:val="1"/>
          <w:lang w:val="en-US"/>
        </w:rPr>
        <w:t>Timely Model Retraining and Updates:</w:t>
      </w:r>
      <w:r w:rsidRPr="6D2B1E90" w:rsidR="001563C6">
        <w:rPr>
          <w:lang w:val="en-US"/>
        </w:rPr>
        <w:t xml:space="preserve"> When drift is detected (or preemptively at set intervals), </w:t>
      </w:r>
      <w:r w:rsidRPr="6D2B1E90" w:rsidR="001563C6">
        <w:rPr>
          <w:b w:val="1"/>
          <w:bCs w:val="1"/>
          <w:lang w:val="en-US"/>
        </w:rPr>
        <w:t>retrain models with fresh data</w:t>
      </w:r>
      <w:r w:rsidRPr="6D2B1E90" w:rsidR="001563C6">
        <w:rPr>
          <w:lang w:val="en-US"/>
        </w:rPr>
        <w:t xml:space="preserve">. This is the most direct way to restore accuracy. Depending on the situation, different retraining strategies may be used: one approach is to </w:t>
      </w:r>
      <w:r w:rsidRPr="6D2B1E90" w:rsidR="001563C6">
        <w:rPr>
          <w:i w:val="1"/>
          <w:iCs w:val="1"/>
          <w:lang w:val="en-US"/>
        </w:rPr>
        <w:t>retrain from scratch using only the most recent data</w:t>
      </w:r>
      <w:r w:rsidRPr="6D2B1E90" w:rsidR="001563C6">
        <w:rPr>
          <w:lang w:val="en-US"/>
        </w:rPr>
        <w:t xml:space="preserve"> if old data has become irrelevant; another is to </w:t>
      </w:r>
      <w:r w:rsidRPr="6D2B1E90" w:rsidR="001563C6">
        <w:rPr>
          <w:i w:val="1"/>
          <w:iCs w:val="1"/>
          <w:lang w:val="en-US"/>
        </w:rPr>
        <w:t>incrementally update</w:t>
      </w:r>
      <w:r w:rsidRPr="6D2B1E90" w:rsidR="001563C6">
        <w:rPr>
          <w:lang w:val="en-US"/>
        </w:rPr>
        <w:t xml:space="preserve"> the model, incorporating new data while keeping some historical data (perhaps with a weighting scheme giving more importance to recent observations)</w:t>
      </w:r>
      <w:hyperlink w:anchor=":~:text=If%20you%20detect%20a%20concept,drift%2C%20there%20are%20different%20approaches" r:id="R85afc64210394c0d">
        <w:r w:rsidRPr="6D2B1E90" w:rsidR="001563C6">
          <w:rPr>
            <w:rStyle w:val="Hyperlink"/>
            <w:lang w:val="en-US"/>
          </w:rPr>
          <w:t>[48]</w:t>
        </w:r>
      </w:hyperlink>
      <w:r w:rsidRPr="6D2B1E90" w:rsidR="001563C6">
        <w:rPr>
          <w:lang w:val="en-US"/>
        </w:rPr>
        <w:t xml:space="preserve">. In some cases, </w:t>
      </w:r>
      <w:r w:rsidRPr="6D2B1E90" w:rsidR="001563C6">
        <w:rPr>
          <w:b w:val="1"/>
          <w:bCs w:val="1"/>
          <w:lang w:val="en-US"/>
        </w:rPr>
        <w:t>online learning</w:t>
      </w:r>
      <w:r w:rsidRPr="6D2B1E90" w:rsidR="001563C6">
        <w:rPr>
          <w:lang w:val="en-US"/>
        </w:rPr>
        <w:t xml:space="preserve"> algorithms are deployed so the model updates itself continuously as each new data point arrives</w:t>
      </w:r>
      <w:hyperlink w:anchor=":~:text=higher%20weights%20to%20recent%20data,less%20attention%20to%20old%20data" r:id="Re040eaf7426f4d77">
        <w:r w:rsidRPr="6D2B1E90" w:rsidR="001563C6">
          <w:rPr>
            <w:rStyle w:val="Hyperlink"/>
            <w:lang w:val="en-US"/>
          </w:rPr>
          <w:t>[49]</w:t>
        </w:r>
      </w:hyperlink>
      <w:r w:rsidRPr="6D2B1E90" w:rsidR="001563C6">
        <w:rPr>
          <w:lang w:val="en-US"/>
        </w:rPr>
        <w:t xml:space="preserve">. The trade-off between stability and plasticity has to be managed – too frequent retraining might introduce noise, but too infrequent leads to drift. Many banks set </w:t>
      </w:r>
      <w:r w:rsidRPr="6D2B1E90" w:rsidR="001563C6">
        <w:rPr>
          <w:b w:val="1"/>
          <w:bCs w:val="1"/>
          <w:lang w:val="en-US"/>
        </w:rPr>
        <w:t>performance triggers</w:t>
      </w:r>
      <w:r w:rsidRPr="6D2B1E90" w:rsidR="001563C6">
        <w:rPr>
          <w:lang w:val="en-US"/>
        </w:rPr>
        <w:t xml:space="preserve"> (e.g. if model accuracy drops below X or population drift index exceeds Y) that prompt a retraining cycle. It’s also wise to maintain a </w:t>
      </w:r>
      <w:r w:rsidRPr="6D2B1E90" w:rsidR="001563C6">
        <w:rPr>
          <w:b w:val="1"/>
          <w:bCs w:val="1"/>
          <w:lang w:val="en-US"/>
        </w:rPr>
        <w:t>“champion-challenger” model approach</w:t>
      </w:r>
      <w:r w:rsidRPr="6D2B1E90" w:rsidR="001563C6">
        <w:rPr>
          <w:lang w:val="en-US"/>
        </w:rPr>
        <w:t xml:space="preserve">: have a challenger model being trained on new data in parallel, so that if the production (champion) model drifts, the challenger can quickly replace or inform it. When retraining, ensure proper </w:t>
      </w:r>
      <w:r w:rsidRPr="6D2B1E90" w:rsidR="001563C6">
        <w:rPr>
          <w:b w:val="1"/>
          <w:bCs w:val="1"/>
          <w:lang w:val="en-US"/>
        </w:rPr>
        <w:t>validation of the new model</w:t>
      </w:r>
      <w:r w:rsidRPr="6D2B1E90" w:rsidR="001563C6">
        <w:rPr>
          <w:lang w:val="en-US"/>
        </w:rPr>
        <w:t xml:space="preserve"> before deployment (to avoid introducing new problems) and document the changes as part of model governance.</w:t>
      </w:r>
    </w:p>
    <w:p w:rsidR="00DE2012" w:rsidRDefault="001563C6" w14:paraId="255504CB" w14:textId="77777777" w14:noSpellErr="1">
      <w:pPr>
        <w:numPr>
          <w:ilvl w:val="0"/>
          <w:numId w:val="8"/>
        </w:numPr>
        <w:rPr/>
      </w:pPr>
      <w:r w:rsidRPr="6D2B1E90" w:rsidR="001563C6">
        <w:rPr>
          <w:b w:val="1"/>
          <w:bCs w:val="1"/>
          <w:lang w:val="en-US"/>
        </w:rPr>
        <w:t>Diversify Data and Refresh Inputs:</w:t>
      </w:r>
      <w:r w:rsidRPr="6D2B1E90" w:rsidR="001563C6">
        <w:rPr>
          <w:lang w:val="en-US"/>
        </w:rPr>
        <w:t xml:space="preserve"> A powerful way to combat drift is to </w:t>
      </w:r>
      <w:r w:rsidRPr="6D2B1E90" w:rsidR="001563C6">
        <w:rPr>
          <w:b w:val="1"/>
          <w:bCs w:val="1"/>
          <w:lang w:val="en-US"/>
        </w:rPr>
        <w:t>feed models with broader and more up-to-date data</w:t>
      </w:r>
      <w:r w:rsidRPr="6D2B1E90" w:rsidR="001563C6">
        <w:rPr>
          <w:lang w:val="en-US"/>
        </w:rPr>
        <w:t xml:space="preserve">. Often a model drifts because it was trained on a static snapshot of data that is no longer representative. By continually expanding the data used for modeling, we reduce the risk of missing emerging patterns. For example, in credit risk, beyond bureau scores and traditional financial ratios, a bank might integrate </w:t>
      </w:r>
      <w:r w:rsidRPr="6D2B1E90" w:rsidR="001563C6">
        <w:rPr>
          <w:b w:val="1"/>
          <w:bCs w:val="1"/>
          <w:lang w:val="en-US"/>
        </w:rPr>
        <w:t>alternative data</w:t>
      </w:r>
      <w:r w:rsidRPr="6D2B1E90" w:rsidR="001563C6">
        <w:rPr>
          <w:lang w:val="en-US"/>
        </w:rPr>
        <w:t xml:space="preserve"> (e.g. real-time transaction data, utility payments, web usage patterns) to capture shifts in behavior</w:t>
      </w:r>
      <w:hyperlink w:anchor=":~:text=The%20reduced%20predictive%20power%20of,historical%20data%20of%20utility%20payments" r:id="R1d1d5f7f98a04cd9">
        <w:r w:rsidRPr="6D2B1E90" w:rsidR="001563C6">
          <w:rPr>
            <w:rStyle w:val="Hyperlink"/>
            <w:lang w:val="en-US"/>
          </w:rPr>
          <w:t>[37]</w:t>
        </w:r>
      </w:hyperlink>
      <w:r w:rsidRPr="6D2B1E90" w:rsidR="001563C6">
        <w:rPr>
          <w:lang w:val="en-US"/>
        </w:rPr>
        <w:t xml:space="preserve">. In fraud detection, using a variety of features (device info, network analysis, etc.) makes the model more resilient if one signal drifts. Regularly evaluate whether new data sources have become available that could improve the model’s understanding of current reality – and be ready to </w:t>
      </w:r>
      <w:r w:rsidRPr="6D2B1E90" w:rsidR="001563C6">
        <w:rPr>
          <w:b w:val="1"/>
          <w:bCs w:val="1"/>
          <w:lang w:val="en-US"/>
        </w:rPr>
        <w:t>re-engineer features</w:t>
      </w:r>
      <w:r w:rsidRPr="6D2B1E90" w:rsidR="001563C6">
        <w:rPr>
          <w:lang w:val="en-US"/>
        </w:rPr>
        <w:t xml:space="preserve"> if needed. Additionally, </w:t>
      </w:r>
      <w:r w:rsidRPr="6D2B1E90" w:rsidR="001563C6">
        <w:rPr>
          <w:b w:val="1"/>
          <w:bCs w:val="1"/>
          <w:lang w:val="en-US"/>
        </w:rPr>
        <w:t>ensure data quality</w:t>
      </w:r>
      <w:r w:rsidRPr="6D2B1E90" w:rsidR="001563C6">
        <w:rPr>
          <w:lang w:val="en-US"/>
        </w:rPr>
        <w:t xml:space="preserve"> is maintained; sometimes what looks like model drift is actually bad or changing data input. Robust ETL processes and data validation checks can prevent garbage-in that would skew the model</w:t>
      </w:r>
      <w:hyperlink w:anchor=":~:text=Some%20rapid%20performance%20changes%20can,different%20methods%20to%20fix%20it" r:id="Rabd5650262b34fe5">
        <w:r w:rsidRPr="6D2B1E90" w:rsidR="001563C6">
          <w:rPr>
            <w:rStyle w:val="Hyperlink"/>
            <w:lang w:val="en-US"/>
          </w:rPr>
          <w:t>[50]</w:t>
        </w:r>
      </w:hyperlink>
      <w:hyperlink w:anchor=":~:text=learning%20model%20to%20detect%20a,scans%20were%20lower%20in%20quality" r:id="R89d24bd9ede1480e">
        <w:r w:rsidRPr="6D2B1E90" w:rsidR="001563C6">
          <w:rPr>
            <w:rStyle w:val="Hyperlink"/>
            <w:lang w:val="en-US"/>
          </w:rPr>
          <w:t>[51]</w:t>
        </w:r>
      </w:hyperlink>
      <w:r w:rsidRPr="6D2B1E90" w:rsidR="001563C6">
        <w:rPr>
          <w:lang w:val="en-US"/>
        </w:rPr>
        <w:t xml:space="preserve">. For instance, if a data feed stops recording a particular category and all those entries become “unknown,” a model might start drifting; a data quality alert would catch that so the issue can be fixed or </w:t>
      </w:r>
      <w:r w:rsidRPr="6D2B1E90" w:rsidR="001563C6">
        <w:rPr>
          <w:lang w:val="en-US"/>
        </w:rPr>
        <w:t>accounted for. High-quality, current, and relevant data is the best defense against drift, since the model is only as good as the information it learns from.</w:t>
      </w:r>
    </w:p>
    <w:p w:rsidR="00DE2012" w:rsidRDefault="001563C6" w14:paraId="49A5989E" w14:textId="77777777" w14:noSpellErr="1">
      <w:pPr>
        <w:numPr>
          <w:ilvl w:val="0"/>
          <w:numId w:val="8"/>
        </w:numPr>
        <w:rPr/>
      </w:pPr>
      <w:r w:rsidRPr="6D2B1E90" w:rsidR="001563C6">
        <w:rPr>
          <w:b w:val="1"/>
          <w:bCs w:val="1"/>
          <w:lang w:val="en-US"/>
        </w:rPr>
        <w:t>Adaptive Modeling Techniques:</w:t>
      </w:r>
      <w:r w:rsidRPr="6D2B1E90" w:rsidR="001563C6">
        <w:rPr>
          <w:lang w:val="en-US"/>
        </w:rPr>
        <w:t xml:space="preserve"> Embrace modeling approaches that inherently adapt better to change. For example, </w:t>
      </w:r>
      <w:r w:rsidRPr="6D2B1E90" w:rsidR="001563C6">
        <w:rPr>
          <w:b w:val="1"/>
          <w:bCs w:val="1"/>
          <w:lang w:val="en-US"/>
        </w:rPr>
        <w:t>ensemble models</w:t>
      </w:r>
      <w:r w:rsidRPr="6D2B1E90" w:rsidR="001563C6">
        <w:rPr>
          <w:lang w:val="en-US"/>
        </w:rPr>
        <w:t xml:space="preserve"> (combining multiple algorithms) can be more robust to drift than single models, since they aggregate different decision boundaries and are less likely to all fail in the same way</w:t>
      </w:r>
      <w:hyperlink w:anchor=":~:text=,of%20the%20risk%20assessment%20process" r:id="R545d2dcb9f5b4777">
        <w:r w:rsidRPr="6D2B1E90" w:rsidR="001563C6">
          <w:rPr>
            <w:rStyle w:val="Hyperlink"/>
            <w:lang w:val="en-US"/>
          </w:rPr>
          <w:t>[52]</w:t>
        </w:r>
      </w:hyperlink>
      <w:r w:rsidRPr="6D2B1E90" w:rsidR="001563C6">
        <w:rPr>
          <w:lang w:val="en-US"/>
        </w:rPr>
        <w:t xml:space="preserve">. Techniques like </w:t>
      </w:r>
      <w:r w:rsidRPr="6D2B1E90" w:rsidR="001563C6">
        <w:rPr>
          <w:b w:val="1"/>
          <w:bCs w:val="1"/>
          <w:lang w:val="en-US"/>
        </w:rPr>
        <w:t>gradient boosting</w:t>
      </w:r>
      <w:r w:rsidRPr="6D2B1E90" w:rsidR="001563C6">
        <w:rPr>
          <w:lang w:val="en-US"/>
        </w:rPr>
        <w:t xml:space="preserve"> or </w:t>
      </w:r>
      <w:r w:rsidRPr="6D2B1E90" w:rsidR="001563C6">
        <w:rPr>
          <w:b w:val="1"/>
          <w:bCs w:val="1"/>
          <w:lang w:val="en-US"/>
        </w:rPr>
        <w:t>neural networks</w:t>
      </w:r>
      <w:r w:rsidRPr="6D2B1E90" w:rsidR="001563C6">
        <w:rPr>
          <w:lang w:val="en-US"/>
        </w:rPr>
        <w:t xml:space="preserve"> might capture complex non-linear shifts if retrained frequently. Some institutions explore </w:t>
      </w:r>
      <w:r w:rsidRPr="6D2B1E90" w:rsidR="001563C6">
        <w:rPr>
          <w:b w:val="1"/>
          <w:bCs w:val="1"/>
          <w:lang w:val="en-US"/>
        </w:rPr>
        <w:t>reinforcement learning</w:t>
      </w:r>
      <w:r w:rsidRPr="6D2B1E90" w:rsidR="001563C6">
        <w:rPr>
          <w:lang w:val="en-US"/>
        </w:rPr>
        <w:t xml:space="preserve"> or other adaptive algorithms in areas like trading, which can adjust policy in response to reward changes. However, with powerful adaptive models, caution is needed to maintain interpretability and compliance (especially under regulations requiring explainability). Another approach is deploying </w:t>
      </w:r>
      <w:r w:rsidRPr="6D2B1E90" w:rsidR="001563C6">
        <w:rPr>
          <w:b w:val="1"/>
          <w:bCs w:val="1"/>
          <w:lang w:val="en-US"/>
        </w:rPr>
        <w:t>drift detection algorithms</w:t>
      </w:r>
      <w:r w:rsidRPr="6D2B1E90" w:rsidR="001563C6">
        <w:rPr>
          <w:lang w:val="en-US"/>
        </w:rPr>
        <w:t xml:space="preserve"> alongside the model – these are statistical tests that run on input and output data streams and can trigger adaptation logic or human review. The key is to design models and surrounding infrastructure with agility in mind, so the system can </w:t>
      </w:r>
      <w:r w:rsidRPr="6D2B1E90" w:rsidR="001563C6">
        <w:rPr>
          <w:b w:val="1"/>
          <w:bCs w:val="1"/>
          <w:lang w:val="en-US"/>
        </w:rPr>
        <w:t>“learn as it goes”</w:t>
      </w:r>
      <w:r w:rsidRPr="6D2B1E90" w:rsidR="001563C6">
        <w:rPr>
          <w:lang w:val="en-US"/>
        </w:rPr>
        <w:t xml:space="preserve"> to some extent, rather than being static. That said, human oversight remains critical – adaptive systems should still be monitored for stability and fairness when they change themselves.</w:t>
      </w:r>
    </w:p>
    <w:p w:rsidR="00DE2012" w:rsidRDefault="001563C6" w14:paraId="70DCBA11" w14:textId="77777777" w14:noSpellErr="1">
      <w:pPr>
        <w:numPr>
          <w:ilvl w:val="0"/>
          <w:numId w:val="8"/>
        </w:numPr>
        <w:rPr/>
      </w:pPr>
      <w:r w:rsidRPr="6D2B1E90" w:rsidR="001563C6">
        <w:rPr>
          <w:b w:val="1"/>
          <w:bCs w:val="1"/>
          <w:lang w:val="en-US"/>
        </w:rPr>
        <w:t>Strong Model Governance and Inventory:</w:t>
      </w:r>
      <w:r w:rsidRPr="6D2B1E90" w:rsidR="001563C6">
        <w:rPr>
          <w:lang w:val="en-US"/>
        </w:rPr>
        <w:t xml:space="preserve"> Organizational controls are as important as technical fixes. A </w:t>
      </w:r>
      <w:r w:rsidRPr="6D2B1E90" w:rsidR="001563C6">
        <w:rPr>
          <w:b w:val="1"/>
          <w:bCs w:val="1"/>
          <w:lang w:val="en-US"/>
        </w:rPr>
        <w:t>rigorous model governance framework</w:t>
      </w:r>
      <w:r w:rsidRPr="6D2B1E90" w:rsidR="001563C6">
        <w:rPr>
          <w:lang w:val="en-US"/>
        </w:rPr>
        <w:t xml:space="preserve"> ensures there is accountability and process around model maintenance. This includes keeping an up-to-date </w:t>
      </w:r>
      <w:r w:rsidRPr="6D2B1E90" w:rsidR="001563C6">
        <w:rPr>
          <w:b w:val="1"/>
          <w:bCs w:val="1"/>
          <w:lang w:val="en-US"/>
        </w:rPr>
        <w:t>inventory of all models</w:t>
      </w:r>
      <w:r w:rsidRPr="6D2B1E90" w:rsidR="001563C6">
        <w:rPr>
          <w:lang w:val="en-US"/>
        </w:rPr>
        <w:t xml:space="preserve"> in use (with details like their purpose, owner, last validation date, and performance metrics)</w:t>
      </w:r>
      <w:hyperlink w:anchor=":~:text=A%20centralized%C2%A0model%20inventory%C2%A0allows%20organizations%20to,even%20models%20embedded%20in%20spreadsheets" r:id="R46f0f36e50b546b4">
        <w:r w:rsidRPr="6D2B1E90" w:rsidR="001563C6">
          <w:rPr>
            <w:rStyle w:val="Hyperlink"/>
            <w:lang w:val="en-US"/>
          </w:rPr>
          <w:t>[53]</w:t>
        </w:r>
      </w:hyperlink>
      <w:hyperlink w:anchor=":~:text=Model%20deployment%C2%A0and%20monitoring" r:id="Rc7e7a4903a8743a8">
        <w:r w:rsidRPr="6D2B1E90" w:rsidR="001563C6">
          <w:rPr>
            <w:rStyle w:val="Hyperlink"/>
            <w:lang w:val="en-US"/>
          </w:rPr>
          <w:t>[54]</w:t>
        </w:r>
      </w:hyperlink>
      <w:r w:rsidRPr="6D2B1E90" w:rsidR="001563C6">
        <w:rPr>
          <w:lang w:val="en-US"/>
        </w:rPr>
        <w:t xml:space="preserve">. For each material model, assign clear </w:t>
      </w:r>
      <w:r w:rsidRPr="6D2B1E90" w:rsidR="001563C6">
        <w:rPr>
          <w:b w:val="1"/>
          <w:bCs w:val="1"/>
          <w:lang w:val="en-US"/>
        </w:rPr>
        <w:t>ownership</w:t>
      </w:r>
      <w:r w:rsidRPr="6D2B1E90" w:rsidR="001563C6">
        <w:rPr>
          <w:lang w:val="en-US"/>
        </w:rPr>
        <w:t xml:space="preserve"> to a business unit and a monitoring team. Governance policies should require periodic validation (as noted) and specify actions when performance thresholds are breached. </w:t>
      </w:r>
      <w:r w:rsidRPr="6D2B1E90" w:rsidR="001563C6">
        <w:rPr>
          <w:b w:val="1"/>
          <w:bCs w:val="1"/>
          <w:lang w:val="en-US"/>
        </w:rPr>
        <w:t>Documentation</w:t>
      </w:r>
      <w:r w:rsidRPr="6D2B1E90" w:rsidR="001563C6">
        <w:rPr>
          <w:lang w:val="en-US"/>
        </w:rPr>
        <w:t xml:space="preserve"> is also key: if assumptions, design, and limitations are well-documented, it’s easier to identify which assumption might be breaking when drift is observed</w:t>
      </w:r>
      <w:hyperlink w:anchor=":~:text=Model%20documentation%C2%A0should%20capture%20the%20rationale,future%20updates%2C%20audits%20and%C2%A0model%20validation" r:id="R8df18db147104db6">
        <w:r w:rsidRPr="6D2B1E90" w:rsidR="001563C6">
          <w:rPr>
            <w:rStyle w:val="Hyperlink"/>
            <w:lang w:val="en-US"/>
          </w:rPr>
          <w:t>[55]</w:t>
        </w:r>
      </w:hyperlink>
      <w:hyperlink w:anchor=":~:text=A%20well,making%C2%A0around%C2%A0model%20usage" r:id="Re0054d6cbd6340ac">
        <w:r w:rsidRPr="6D2B1E90" w:rsidR="001563C6">
          <w:rPr>
            <w:rStyle w:val="Hyperlink"/>
            <w:lang w:val="en-US"/>
          </w:rPr>
          <w:t>[56]</w:t>
        </w:r>
      </w:hyperlink>
      <w:r w:rsidRPr="6D2B1E90" w:rsidR="001563C6">
        <w:rPr>
          <w:lang w:val="en-US"/>
        </w:rPr>
        <w:t xml:space="preserve">. For example, if the documentation notes the model assumes stable interest rates, then when rates spike, everyone knows the model’s outputs need reinterpretation or recalibration. Good governance also entails an </w:t>
      </w:r>
      <w:r w:rsidRPr="6D2B1E90" w:rsidR="001563C6">
        <w:rPr>
          <w:b w:val="1"/>
          <w:bCs w:val="1"/>
          <w:lang w:val="en-US"/>
        </w:rPr>
        <w:t>independent review function</w:t>
      </w:r>
      <w:r w:rsidRPr="6D2B1E90" w:rsidR="001563C6">
        <w:rPr>
          <w:lang w:val="en-US"/>
        </w:rPr>
        <w:t xml:space="preserve"> (model risk management team) that challenges model owners. They will ask: “What’s your evidence the model is still working as intended? Show us the monitoring reports.” This creates a culture of vigilance. Lastly, governance extends to </w:t>
      </w:r>
      <w:r w:rsidRPr="6D2B1E90" w:rsidR="001563C6">
        <w:rPr>
          <w:b w:val="1"/>
          <w:bCs w:val="1"/>
          <w:lang w:val="en-US"/>
        </w:rPr>
        <w:t>change control</w:t>
      </w:r>
      <w:r w:rsidRPr="6D2B1E90" w:rsidR="001563C6">
        <w:rPr>
          <w:lang w:val="en-US"/>
        </w:rPr>
        <w:t xml:space="preserve"> – any model update (due to drift or otherwise) should go through proper approval and testing before deployment, to avoid quick fixes that introduce new errors. In short, treat models not as set-and-forget software, but as </w:t>
      </w:r>
      <w:r w:rsidRPr="6D2B1E90" w:rsidR="001563C6">
        <w:rPr>
          <w:b w:val="1"/>
          <w:bCs w:val="1"/>
          <w:lang w:val="en-US"/>
        </w:rPr>
        <w:t>dynamic systems that require ongoing oversight</w:t>
      </w:r>
      <w:r w:rsidRPr="6D2B1E90" w:rsidR="001563C6">
        <w:rPr>
          <w:lang w:val="en-US"/>
        </w:rPr>
        <w:t xml:space="preserve"> like any other risk process.</w:t>
      </w:r>
    </w:p>
    <w:p w:rsidR="00DE2012" w:rsidRDefault="001563C6" w14:paraId="5EDB01C1" w14:textId="77777777" w14:noSpellErr="1">
      <w:pPr>
        <w:numPr>
          <w:ilvl w:val="0"/>
          <w:numId w:val="8"/>
        </w:numPr>
        <w:rPr/>
      </w:pPr>
      <w:r w:rsidRPr="6D2B1E90" w:rsidR="001563C6">
        <w:rPr>
          <w:b w:val="1"/>
          <w:bCs w:val="1"/>
          <w:lang w:val="en-US"/>
        </w:rPr>
        <w:t>Human Expertise and Training:</w:t>
      </w:r>
      <w:r w:rsidRPr="6D2B1E90" w:rsidR="001563C6">
        <w:rPr>
          <w:lang w:val="en-US"/>
        </w:rPr>
        <w:t xml:space="preserve"> Technology aside, having skilled people is crucial. Ensure that the data science and risk teams are versed in drift detection methods and the latest tools for model performance tracking</w:t>
      </w:r>
      <w:hyperlink w:anchor=":~:text=,development" r:id="R6d7b0071dd914fa5">
        <w:r w:rsidRPr="6D2B1E90" w:rsidR="001563C6">
          <w:rPr>
            <w:rStyle w:val="Hyperlink"/>
            <w:lang w:val="en-US"/>
          </w:rPr>
          <w:t>[57]</w:t>
        </w:r>
      </w:hyperlink>
      <w:r w:rsidRPr="6D2B1E90" w:rsidR="001563C6">
        <w:rPr>
          <w:lang w:val="en-US"/>
        </w:rPr>
        <w:t xml:space="preserve">. Provide training on MLOps practices, so that data scientists can collaborate with IT to deploy monitoring, and risk managers understand the alerts and metrics coming out of these systems. It also helps to </w:t>
      </w:r>
      <w:r w:rsidRPr="6D2B1E90" w:rsidR="001563C6">
        <w:rPr>
          <w:b w:val="1"/>
          <w:bCs w:val="1"/>
          <w:lang w:val="en-US"/>
        </w:rPr>
        <w:t>foster a culture</w:t>
      </w:r>
      <w:r w:rsidRPr="6D2B1E90" w:rsidR="001563C6">
        <w:rPr>
          <w:lang w:val="en-US"/>
        </w:rPr>
        <w:t xml:space="preserve"> where updating a model is seen as normal and necessary – not a sign of failure. Sometimes model owners resist changes (“the model worked fine last year, it’s the business environment that’s wrong!”) – this mindset can be dangerous. Leadership should emphasize that </w:t>
      </w:r>
      <w:r w:rsidRPr="6D2B1E90" w:rsidR="001563C6">
        <w:rPr>
          <w:b w:val="1"/>
          <w:bCs w:val="1"/>
          <w:lang w:val="en-US"/>
        </w:rPr>
        <w:t>models have a shelf life</w:t>
      </w:r>
      <w:r w:rsidRPr="6D2B1E90" w:rsidR="001563C6">
        <w:rPr>
          <w:lang w:val="en-US"/>
        </w:rPr>
        <w:t xml:space="preserve">, and refreshing them is a sign of proactive management. Involving business domain experts is also part of best practice: they can often spot real-world changes (e.g. a new consumer trend or a </w:t>
      </w:r>
      <w:r w:rsidRPr="6D2B1E90" w:rsidR="001563C6">
        <w:rPr>
          <w:lang w:val="en-US"/>
        </w:rPr>
        <w:t xml:space="preserve">new type of fraudulent scheme) before the data fully shows it. If that insight is communicated to the modeling team, they can preempt drift by updating the model or features. Essentially, a multidisciplinary approach – combining data signals with human judgment – can catch drift early. Some banks set up </w:t>
      </w:r>
      <w:r w:rsidRPr="6D2B1E90" w:rsidR="001563C6">
        <w:rPr>
          <w:b w:val="1"/>
          <w:bCs w:val="1"/>
          <w:lang w:val="en-US"/>
        </w:rPr>
        <w:t>“model performance committees”</w:t>
      </w:r>
      <w:r w:rsidRPr="6D2B1E90" w:rsidR="001563C6">
        <w:rPr>
          <w:lang w:val="en-US"/>
        </w:rPr>
        <w:t xml:space="preserve"> that meet regularly to review key models’ status, bringing together model developers, validators, business owners, and ops risk managers.</w:t>
      </w:r>
    </w:p>
    <w:p w:rsidR="00DE2012" w:rsidRDefault="001563C6" w14:paraId="12DF3264" w14:textId="77777777" w14:noSpellErr="1">
      <w:pPr>
        <w:numPr>
          <w:ilvl w:val="0"/>
          <w:numId w:val="8"/>
        </w:numPr>
        <w:rPr/>
      </w:pPr>
      <w:r w:rsidRPr="6D2B1E90" w:rsidR="001563C6">
        <w:rPr>
          <w:b w:val="1"/>
          <w:bCs w:val="1"/>
          <w:lang w:val="en-US"/>
        </w:rPr>
        <w:t>Scenario Planning and Fallback Procedures:</w:t>
      </w:r>
      <w:r w:rsidRPr="6D2B1E90" w:rsidR="001563C6">
        <w:rPr>
          <w:lang w:val="en-US"/>
        </w:rPr>
        <w:t xml:space="preserve"> From an operational continuity perspective, it’s prudent to ask “What is our plan if Model X stops working correctly?” For mission-critical models, develop </w:t>
      </w:r>
      <w:r w:rsidRPr="6D2B1E90" w:rsidR="001563C6">
        <w:rPr>
          <w:b w:val="1"/>
          <w:bCs w:val="1"/>
          <w:lang w:val="en-US"/>
        </w:rPr>
        <w:t>contingency plans</w:t>
      </w:r>
      <w:r w:rsidRPr="6D2B1E90" w:rsidR="001563C6">
        <w:rPr>
          <w:lang w:val="en-US"/>
        </w:rPr>
        <w:t xml:space="preserve"> or fallback processes. For instance, if a credit scoring model has to be taken offline (perhaps it’s giving clearly biased results after a drift, or an error is found), can the bank temporarily revert to a simpler rule-based approach or manual underwriting for high-value cases? If a fraud detection model misbehaves, is there a rules engine that can take over essential fraud checks while the model is fixed? These </w:t>
      </w:r>
      <w:r w:rsidRPr="6D2B1E90" w:rsidR="001563C6">
        <w:rPr>
          <w:b w:val="1"/>
          <w:bCs w:val="1"/>
          <w:lang w:val="en-US"/>
        </w:rPr>
        <w:t>manual or rule-based backstops</w:t>
      </w:r>
      <w:r w:rsidRPr="6D2B1E90" w:rsidR="001563C6">
        <w:rPr>
          <w:lang w:val="en-US"/>
        </w:rPr>
        <w:t xml:space="preserve"> can maintain minimum viable operations. They won’t be as efficient, but they buy time to repair the model without completely halting business. Include such scenarios in the bank’s </w:t>
      </w:r>
      <w:r w:rsidRPr="6D2B1E90" w:rsidR="001563C6">
        <w:rPr>
          <w:b w:val="1"/>
          <w:bCs w:val="1"/>
          <w:lang w:val="en-US"/>
        </w:rPr>
        <w:t>business continuity planning (BCP)</w:t>
      </w:r>
      <w:r w:rsidRPr="6D2B1E90" w:rsidR="001563C6">
        <w:rPr>
          <w:lang w:val="en-US"/>
        </w:rPr>
        <w:t xml:space="preserve">. Just as IT BCP plans cover system outages, model risk BCP should cover model outages or degradations. Additionally, </w:t>
      </w:r>
      <w:r w:rsidRPr="6D2B1E90" w:rsidR="001563C6">
        <w:rPr>
          <w:b w:val="1"/>
          <w:bCs w:val="1"/>
          <w:lang w:val="en-US"/>
        </w:rPr>
        <w:t>conduct drills or simulations</w:t>
      </w:r>
      <w:r w:rsidRPr="6D2B1E90" w:rsidR="001563C6">
        <w:rPr>
          <w:lang w:val="en-US"/>
        </w:rPr>
        <w:t>: e.g. simulate a scenario where a model drifts beyond acceptable limits – practice the incident response (who is alerted, how to quickly retrain or rollback, how to communicate to stakeholders). This preparedness can significantly reduce the impact if a real drift incident occurs. It also reinforces the mindset that model performance is a part of operational resilience.</w:t>
      </w:r>
    </w:p>
    <w:p w:rsidR="00DE2012" w:rsidRDefault="001563C6" w14:paraId="179CE1AD" w14:textId="77777777" w14:noSpellErr="1">
      <w:pPr>
        <w:numPr>
          <w:ilvl w:val="0"/>
          <w:numId w:val="8"/>
        </w:numPr>
        <w:rPr/>
      </w:pPr>
      <w:r w:rsidRPr="6D2B1E90" w:rsidR="001563C6">
        <w:rPr>
          <w:b w:val="1"/>
          <w:bCs w:val="1"/>
          <w:lang w:val="en-US"/>
        </w:rPr>
        <w:t>Leverage Tools and Automation:</w:t>
      </w:r>
      <w:r w:rsidRPr="6D2B1E90" w:rsidR="001563C6">
        <w:rPr>
          <w:lang w:val="en-US"/>
        </w:rPr>
        <w:t xml:space="preserve"> Take advantage of the growing ecosystem of tools for model monitoring and governance. Companies have developed </w:t>
      </w:r>
      <w:r w:rsidRPr="6D2B1E90" w:rsidR="001563C6">
        <w:rPr>
          <w:b w:val="1"/>
          <w:bCs w:val="1"/>
          <w:lang w:val="en-US"/>
        </w:rPr>
        <w:t>AI ops platforms</w:t>
      </w:r>
      <w:r w:rsidRPr="6D2B1E90" w:rsidR="001563C6">
        <w:rPr>
          <w:lang w:val="en-US"/>
        </w:rPr>
        <w:t xml:space="preserve"> that integrate monitoring dashboards, data drift detectors, and automated retraining pipelines. Some banks use open-source libraries (like Evidently, TensorFlow Data Validation, etc.) to build custom monitors that fit their needs. Others invest in commercial solutions that provide end-to-end monitoring, alerting, and even automatic model tuning. For example, an automated system might detect drift and immediately spin up a model retraining job on the latest data, then present the updated model for review. Automation can significantly </w:t>
      </w:r>
      <w:r w:rsidRPr="6D2B1E90" w:rsidR="001563C6">
        <w:rPr>
          <w:b w:val="1"/>
          <w:bCs w:val="1"/>
          <w:lang w:val="en-US"/>
        </w:rPr>
        <w:t>cut down response time</w:t>
      </w:r>
      <w:r w:rsidRPr="6D2B1E90" w:rsidR="001563C6">
        <w:rPr>
          <w:lang w:val="en-US"/>
        </w:rPr>
        <w:t xml:space="preserve"> to drift. However, it’s important to maintain human-in-the-loop for oversight on any automated changes, given regulatory expectations for control and accountability. A balanced approach is to automate detection and low-risk adjustments, but require human approval for major model changes. </w:t>
      </w:r>
      <w:r w:rsidRPr="6D2B1E90" w:rsidR="001563C6">
        <w:rPr>
          <w:b w:val="1"/>
          <w:bCs w:val="1"/>
          <w:lang w:val="en-US"/>
        </w:rPr>
        <w:t>Cloud infrastructure</w:t>
      </w:r>
      <w:r w:rsidRPr="6D2B1E90" w:rsidR="001563C6">
        <w:rPr>
          <w:lang w:val="en-US"/>
        </w:rPr>
        <w:t xml:space="preserve"> is also helpful: it allows scalable retraining and deploying multiple model versions in parallel (for A/B testing updated models, etc.)</w:t>
      </w:r>
      <w:hyperlink w:anchor=":~:text=,learning%20integration" r:id="R267cdf6cc5224240">
        <w:r w:rsidRPr="6D2B1E90" w:rsidR="001563C6">
          <w:rPr>
            <w:rStyle w:val="Hyperlink"/>
            <w:lang w:val="en-US"/>
          </w:rPr>
          <w:t>[58]</w:t>
        </w:r>
      </w:hyperlink>
      <w:hyperlink w:anchor=":~:text=,and%20updating%20systems" r:id="R3bb6304187d0456e">
        <w:r w:rsidRPr="6D2B1E90" w:rsidR="001563C6">
          <w:rPr>
            <w:rStyle w:val="Hyperlink"/>
            <w:lang w:val="en-US"/>
          </w:rPr>
          <w:t>[59]</w:t>
        </w:r>
      </w:hyperlink>
      <w:r w:rsidRPr="6D2B1E90" w:rsidR="001563C6">
        <w:rPr>
          <w:lang w:val="en-US"/>
        </w:rPr>
        <w:t>. Embracing such technologies increases agility in combating drift.</w:t>
      </w:r>
    </w:p>
    <w:p w:rsidR="00DE2012" w:rsidRDefault="001563C6" w14:paraId="788A57ED" w14:textId="77777777" w14:noSpellErr="1">
      <w:pPr>
        <w:numPr>
          <w:ilvl w:val="0"/>
          <w:numId w:val="8"/>
        </w:numPr>
        <w:rPr/>
      </w:pPr>
      <w:r w:rsidRPr="6D2B1E90" w:rsidR="001563C6">
        <w:rPr>
          <w:b w:val="1"/>
          <w:bCs w:val="1"/>
          <w:lang w:val="en-US"/>
        </w:rPr>
        <w:t>Industry Collaboration and Learning:</w:t>
      </w:r>
      <w:r w:rsidRPr="6D2B1E90" w:rsidR="001563C6">
        <w:rPr>
          <w:lang w:val="en-US"/>
        </w:rPr>
        <w:t xml:space="preserve"> Finally, recognize that model drift is a challenge everyone faces – there is benefit in sharing knowledge. Engage with </w:t>
      </w:r>
      <w:r w:rsidRPr="6D2B1E90" w:rsidR="001563C6">
        <w:rPr>
          <w:b w:val="1"/>
          <w:bCs w:val="1"/>
          <w:lang w:val="en-US"/>
        </w:rPr>
        <w:t>industry forums, roundtables, and consortiums</w:t>
      </w:r>
      <w:r w:rsidRPr="6D2B1E90" w:rsidR="001563C6">
        <w:rPr>
          <w:lang w:val="en-US"/>
        </w:rPr>
        <w:t xml:space="preserve"> on model risk management. Regulators and industry groups (like the Basel Committee, OCC, etc.) periodically issue guidance and observations on emerging model risks. By staying plugged in, a bank can learn from others’ experiences (e.g. hearing about a fraud pattern that caused drift at another bank, or how peers handled pandemic-related drifts). In some cases, industry-wide data sharing initiatives can help – for instance, pooled data on fraud incidents can improve each member’s model robustness. </w:t>
      </w:r>
      <w:r w:rsidRPr="6D2B1E90" w:rsidR="001563C6">
        <w:rPr>
          <w:b w:val="1"/>
          <w:bCs w:val="1"/>
          <w:lang w:val="en-US"/>
        </w:rPr>
        <w:t>Information sharing is encouraged</w:t>
      </w:r>
      <w:r w:rsidRPr="6D2B1E90" w:rsidR="001563C6">
        <w:rPr>
          <w:lang w:val="en-US"/>
        </w:rPr>
        <w:t xml:space="preserve"> under frameworks like DORA’s pillar on ICT information exchange</w:t>
      </w:r>
      <w:hyperlink w:anchor=":~:text=strategies,including%20those%20targeting%20AI%20systems" r:id="R22fcf577bb6d4afe">
        <w:r w:rsidRPr="6D2B1E90" w:rsidR="001563C6">
          <w:rPr>
            <w:rStyle w:val="Hyperlink"/>
            <w:lang w:val="en-US"/>
          </w:rPr>
          <w:t>[60]</w:t>
        </w:r>
      </w:hyperlink>
      <w:hyperlink w:anchor=":~:text=5,including%20those%20targeting%20AI%20systems" r:id="Recaf83f25f304452">
        <w:r w:rsidRPr="6D2B1E90" w:rsidR="001563C6">
          <w:rPr>
            <w:rStyle w:val="Hyperlink"/>
            <w:lang w:val="en-US"/>
          </w:rPr>
          <w:t>[61]</w:t>
        </w:r>
      </w:hyperlink>
      <w:r w:rsidRPr="6D2B1E90" w:rsidR="001563C6">
        <w:rPr>
          <w:lang w:val="en-US"/>
        </w:rPr>
        <w:t xml:space="preserve">, and it can be done in ways that respect privacy. Additionally, when vendors or third-parties provide models (say a vendor model for anti-fraud), ensure they are contractually obliged to monitor and update them – </w:t>
      </w:r>
      <w:r w:rsidRPr="6D2B1E90" w:rsidR="001563C6">
        <w:rPr>
          <w:b w:val="1"/>
          <w:bCs w:val="1"/>
          <w:lang w:val="en-US"/>
        </w:rPr>
        <w:t>third-party model risk</w:t>
      </w:r>
      <w:r w:rsidRPr="6D2B1E90" w:rsidR="001563C6">
        <w:rPr>
          <w:lang w:val="en-US"/>
        </w:rPr>
        <w:t xml:space="preserve"> should be as tightly managed as in-house models.</w:t>
      </w:r>
    </w:p>
    <w:p w:rsidR="00DE2012" w:rsidRDefault="001563C6" w14:paraId="6E5C1422" w14:textId="77777777" w14:noSpellErr="1">
      <w:pPr>
        <w:pStyle w:val="FirstParagraph"/>
      </w:pPr>
      <w:r w:rsidRPr="6D2B1E90" w:rsidR="001563C6">
        <w:rPr>
          <w:lang w:val="en-US"/>
        </w:rPr>
        <w:t xml:space="preserve">By combining these best practices, organizations create a multilayered defense against model drift. Think of it like maintaining an aircraft: continuous monitoring is like instrumentation that flags issues, regular maintenance (retraining/validation) keeps things in shape, good governance gives the pilots checklists to follow, and contingency plans prepare for the unexpected. Done well, these practices ensure that models remain </w:t>
      </w:r>
      <w:r w:rsidRPr="6D2B1E90" w:rsidR="001563C6">
        <w:rPr>
          <w:b w:val="1"/>
          <w:bCs w:val="1"/>
          <w:lang w:val="en-US"/>
        </w:rPr>
        <w:t>accurate, reliable, and compliant</w:t>
      </w:r>
      <w:r w:rsidRPr="6D2B1E90" w:rsidR="001563C6">
        <w:rPr>
          <w:lang w:val="en-US"/>
        </w:rPr>
        <w:t xml:space="preserve"> throughout their lifecycle</w:t>
      </w:r>
      <w:hyperlink w:anchor=":~:text=development%20and%20updating%20process" r:id="R78951f45542741c1">
        <w:r w:rsidRPr="6D2B1E90" w:rsidR="001563C6">
          <w:rPr>
            <w:rStyle w:val="Hyperlink"/>
            <w:lang w:val="en-US"/>
          </w:rPr>
          <w:t>[62]</w:t>
        </w:r>
      </w:hyperlink>
      <w:r w:rsidRPr="6D2B1E90" w:rsidR="001563C6">
        <w:rPr>
          <w:lang w:val="en-US"/>
        </w:rPr>
        <w:t>. In turn, this supports the bank’s broader goals of steady operations, satisfied customers, and regulators’ trust.</w:t>
      </w:r>
    </w:p>
    <w:p w:rsidR="00DE2012" w:rsidRDefault="001563C6" w14:paraId="5D7D5210" w14:textId="77777777">
      <w:pPr>
        <w:pStyle w:val="Heading2"/>
      </w:pPr>
      <w:bookmarkStart w:name="Xe8a7bf3201d870e60a8b9fe302004011a820361" w:id="9"/>
      <w:bookmarkEnd w:id="8"/>
      <w:r>
        <w:t>Operational Resilience and the Role of Continuity Teams in Model Drift</w:t>
      </w:r>
    </w:p>
    <w:p w:rsidR="00DE2012" w:rsidRDefault="001563C6" w14:paraId="2BC21771" w14:textId="77777777" w14:noSpellErr="1">
      <w:pPr>
        <w:pStyle w:val="FirstParagraph"/>
      </w:pPr>
      <w:r w:rsidRPr="6D2B1E90" w:rsidR="001563C6">
        <w:rPr>
          <w:lang w:val="en-US"/>
        </w:rPr>
        <w:t xml:space="preserve">For a bank’s </w:t>
      </w:r>
      <w:r w:rsidRPr="6D2B1E90" w:rsidR="001563C6">
        <w:rPr>
          <w:b w:val="1"/>
          <w:bCs w:val="1"/>
          <w:lang w:val="en-US"/>
        </w:rPr>
        <w:t>Operational Continuity and Resiliency (OC&amp;R)</w:t>
      </w:r>
      <w:r w:rsidRPr="6D2B1E90" w:rsidR="001563C6">
        <w:rPr>
          <w:lang w:val="en-US"/>
        </w:rPr>
        <w:t xml:space="preserve"> group, model drift should be viewed through the lens of operational risk and resilience. As models become core to many business processes, their failure can jeopardize the continuity of those processes. Here’s how an OC&amp;R function can integrate model drift management into its mandate:</w:t>
      </w:r>
    </w:p>
    <w:p w:rsidR="00DE2012" w:rsidRDefault="001563C6" w14:paraId="500A058B" w14:textId="77777777" w14:noSpellErr="1">
      <w:pPr>
        <w:numPr>
          <w:ilvl w:val="0"/>
          <w:numId w:val="9"/>
        </w:numPr>
        <w:rPr/>
      </w:pPr>
      <w:r w:rsidRPr="6D2B1E90" w:rsidR="001563C6">
        <w:rPr>
          <w:b w:val="1"/>
          <w:bCs w:val="1"/>
          <w:lang w:val="en-US"/>
        </w:rPr>
        <w:t>Treat Model Drift as an Operational Incident:</w:t>
      </w:r>
      <w:r w:rsidRPr="6D2B1E90" w:rsidR="001563C6">
        <w:rPr>
          <w:lang w:val="en-US"/>
        </w:rPr>
        <w:t xml:space="preserve"> Resiliency teams are accustomed to handling events like system outages, cyber-attacks, or natural disasters. In the age of AI, a major model breakdown can be just as disruptive. OC&amp;R should expand their incident taxonomy to include </w:t>
      </w:r>
      <w:r w:rsidRPr="6D2B1E90" w:rsidR="001563C6">
        <w:rPr>
          <w:b w:val="1"/>
          <w:bCs w:val="1"/>
          <w:lang w:val="en-US"/>
        </w:rPr>
        <w:t>“AI/ML incidents”</w:t>
      </w:r>
      <w:r w:rsidRPr="6D2B1E90" w:rsidR="001563C6">
        <w:rPr>
          <w:lang w:val="en-US"/>
        </w:rPr>
        <w:t>, which could range from a model generating widespread errors to an AI service being unavailable</w:t>
      </w:r>
      <w:hyperlink w:anchor=":~:text=risk%2C%20data%20dependency%20risk%2C%20and,must%20be%20able%20to%20detect" r:id="Rd62a9697f55e4db2">
        <w:r w:rsidRPr="6D2B1E90" w:rsidR="001563C6">
          <w:rPr>
            <w:rStyle w:val="Hyperlink"/>
            <w:lang w:val="en-US"/>
          </w:rPr>
          <w:t>[63]</w:t>
        </w:r>
      </w:hyperlink>
      <w:hyperlink w:anchor=":~:text=2.%20ICT,based%20testing%20of%20all" r:id="R50627a8b61d94117">
        <w:r w:rsidRPr="6D2B1E90" w:rsidR="001563C6">
          <w:rPr>
            <w:rStyle w:val="Hyperlink"/>
            <w:lang w:val="en-US"/>
          </w:rPr>
          <w:t>[4]</w:t>
        </w:r>
      </w:hyperlink>
      <w:r w:rsidRPr="6D2B1E90" w:rsidR="001563C6">
        <w:rPr>
          <w:lang w:val="en-US"/>
        </w:rPr>
        <w:t xml:space="preserve">. Establish clear criteria for what constitutes a significant model incident (e.g. a drift causing X% error surge or impacting Y customers). Then ensure the </w:t>
      </w:r>
      <w:r w:rsidRPr="6D2B1E90" w:rsidR="001563C6">
        <w:rPr>
          <w:b w:val="1"/>
          <w:bCs w:val="1"/>
          <w:lang w:val="en-US"/>
        </w:rPr>
        <w:t>incident response playbook</w:t>
      </w:r>
      <w:r w:rsidRPr="6D2B1E90" w:rsidR="001563C6">
        <w:rPr>
          <w:lang w:val="en-US"/>
        </w:rPr>
        <w:t xml:space="preserve"> covers it: who needs to be involved (data science, IT, business unit, comms), what immediate actions to take (fallback to rules/manual, switch to backup model), and escalation paths to management and regulators. DORA explicitly mandates that ICT incidents (which include AI issues) be classified and reported within strict timelines</w:t>
      </w:r>
      <w:hyperlink w:anchor=":~:text=2.%20ICT,based%20testing%20of%20all" r:id="Re686c7eda705466e">
        <w:r w:rsidRPr="6D2B1E90" w:rsidR="001563C6">
          <w:rPr>
            <w:rStyle w:val="Hyperlink"/>
            <w:lang w:val="en-US"/>
          </w:rPr>
          <w:t>[4]</w:t>
        </w:r>
      </w:hyperlink>
      <w:r w:rsidRPr="6D2B1E90" w:rsidR="001563C6">
        <w:rPr>
          <w:lang w:val="en-US"/>
        </w:rPr>
        <w:t>. Even outside the EU, it’s prudent to have a similar internal protocol. A subtle drift caught early might not be an incident, but if it degrades into a customer-impacting event, the response should be swift and coordinated.</w:t>
      </w:r>
    </w:p>
    <w:p w:rsidR="00DE2012" w:rsidRDefault="001563C6" w14:paraId="2B8387E1" w14:textId="77777777" w14:noSpellErr="1">
      <w:pPr>
        <w:numPr>
          <w:ilvl w:val="0"/>
          <w:numId w:val="9"/>
        </w:numPr>
        <w:rPr/>
      </w:pPr>
      <w:r w:rsidRPr="6D2B1E90" w:rsidR="001563C6">
        <w:rPr>
          <w:b w:val="1"/>
          <w:bCs w:val="1"/>
          <w:lang w:val="en-US"/>
        </w:rPr>
        <w:t>Incorporate Models into Business Continuity Planning:</w:t>
      </w:r>
      <w:r w:rsidRPr="6D2B1E90" w:rsidR="001563C6">
        <w:rPr>
          <w:lang w:val="en-US"/>
        </w:rPr>
        <w:t xml:space="preserve"> Business Continuity Plans should identify </w:t>
      </w:r>
      <w:r w:rsidRPr="6D2B1E90" w:rsidR="001563C6">
        <w:rPr>
          <w:b w:val="1"/>
          <w:bCs w:val="1"/>
          <w:lang w:val="en-US"/>
        </w:rPr>
        <w:t>critical models</w:t>
      </w:r>
      <w:r w:rsidRPr="6D2B1E90" w:rsidR="001563C6">
        <w:rPr>
          <w:lang w:val="en-US"/>
        </w:rPr>
        <w:t xml:space="preserve"> supporting key services. For example, if loan approvals rely on a credit risk model, that model’s failure should be listed as a potential business continuity scenario. The plan would then spell out how the bank will continue processing loans – perhaps by routing to an older champion model, using conservative rules, or having credit officers manually review top exposures – until the model is restored. Similarly, if an AI-driven trading algorithm falters, is there a way to revert to semi-manual trading or predefined safe modes? The OC&amp;R team should collaborate with model owners to devise these </w:t>
      </w:r>
      <w:r w:rsidRPr="6D2B1E90" w:rsidR="001563C6">
        <w:rPr>
          <w:b w:val="1"/>
          <w:bCs w:val="1"/>
          <w:lang w:val="en-US"/>
        </w:rPr>
        <w:t>fallback strategies</w:t>
      </w:r>
      <w:r w:rsidRPr="6D2B1E90" w:rsidR="001563C6">
        <w:rPr>
          <w:lang w:val="en-US"/>
        </w:rPr>
        <w:t xml:space="preserve"> and ensure they’re tested. It’s analogous to having backup systems – here the “system” is an algorithm. During the 2008 crisis, some banks had to disable complex models that no longer made sense and revert to simpler risk measures; those who had thought through contingencies in advance were more </w:t>
      </w:r>
      <w:r w:rsidRPr="6D2B1E90" w:rsidR="001563C6">
        <w:rPr>
          <w:lang w:val="en-US"/>
        </w:rPr>
        <w:t>resilient. In 2023, a large UK bank reportedly ran drills on an “AI outage” scenario to gauge its readiness – reflecting the growing recognition of this risk.</w:t>
      </w:r>
    </w:p>
    <w:p w:rsidR="00DE2012" w:rsidRDefault="001563C6" w14:paraId="7000892B" w14:textId="77777777" w14:noSpellErr="1">
      <w:pPr>
        <w:numPr>
          <w:ilvl w:val="0"/>
          <w:numId w:val="9"/>
        </w:numPr>
        <w:rPr/>
      </w:pPr>
      <w:r w:rsidRPr="6D2B1E90" w:rsidR="001563C6">
        <w:rPr>
          <w:b w:val="1"/>
          <w:bCs w:val="1"/>
          <w:lang w:val="en-US"/>
        </w:rPr>
        <w:t>Model Inventory and Dependencies Mapping:</w:t>
      </w:r>
      <w:r w:rsidRPr="6D2B1E90" w:rsidR="001563C6">
        <w:rPr>
          <w:lang w:val="en-US"/>
        </w:rPr>
        <w:t xml:space="preserve"> Resilience planning requires knowing your assets and dependencies. Work with the model governance team to maintain a </w:t>
      </w:r>
      <w:r w:rsidRPr="6D2B1E90" w:rsidR="001563C6">
        <w:rPr>
          <w:b w:val="1"/>
          <w:bCs w:val="1"/>
          <w:lang w:val="en-US"/>
        </w:rPr>
        <w:t>comprehensive inventory of models and their dependencies</w:t>
      </w:r>
      <w:r w:rsidRPr="6D2B1E90" w:rsidR="001563C6">
        <w:rPr>
          <w:lang w:val="en-US"/>
        </w:rPr>
        <w:t xml:space="preserve"> (data sources, IT systems, business processes)</w:t>
      </w:r>
      <w:hyperlink w:anchor=":~:text=Architectural%20Requirement%3A" r:id="R515311cf9dbd4c5e">
        <w:r w:rsidRPr="6D2B1E90" w:rsidR="001563C6">
          <w:rPr>
            <w:rStyle w:val="Hyperlink"/>
            <w:lang w:val="en-US"/>
          </w:rPr>
          <w:t>[64]</w:t>
        </w:r>
      </w:hyperlink>
      <w:hyperlink w:anchor=":~:text=An%20AI%20Model%20%26%20Data,party%20services%20they%20call" r:id="Ra23069302a4d41fc">
        <w:r w:rsidRPr="6D2B1E90" w:rsidR="001563C6">
          <w:rPr>
            <w:rStyle w:val="Hyperlink"/>
            <w:lang w:val="en-US"/>
          </w:rPr>
          <w:t>[65]</w:t>
        </w:r>
      </w:hyperlink>
      <w:r w:rsidRPr="6D2B1E90" w:rsidR="001563C6">
        <w:rPr>
          <w:lang w:val="en-US"/>
        </w:rPr>
        <w:t>. This mapping helps OC&amp;R understand which processes are vulnerable to which model’s performance. For instance, if a fraud model drifts, it might not only affect fraud operations but also customer service (due to call volume) and perhaps even financial reporting (if fraud losses spike). Documenting these interconnections means that if model issues arise, the right downstream teams are alerted. DORA actually requires such an inventory and dependency mapping as part of ICT risk management</w:t>
      </w:r>
      <w:hyperlink w:anchor=":~:text=1,an%20incident%20as%20major%2C%20an" r:id="Rb991e161d7ad4dd4">
        <w:r w:rsidRPr="6D2B1E90" w:rsidR="001563C6">
          <w:rPr>
            <w:rStyle w:val="Hyperlink"/>
            <w:lang w:val="en-US"/>
          </w:rPr>
          <w:t>[66]</w:t>
        </w:r>
      </w:hyperlink>
      <w:hyperlink w:anchor=":~:text=Architectural%20Requirement%3A" r:id="Rbb39a353d33d41b8">
        <w:r w:rsidRPr="6D2B1E90" w:rsidR="001563C6">
          <w:rPr>
            <w:rStyle w:val="Hyperlink"/>
            <w:lang w:val="en-US"/>
          </w:rPr>
          <w:t>[64]</w:t>
        </w:r>
      </w:hyperlink>
      <w:r w:rsidRPr="6D2B1E90" w:rsidR="001563C6">
        <w:rPr>
          <w:lang w:val="en-US"/>
        </w:rPr>
        <w:t xml:space="preserve">. An </w:t>
      </w:r>
      <w:r w:rsidRPr="6D2B1E90" w:rsidR="001563C6">
        <w:rPr>
          <w:b w:val="1"/>
          <w:bCs w:val="1"/>
          <w:lang w:val="en-US"/>
        </w:rPr>
        <w:t>“AI asset catalog”</w:t>
      </w:r>
      <w:r w:rsidRPr="6D2B1E90" w:rsidR="001563C6">
        <w:rPr>
          <w:lang w:val="en-US"/>
        </w:rPr>
        <w:t xml:space="preserve"> with criticality ratings can guide resiliency efforts to focus on the most important models.</w:t>
      </w:r>
    </w:p>
    <w:p w:rsidR="00DE2012" w:rsidRDefault="001563C6" w14:paraId="5F9B2CEE" w14:textId="77777777" w14:noSpellErr="1">
      <w:pPr>
        <w:numPr>
          <w:ilvl w:val="0"/>
          <w:numId w:val="9"/>
        </w:numPr>
        <w:rPr/>
      </w:pPr>
      <w:r w:rsidRPr="6D2B1E90" w:rsidR="001563C6">
        <w:rPr>
          <w:b w:val="1"/>
          <w:bCs w:val="1"/>
          <w:lang w:val="en-US"/>
        </w:rPr>
        <w:t>Monitoring and Resilience Metrics:</w:t>
      </w:r>
      <w:r w:rsidRPr="6D2B1E90" w:rsidR="001563C6">
        <w:rPr>
          <w:lang w:val="en-US"/>
        </w:rPr>
        <w:t xml:space="preserve"> The OC&amp;R team can integrate </w:t>
      </w:r>
      <w:r w:rsidRPr="6D2B1E90" w:rsidR="001563C6">
        <w:rPr>
          <w:b w:val="1"/>
          <w:bCs w:val="1"/>
          <w:lang w:val="en-US"/>
        </w:rPr>
        <w:t>model performance metrics into the broader risk dashboard</w:t>
      </w:r>
      <w:r w:rsidRPr="6D2B1E90" w:rsidR="001563C6">
        <w:rPr>
          <w:lang w:val="en-US"/>
        </w:rPr>
        <w:t>. Just as they might track system uptime or RTO (recovery time objectives) for processes, they could track key model drift indicators. For example, set tolerance levels for prediction error rates or drift scores beyond which it triggers an “amber” or “red” alert in the operational risk dashboard. This elevates model drift to a visibility that senior ops managers see regularly, not just the data science team. Some banks include model stability as a KPI in their risk appetite statement (e.g., “no critical model shall operate outside approved performance ranges for more than 5 days without remediation”). Embedding such metrics creates organizational pressure to address drift promptly, supported by OC&amp;R oversight.</w:t>
      </w:r>
    </w:p>
    <w:p w:rsidR="00DE2012" w:rsidRDefault="001563C6" w14:paraId="5F179F78" w14:textId="77777777" w14:noSpellErr="1">
      <w:pPr>
        <w:numPr>
          <w:ilvl w:val="0"/>
          <w:numId w:val="9"/>
        </w:numPr>
        <w:rPr/>
      </w:pPr>
      <w:r w:rsidRPr="6D2B1E90" w:rsidR="001563C6">
        <w:rPr>
          <w:b w:val="1"/>
          <w:bCs w:val="1"/>
          <w:lang w:val="en-US"/>
        </w:rPr>
        <w:t>Cross-Functional Response Team:</w:t>
      </w:r>
      <w:r w:rsidRPr="6D2B1E90" w:rsidR="001563C6">
        <w:rPr>
          <w:lang w:val="en-US"/>
        </w:rPr>
        <w:t xml:space="preserve"> Ensure that the </w:t>
      </w:r>
      <w:r w:rsidRPr="6D2B1E90" w:rsidR="001563C6">
        <w:rPr>
          <w:b w:val="1"/>
          <w:bCs w:val="1"/>
          <w:lang w:val="en-US"/>
        </w:rPr>
        <w:t>model risk management function (MRM)</w:t>
      </w:r>
      <w:r w:rsidRPr="6D2B1E90" w:rsidR="001563C6">
        <w:rPr>
          <w:lang w:val="en-US"/>
        </w:rPr>
        <w:t xml:space="preserve"> and the OC&amp;R (or broader operational risk) function work hand-in-hand. MRM typically focuses on validation, monitoring, and governance of models (as per SR 11-7 and similar guidelines), while OC&amp;R ensures continuity of operations. By sharing information – e.g. MRM provides OC&amp;R with regular reports on model health and any upcoming concerns – the resilience team can preemptively evaluate if any drift trend might require action. In a drift incident, OC&amp;R can facilitate coordination: they have expertise in crisis management and communication that data scientists might lack, and MRM has the technical know-how. A unified </w:t>
      </w:r>
      <w:r w:rsidRPr="6D2B1E90" w:rsidR="001563C6">
        <w:rPr>
          <w:b w:val="1"/>
          <w:bCs w:val="1"/>
          <w:lang w:val="en-US"/>
        </w:rPr>
        <w:t>“AI incident response team”</w:t>
      </w:r>
      <w:r w:rsidRPr="6D2B1E90" w:rsidR="001563C6">
        <w:rPr>
          <w:lang w:val="en-US"/>
        </w:rPr>
        <w:t xml:space="preserve"> combining these skills is ideal. Notably, AI incidents often have a hybrid nature: part technical (fix the model or data) and part business (manage customer/regulator fallout). The response should mirror that, blending technical remediation with operational triage.</w:t>
      </w:r>
    </w:p>
    <w:p w:rsidR="00DE2012" w:rsidRDefault="001563C6" w14:paraId="284DA5D9" w14:textId="77777777" w14:noSpellErr="1">
      <w:pPr>
        <w:numPr>
          <w:ilvl w:val="0"/>
          <w:numId w:val="9"/>
        </w:numPr>
        <w:rPr/>
      </w:pPr>
      <w:r w:rsidRPr="6D2B1E90" w:rsidR="001563C6">
        <w:rPr>
          <w:b w:val="1"/>
          <w:bCs w:val="1"/>
          <w:lang w:val="en-US"/>
        </w:rPr>
        <w:t>Regulatory Compliance and Reporting:</w:t>
      </w:r>
      <w:r w:rsidRPr="6D2B1E90" w:rsidR="001563C6">
        <w:rPr>
          <w:lang w:val="en-US"/>
        </w:rPr>
        <w:t xml:space="preserve"> As discussed, frameworks like DORA will enforce </w:t>
      </w:r>
      <w:r w:rsidRPr="6D2B1E90" w:rsidR="001563C6">
        <w:rPr>
          <w:b w:val="1"/>
          <w:bCs w:val="1"/>
          <w:lang w:val="en-US"/>
        </w:rPr>
        <w:t>reporting of major AI incidents</w:t>
      </w:r>
      <w:hyperlink w:anchor=":~:text=2.%20ICT,based%20testing%20of%20all" r:id="R0f8ced91b7774962">
        <w:r w:rsidRPr="6D2B1E90" w:rsidR="001563C6">
          <w:rPr>
            <w:rStyle w:val="Hyperlink"/>
            <w:lang w:val="en-US"/>
          </w:rPr>
          <w:t>[4]</w:t>
        </w:r>
      </w:hyperlink>
      <w:r w:rsidRPr="6D2B1E90" w:rsidR="001563C6">
        <w:rPr>
          <w:lang w:val="en-US"/>
        </w:rPr>
        <w:t xml:space="preserve">. Even in jurisdictions without DORA, regulators (and internal audit) will ask tough questions after the fact if a model failure causes a disruption. OC&amp;R groups should therefore maintain documentation of their preparedness for model incidents and evidence of drills or tests. It’s similar to cyber incident response in this regard. Showing regulators that “if our credit model drifts badly, here’s our plan and we’ve simulated a scenario” demonstrates operational resilience in practice. Under Basel standards, banks must also hold capital for operational risk. A severe model risk incident (say a big loss due to drift) could fall under operational risk losses. Proactively managing drift can thus indirectly protect the bank </w:t>
      </w:r>
      <w:r w:rsidRPr="6D2B1E90" w:rsidR="001563C6">
        <w:rPr>
          <w:lang w:val="en-US"/>
        </w:rPr>
        <w:t>from having to allocate additional capital or facing supervisory actions for weak operational controls</w:t>
      </w:r>
      <w:hyperlink w:anchor=":~:text=Basel%20III%20and%20AI%20Operational,bias%2C%20and%20automated%20decision" r:id="R32f76a67690b4b08">
        <w:r w:rsidRPr="6D2B1E90" w:rsidR="001563C6">
          <w:rPr>
            <w:rStyle w:val="Hyperlink"/>
            <w:lang w:val="en-US"/>
          </w:rPr>
          <w:t>[67]</w:t>
        </w:r>
      </w:hyperlink>
      <w:r w:rsidRPr="6D2B1E90" w:rsidR="001563C6">
        <w:rPr>
          <w:lang w:val="en-US"/>
        </w:rPr>
        <w:t xml:space="preserve">. In short, </w:t>
      </w:r>
      <w:r w:rsidRPr="6D2B1E90" w:rsidR="001563C6">
        <w:rPr>
          <w:b w:val="1"/>
          <w:bCs w:val="1"/>
          <w:lang w:val="en-US"/>
        </w:rPr>
        <w:t>model drift management is becoming part of regulatory expectations</w:t>
      </w:r>
      <w:r w:rsidRPr="6D2B1E90" w:rsidR="001563C6">
        <w:rPr>
          <w:lang w:val="en-US"/>
        </w:rPr>
        <w:t xml:space="preserve"> for operational resilience – savvy OC&amp;R teams will bake it into their programs now.</w:t>
      </w:r>
    </w:p>
    <w:p w:rsidR="00DE2012" w:rsidRDefault="001563C6" w14:paraId="45E034D9" w14:textId="77777777" w14:noSpellErr="1">
      <w:pPr>
        <w:numPr>
          <w:ilvl w:val="0"/>
          <w:numId w:val="9"/>
        </w:numPr>
        <w:rPr/>
      </w:pPr>
      <w:r w:rsidRPr="6D2B1E90" w:rsidR="001563C6">
        <w:rPr>
          <w:b w:val="1"/>
          <w:bCs w:val="1"/>
          <w:lang w:val="en-US"/>
        </w:rPr>
        <w:t>Learning and Adaptation:</w:t>
      </w:r>
      <w:r w:rsidRPr="6D2B1E90" w:rsidR="001563C6">
        <w:rPr>
          <w:lang w:val="en-US"/>
        </w:rPr>
        <w:t xml:space="preserve"> Finally, after any incident or near-miss related to model drift, conduct a </w:t>
      </w:r>
      <w:r w:rsidRPr="6D2B1E90" w:rsidR="001563C6">
        <w:rPr>
          <w:b w:val="1"/>
          <w:bCs w:val="1"/>
          <w:lang w:val="en-US"/>
        </w:rPr>
        <w:t>post-mortem</w:t>
      </w:r>
      <w:r w:rsidRPr="6D2B1E90" w:rsidR="001563C6">
        <w:rPr>
          <w:lang w:val="en-US"/>
        </w:rPr>
        <w:t xml:space="preserve"> like you would for a system outage. What early signs were missed? Were runbooks adequate? Was communication flow effective? Feed those lessons back into both the model improvement and the continuity planning. As AI strategies evolve, OC&amp;R should stay updated on the bank’s adoption of new AI systems. For example, if the bank starts using more customer-facing AI (like chatbots), resilience thinking should extend to those (imagine a drift where a chatbot gives incorrect info to customers – that too is an operational issue). </w:t>
      </w:r>
      <w:r w:rsidRPr="6D2B1E90" w:rsidR="001563C6">
        <w:rPr>
          <w:b w:val="1"/>
          <w:bCs w:val="1"/>
          <w:lang w:val="en-US"/>
        </w:rPr>
        <w:t>Operational resilience is a living process</w:t>
      </w:r>
      <w:r w:rsidRPr="6D2B1E90" w:rsidR="001563C6">
        <w:rPr>
          <w:lang w:val="en-US"/>
        </w:rPr>
        <w:t>; as the footprint of AI expands, the resilience framework must adapt accordingly.</w:t>
      </w:r>
    </w:p>
    <w:p w:rsidR="00DE2012" w:rsidRDefault="001563C6" w14:paraId="45583974" w14:textId="77777777" w14:noSpellErr="1">
      <w:pPr>
        <w:pStyle w:val="FirstParagraph"/>
      </w:pPr>
      <w:r w:rsidRPr="6D2B1E90" w:rsidR="001563C6">
        <w:rPr>
          <w:lang w:val="en-US"/>
        </w:rPr>
        <w:t xml:space="preserve">In conclusion, the OC&amp;R function has a pivotal role in </w:t>
      </w:r>
      <w:r w:rsidRPr="6D2B1E90" w:rsidR="001563C6">
        <w:rPr>
          <w:b w:val="1"/>
          <w:bCs w:val="1"/>
          <w:lang w:val="en-US"/>
        </w:rPr>
        <w:t>bridging the gap between model risk and operational risk</w:t>
      </w:r>
      <w:r w:rsidRPr="6D2B1E90" w:rsidR="001563C6">
        <w:rPr>
          <w:lang w:val="en-US"/>
        </w:rPr>
        <w:t>. By doing so, banks ensure that model drift – while a technical reality – never compromises the continuity of critical operations or catches the organization off guard. This interdisciplinary approach is exactly what new regulations are aiming to enforce, but beyond compliance, it’s simply good business practice in a data-driven era.</w:t>
      </w:r>
    </w:p>
    <w:p w:rsidR="00DE2012" w:rsidRDefault="001563C6" w14:paraId="64A10210" w14:textId="77777777">
      <w:pPr>
        <w:pStyle w:val="Heading2"/>
      </w:pPr>
      <w:bookmarkStart w:name="conclusion" w:id="10"/>
      <w:bookmarkEnd w:id="9"/>
      <w:r>
        <w:t>Conclusion</w:t>
      </w:r>
    </w:p>
    <w:p w:rsidR="00DE2012" w:rsidRDefault="001563C6" w14:paraId="0FD9015F" w14:textId="77777777" w14:noSpellErr="1">
      <w:pPr>
        <w:pStyle w:val="FirstParagraph"/>
      </w:pPr>
      <w:r w:rsidRPr="6D2B1E90" w:rsidR="001563C6">
        <w:rPr>
          <w:b w:val="1"/>
          <w:bCs w:val="1"/>
          <w:lang w:val="en-US"/>
        </w:rPr>
        <w:t>Model drift is a manageable challenge, but only if organizations are prepared to manage it.</w:t>
      </w:r>
      <w:r w:rsidRPr="6D2B1E90" w:rsidR="001563C6">
        <w:rPr>
          <w:lang w:val="en-US"/>
        </w:rPr>
        <w:t xml:space="preserve"> In the fast-paced environment of modern finance, no predictive model can remain static and perfectly accurate forever. Rather than viewing drift as an obscure data science issue, banks must recognize it as an inherent part of the model lifecycle – one that demands ongoing attention, resources, and cross-functional strategy. As we’ve detailed, the consequences of unchecked drift range from insidious profit leaks to full-blown operational crises. The encouraging news is that with today’s knowledge and tools, we can detect and address drift in a timely manner, maintaining models as </w:t>
      </w:r>
      <w:r w:rsidRPr="6D2B1E90" w:rsidR="001563C6">
        <w:rPr>
          <w:b w:val="1"/>
          <w:bCs w:val="1"/>
          <w:lang w:val="en-US"/>
        </w:rPr>
        <w:t>living assets</w:t>
      </w:r>
      <w:r w:rsidRPr="6D2B1E90" w:rsidR="001563C6">
        <w:rPr>
          <w:lang w:val="en-US"/>
        </w:rPr>
        <w:t xml:space="preserve"> that evolve with the world around them.</w:t>
      </w:r>
    </w:p>
    <w:p w:rsidR="00DE2012" w:rsidRDefault="001563C6" w14:paraId="13166006" w14:textId="77777777" w14:noSpellErr="1">
      <w:pPr>
        <w:pStyle w:val="BodyText"/>
      </w:pPr>
      <w:r w:rsidRPr="6D2B1E90" w:rsidR="001563C6">
        <w:rPr>
          <w:lang w:val="en-US"/>
        </w:rPr>
        <w:t xml:space="preserve">For a business audience, the key takeaways are: invest in robust </w:t>
      </w:r>
      <w:r w:rsidRPr="6D2B1E90" w:rsidR="001563C6">
        <w:rPr>
          <w:b w:val="1"/>
          <w:bCs w:val="1"/>
          <w:lang w:val="en-US"/>
        </w:rPr>
        <w:t>model governance and monitoring</w:t>
      </w:r>
      <w:r w:rsidRPr="6D2B1E90" w:rsidR="001563C6">
        <w:rPr>
          <w:lang w:val="en-US"/>
        </w:rPr>
        <w:t xml:space="preserve">, foster a culture of </w:t>
      </w:r>
      <w:r w:rsidRPr="6D2B1E90" w:rsidR="001563C6">
        <w:rPr>
          <w:b w:val="1"/>
          <w:bCs w:val="1"/>
          <w:lang w:val="en-US"/>
        </w:rPr>
        <w:t>proactive model maintenance</w:t>
      </w:r>
      <w:r w:rsidRPr="6D2B1E90" w:rsidR="001563C6">
        <w:rPr>
          <w:lang w:val="en-US"/>
        </w:rPr>
        <w:t xml:space="preserve">, and integrate model risk into your </w:t>
      </w:r>
      <w:r w:rsidRPr="6D2B1E90" w:rsidR="001563C6">
        <w:rPr>
          <w:b w:val="1"/>
          <w:bCs w:val="1"/>
          <w:lang w:val="en-US"/>
        </w:rPr>
        <w:t>operational resilience planning</w:t>
      </w:r>
      <w:r w:rsidRPr="6D2B1E90" w:rsidR="001563C6">
        <w:rPr>
          <w:lang w:val="en-US"/>
        </w:rPr>
        <w:t>. Real-world case studies have shown that those institutions that do so – catching drift early like ING did, or rapidly recalibrating models when conditions change – end up more resilient and competitive than those that react late. On the flip side, high-profile failures underline that ignorance or complacency towards model drift can result in preventable damage.</w:t>
      </w:r>
    </w:p>
    <w:p w:rsidR="00DE2012" w:rsidRDefault="001563C6" w14:paraId="5C6E76BB" w14:textId="77777777" w14:noSpellErr="1">
      <w:pPr>
        <w:pStyle w:val="BodyText"/>
      </w:pPr>
      <w:r w:rsidRPr="6D2B1E90" w:rsidR="001563C6">
        <w:rPr>
          <w:lang w:val="en-US"/>
        </w:rPr>
        <w:t xml:space="preserve">Crucially, this is an area where </w:t>
      </w:r>
      <w:r w:rsidRPr="6D2B1E90" w:rsidR="001563C6">
        <w:rPr>
          <w:b w:val="1"/>
          <w:bCs w:val="1"/>
          <w:lang w:val="en-US"/>
        </w:rPr>
        <w:t>regulatory and best-practice frameworks are converging</w:t>
      </w:r>
      <w:r w:rsidRPr="6D2B1E90" w:rsidR="001563C6">
        <w:rPr>
          <w:lang w:val="en-US"/>
        </w:rPr>
        <w:t xml:space="preserve">. Whether through Basel’s guidance on model risk management, the Federal Reserve’s SR 11-7 requirements, or newer regulations like DORA, the message is consistent: banks should rigorously control model performance over time, just as they manage other risks. Regulators expect banks to not only build capable models, but also </w:t>
      </w:r>
      <w:r w:rsidRPr="6D2B1E90" w:rsidR="001563C6">
        <w:rPr>
          <w:b w:val="1"/>
          <w:bCs w:val="1"/>
          <w:lang w:val="en-US"/>
        </w:rPr>
        <w:t>keep them current, validate them regularly, and have fallbacks</w:t>
      </w:r>
      <w:r w:rsidRPr="6D2B1E90" w:rsidR="001563C6">
        <w:rPr>
          <w:lang w:val="en-US"/>
        </w:rPr>
        <w:t xml:space="preserve"> when they falter</w:t>
      </w:r>
      <w:hyperlink w:anchor=":~:text=" r:id="R078d37ca4326475e">
        <w:r w:rsidRPr="6D2B1E90" w:rsidR="001563C6">
          <w:rPr>
            <w:rStyle w:val="Hyperlink"/>
            <w:lang w:val="en-US"/>
          </w:rPr>
          <w:t>[30]</w:t>
        </w:r>
      </w:hyperlink>
      <w:hyperlink w:anchor=":~:text=When%20an%20AI%20model%20underpins,across%20the%20full%20delivery%20system" r:id="R70c9725271624078">
        <w:r w:rsidRPr="6D2B1E90" w:rsidR="001563C6">
          <w:rPr>
            <w:rStyle w:val="Hyperlink"/>
            <w:lang w:val="en-US"/>
          </w:rPr>
          <w:t>[68]</w:t>
        </w:r>
      </w:hyperlink>
      <w:r w:rsidRPr="6D2B1E90" w:rsidR="001563C6">
        <w:rPr>
          <w:lang w:val="en-US"/>
        </w:rPr>
        <w:t>. Compliance aside, these practices align with sound risk management and long-term value creation.</w:t>
      </w:r>
    </w:p>
    <w:p w:rsidR="00DE2012" w:rsidRDefault="001563C6" w14:paraId="14CDD8C0" w14:textId="77777777" w14:noSpellErr="1">
      <w:pPr>
        <w:pStyle w:val="BodyText"/>
      </w:pPr>
      <w:r w:rsidRPr="6D2B1E90" w:rsidR="001563C6">
        <w:rPr>
          <w:lang w:val="en-US"/>
        </w:rPr>
        <w:t xml:space="preserve">In closing, organizations should view model drift management not as a one-time project, but as an ongoing </w:t>
      </w:r>
      <w:r w:rsidRPr="6D2B1E90" w:rsidR="001563C6">
        <w:rPr>
          <w:b w:val="1"/>
          <w:bCs w:val="1"/>
          <w:lang w:val="en-US"/>
        </w:rPr>
        <w:t>capability to be developed</w:t>
      </w:r>
      <w:r w:rsidRPr="6D2B1E90" w:rsidR="001563C6">
        <w:rPr>
          <w:lang w:val="en-US"/>
        </w:rPr>
        <w:t xml:space="preserve">. It sits at the intersection of data science, IT, and risk management. </w:t>
      </w:r>
      <w:r w:rsidRPr="6D2B1E90" w:rsidR="001563C6">
        <w:rPr>
          <w:lang w:val="en-US"/>
        </w:rPr>
        <w:t xml:space="preserve">By </w:t>
      </w:r>
      <w:r w:rsidRPr="6D2B1E90" w:rsidR="001563C6">
        <w:rPr>
          <w:lang w:val="en-US"/>
        </w:rPr>
        <w:t>leveraging</w:t>
      </w:r>
      <w:r w:rsidRPr="6D2B1E90" w:rsidR="001563C6">
        <w:rPr>
          <w:lang w:val="en-US"/>
        </w:rPr>
        <w:t xml:space="preserve"> technology (like </w:t>
      </w:r>
      <w:r w:rsidRPr="6D2B1E90" w:rsidR="001563C6">
        <w:rPr>
          <w:lang w:val="en-US"/>
        </w:rPr>
        <w:t>MLOps</w:t>
      </w:r>
      <w:r w:rsidRPr="6D2B1E90" w:rsidR="001563C6">
        <w:rPr>
          <w:lang w:val="en-US"/>
        </w:rPr>
        <w:t xml:space="preserve"> automation), empowering people (training and clear ownership), and adhering to strong processes (monitoring, validation, continuity planning), banks can </w:t>
      </w:r>
      <w:r w:rsidRPr="6D2B1E90" w:rsidR="001563C6">
        <w:rPr>
          <w:b w:val="1"/>
          <w:bCs w:val="1"/>
          <w:lang w:val="en-US"/>
        </w:rPr>
        <w:t>significantly reduce the threat of model drift</w:t>
      </w:r>
      <w:r w:rsidRPr="6D2B1E90" w:rsidR="001563C6">
        <w:rPr>
          <w:lang w:val="en-US"/>
        </w:rPr>
        <w:t>. The result is a win-win: more reliable AI-driven services for customers, and a safer, more predictable operating environment for the bank. In an industry built on trust and precision, mastering model drift is fast becoming a hallmark of operational excellence and resilience.</w:t>
      </w:r>
    </w:p>
    <w:bookmarkEnd w:id="10"/>
    <w:bookmarkEnd w:id="1"/>
    <w:bookmarkEnd w:id="2"/>
    <w:p w:rsidR="00DE2012" w:rsidRDefault="006A2589" w14:paraId="3800F80C" w14:textId="77777777">
      <w:r>
        <w:pict w14:anchorId="018C0834">
          <v:rect id="_x0000_i1025" style="width:0;height:1.5pt" o:hr="t" o:hrstd="t" o:hralign="center"/>
        </w:pict>
      </w:r>
    </w:p>
    <w:bookmarkStart w:name="citations" w:id="11"/>
    <w:p w:rsidR="00DE2012" w:rsidRDefault="001563C6" w14:paraId="1838A3FA" w14:textId="77777777" w14:noSpellErr="1">
      <w:pPr>
        <w:pStyle w:val="FirstParagraph"/>
      </w:pPr>
      <w:r>
        <w:fldChar w:fldCharType="begin"/>
      </w:r>
      <w:r>
        <w:instrText xml:space="preserve">HYPERLINK "https://research.aimultiple.com/model-drift/" \l ":~:text=What%20is%20model%20drift%3F" \h</w:instrText>
      </w:r>
      <w:r>
        <w:fldChar w:fldCharType="separate"/>
      </w:r>
      <w:r w:rsidRPr="6D2B1E90" w:rsidR="001563C6">
        <w:rPr>
          <w:rStyle w:val="Hyperlink"/>
          <w:lang w:val="en-US"/>
        </w:rPr>
        <w:t>[1]</w:t>
      </w:r>
      <w:r>
        <w:fldChar w:fldCharType="end"/>
      </w:r>
      <w:r w:rsidRPr="6D2B1E90" w:rsidR="001563C6">
        <w:rPr>
          <w:lang w:val="en-US"/>
        </w:rPr>
        <w:t xml:space="preserve"> </w:t>
      </w:r>
      <w:hyperlink w:anchor=":~:text=Model%20drift%2C%20also%20called%20model,1" r:id="R5b055a0e856f4d46">
        <w:r w:rsidRPr="6D2B1E90" w:rsidR="001563C6">
          <w:rPr>
            <w:rStyle w:val="Hyperlink"/>
            <w:lang w:val="en-US"/>
          </w:rPr>
          <w:t>[5]</w:t>
        </w:r>
      </w:hyperlink>
      <w:r w:rsidRPr="6D2B1E90" w:rsidR="001563C6">
        <w:rPr>
          <w:lang w:val="en-US"/>
        </w:rPr>
        <w:t xml:space="preserve"> </w:t>
      </w:r>
      <w:hyperlink w:anchor=":~:text=,2022%20global%20chip" r:id="Rb19207b9eb5c4263">
        <w:r w:rsidRPr="6D2B1E90" w:rsidR="001563C6">
          <w:rPr>
            <w:rStyle w:val="Hyperlink"/>
            <w:lang w:val="en-US"/>
          </w:rPr>
          <w:t>[6]</w:t>
        </w:r>
      </w:hyperlink>
      <w:r w:rsidRPr="6D2B1E90" w:rsidR="001563C6">
        <w:rPr>
          <w:lang w:val="en-US"/>
        </w:rPr>
        <w:t xml:space="preserve"> </w:t>
      </w:r>
      <w:hyperlink w:anchor=":~:text=,supply%20chain%20models%20that%20relied" r:id="Rf60f21ed173a4258">
        <w:r w:rsidRPr="6D2B1E90" w:rsidR="001563C6">
          <w:rPr>
            <w:rStyle w:val="Hyperlink"/>
            <w:lang w:val="en-US"/>
          </w:rPr>
          <w:t>[8]</w:t>
        </w:r>
      </w:hyperlink>
      <w:r w:rsidRPr="6D2B1E90" w:rsidR="001563C6">
        <w:rPr>
          <w:lang w:val="en-US"/>
        </w:rPr>
        <w:t xml:space="preserve"> </w:t>
      </w:r>
      <w:hyperlink w:anchor=":~:text=supply%20chain%20issues.3%20,inaccurate%20predictions%20for%20these%20periods" r:id="Rcde66c12552e48fe">
        <w:r w:rsidRPr="6D2B1E90" w:rsidR="001563C6">
          <w:rPr>
            <w:rStyle w:val="Hyperlink"/>
            <w:lang w:val="en-US"/>
          </w:rPr>
          <w:t>[9]</w:t>
        </w:r>
      </w:hyperlink>
      <w:r w:rsidRPr="6D2B1E90" w:rsidR="001563C6">
        <w:rPr>
          <w:lang w:val="en-US"/>
        </w:rPr>
        <w:t xml:space="preserve"> </w:t>
      </w:r>
      <w:hyperlink w:anchor=":~:text=Data%20drift%20occurs%20when%20the,predictions%20for%20old%20people%E2%80%99s%20behavior" r:id="Red73363e18d24077">
        <w:r w:rsidRPr="6D2B1E90" w:rsidR="001563C6">
          <w:rPr>
            <w:rStyle w:val="Hyperlink"/>
            <w:lang w:val="en-US"/>
          </w:rPr>
          <w:t>[12]</w:t>
        </w:r>
      </w:hyperlink>
      <w:r w:rsidRPr="6D2B1E90" w:rsidR="001563C6">
        <w:rPr>
          <w:lang w:val="en-US"/>
        </w:rPr>
        <w:t xml:space="preserve"> </w:t>
      </w:r>
      <w:hyperlink w:anchor=":~:text=instance%2C%20as%20an%20online%20platform,predictions%20for%20old%20people%E2%80%99s%20behavior" r:id="R9d2f32a2ffae4538">
        <w:r w:rsidRPr="6D2B1E90" w:rsidR="001563C6">
          <w:rPr>
            <w:rStyle w:val="Hyperlink"/>
            <w:lang w:val="en-US"/>
          </w:rPr>
          <w:t>[13]</w:t>
        </w:r>
      </w:hyperlink>
      <w:r w:rsidRPr="6D2B1E90" w:rsidR="001563C6">
        <w:rPr>
          <w:lang w:val="en-US"/>
        </w:rPr>
        <w:t xml:space="preserve"> </w:t>
      </w:r>
      <w:hyperlink w:anchor=":~:text=If%20you%20detect%20a%20concept,drift%2C%20there%20are%20different%20approaches" r:id="R4354b32d366b40b1">
        <w:r w:rsidRPr="6D2B1E90" w:rsidR="001563C6">
          <w:rPr>
            <w:rStyle w:val="Hyperlink"/>
            <w:lang w:val="en-US"/>
          </w:rPr>
          <w:t>[48]</w:t>
        </w:r>
      </w:hyperlink>
      <w:r w:rsidRPr="6D2B1E90" w:rsidR="001563C6">
        <w:rPr>
          <w:lang w:val="en-US"/>
        </w:rPr>
        <w:t xml:space="preserve"> </w:t>
      </w:r>
      <w:hyperlink w:anchor=":~:text=higher%20weights%20to%20recent%20data,less%20attention%20to%20old%20data" r:id="R16f3c4e05e6d4367">
        <w:r w:rsidRPr="6D2B1E90" w:rsidR="001563C6">
          <w:rPr>
            <w:rStyle w:val="Hyperlink"/>
            <w:lang w:val="en-US"/>
          </w:rPr>
          <w:t>[49]</w:t>
        </w:r>
      </w:hyperlink>
      <w:r w:rsidRPr="6D2B1E90" w:rsidR="001563C6">
        <w:rPr>
          <w:lang w:val="en-US"/>
        </w:rPr>
        <w:t xml:space="preserve"> </w:t>
      </w:r>
      <w:hyperlink w:anchor=":~:text=Some%20rapid%20performance%20changes%20can,different%20methods%20to%20fix%20it" r:id="Rf89ebb51d2764db4">
        <w:r w:rsidRPr="6D2B1E90" w:rsidR="001563C6">
          <w:rPr>
            <w:rStyle w:val="Hyperlink"/>
            <w:lang w:val="en-US"/>
          </w:rPr>
          <w:t>[50]</w:t>
        </w:r>
      </w:hyperlink>
      <w:r w:rsidRPr="6D2B1E90" w:rsidR="001563C6">
        <w:rPr>
          <w:lang w:val="en-US"/>
        </w:rPr>
        <w:t xml:space="preserve"> </w:t>
      </w:r>
      <w:hyperlink w:anchor=":~:text=learning%20model%20to%20detect%20a,scans%20were%20lower%20in%20quality" r:id="Rde8688ac36d044c1">
        <w:r w:rsidRPr="6D2B1E90" w:rsidR="001563C6">
          <w:rPr>
            <w:rStyle w:val="Hyperlink"/>
            <w:lang w:val="en-US"/>
          </w:rPr>
          <w:t>[51]</w:t>
        </w:r>
      </w:hyperlink>
      <w:r w:rsidRPr="6D2B1E90" w:rsidR="001563C6">
        <w:rPr>
          <w:lang w:val="en-US"/>
        </w:rPr>
        <w:t xml:space="preserve"> What is </w:t>
      </w:r>
      <w:r w:rsidRPr="6D2B1E90" w:rsidR="001563C6">
        <w:rPr>
          <w:lang w:val="en-US"/>
        </w:rPr>
        <w:t>Model</w:t>
      </w:r>
      <w:r w:rsidRPr="6D2B1E90" w:rsidR="001563C6">
        <w:rPr>
          <w:lang w:val="en-US"/>
        </w:rPr>
        <w:t xml:space="preserve"> Drift? Types &amp; 4 Ways to Overcome</w:t>
      </w:r>
    </w:p>
    <w:p w:rsidR="00DE2012" w:rsidRDefault="001563C6" w14:paraId="4FF76976" w14:textId="77777777">
      <w:pPr>
        <w:pStyle w:val="BodyText"/>
      </w:pPr>
      <w:hyperlink r:id="rId110">
        <w:r>
          <w:rPr>
            <w:rStyle w:val="Hyperlink"/>
          </w:rPr>
          <w:t>https://research.aimultiple.com/model-drift/</w:t>
        </w:r>
      </w:hyperlink>
    </w:p>
    <w:p w:rsidR="00DE2012" w:rsidRDefault="001563C6" w14:paraId="6195C42F" w14:textId="77777777" w14:noSpellErr="1">
      <w:pPr>
        <w:pStyle w:val="BodyText"/>
      </w:pPr>
      <w:hyperlink w:anchor=":~:text=1,Decay" r:id="Rcbbfd15937a743c7">
        <w:r w:rsidRPr="6D2B1E90" w:rsidR="001563C6">
          <w:rPr>
            <w:rStyle w:val="Hyperlink"/>
            <w:lang w:val="en-US"/>
          </w:rPr>
          <w:t>[2]</w:t>
        </w:r>
      </w:hyperlink>
      <w:r w:rsidRPr="6D2B1E90" w:rsidR="001563C6">
        <w:rPr>
          <w:lang w:val="en-US"/>
        </w:rPr>
        <w:t xml:space="preserve"> </w:t>
      </w:r>
      <w:hyperlink w:anchor=":~:text=,impact%20assessment%20of%20model%20decisions" r:id="Rfa7583bea53047b7">
        <w:r w:rsidRPr="6D2B1E90" w:rsidR="001563C6">
          <w:rPr>
            <w:rStyle w:val="Hyperlink"/>
            <w:lang w:val="en-US"/>
          </w:rPr>
          <w:t>[40]</w:t>
        </w:r>
      </w:hyperlink>
      <w:r w:rsidRPr="6D2B1E90" w:rsidR="001563C6">
        <w:rPr>
          <w:lang w:val="en-US"/>
        </w:rPr>
        <w:t xml:space="preserve"> </w:t>
      </w:r>
      <w:hyperlink w:anchor=":~:text=2,Management" r:id="R4807c2fbddd5475d">
        <w:r w:rsidRPr="6D2B1E90" w:rsidR="001563C6">
          <w:rPr>
            <w:rStyle w:val="Hyperlink"/>
            <w:lang w:val="en-US"/>
          </w:rPr>
          <w:t>[41]</w:t>
        </w:r>
      </w:hyperlink>
      <w:r w:rsidRPr="6D2B1E90" w:rsidR="001563C6">
        <w:rPr>
          <w:lang w:val="en-US"/>
        </w:rPr>
        <w:t xml:space="preserve"> Machine Learning Operations (</w:t>
      </w:r>
      <w:r w:rsidRPr="6D2B1E90" w:rsidR="001563C6">
        <w:rPr>
          <w:lang w:val="en-US"/>
        </w:rPr>
        <w:t>MLOps</w:t>
      </w:r>
      <w:r w:rsidRPr="6D2B1E90" w:rsidR="001563C6">
        <w:rPr>
          <w:lang w:val="en-US"/>
        </w:rPr>
        <w:t>) in Banking - Automating the Model Lifecycle for Continuous Risk Management</w:t>
      </w:r>
    </w:p>
    <w:p w:rsidR="00DE2012" w:rsidRDefault="001563C6" w14:paraId="499423A1" w14:textId="77777777">
      <w:pPr>
        <w:pStyle w:val="BodyText"/>
      </w:pPr>
      <w:hyperlink r:id="rId114">
        <w:r>
          <w:rPr>
            <w:rStyle w:val="Hyperlink"/>
          </w:rPr>
          <w:t>https://www.anaptyss.com/blog/model-ops-mlops-in-banking-automating-the-model-lifecycle/</w:t>
        </w:r>
      </w:hyperlink>
    </w:p>
    <w:p w:rsidR="00DE2012" w:rsidRDefault="001563C6" w14:paraId="5327A82F" w14:textId="77777777">
      <w:pPr>
        <w:pStyle w:val="BodyText"/>
      </w:pPr>
      <w:hyperlink w:anchor=":~:text=systems%20behave%20in%20unplanned%20or,time%20for%20that%20to%20change" r:id="rId115">
        <w:r>
          <w:rPr>
            <w:rStyle w:val="Hyperlink"/>
          </w:rPr>
          <w:t>[3]</w:t>
        </w:r>
      </w:hyperlink>
      <w:r>
        <w:t xml:space="preserve"> </w:t>
      </w:r>
      <w:hyperlink w:anchor=":~:text=Meanwhile%2C%20organizations%20are%20realizing%20their,an%20urgent%2C%20costly%20model%20retraining" r:id="rId116">
        <w:r>
          <w:rPr>
            <w:rStyle w:val="Hyperlink"/>
          </w:rPr>
          <w:t>[26]</w:t>
        </w:r>
      </w:hyperlink>
      <w:r>
        <w:t xml:space="preserve"> </w:t>
      </w:r>
      <w:hyperlink w:anchor=":~:text=Meanwhile%2C%20organizations%20are%20realizing%20their,an%20urgent%2C%20costly%20model%20retraining" r:id="rId117">
        <w:r>
          <w:rPr>
            <w:rStyle w:val="Hyperlink"/>
          </w:rPr>
          <w:t>[27]</w:t>
        </w:r>
      </w:hyperlink>
      <w:r>
        <w:t xml:space="preserve"> </w:t>
      </w:r>
      <w:hyperlink w:anchor=":~:text=And%20then%20there%27s%20the%20bizarre,be%20private%20or%20sensitive%20data" r:id="rId118">
        <w:r>
          <w:rPr>
            <w:rStyle w:val="Hyperlink"/>
          </w:rPr>
          <w:t>[32]</w:t>
        </w:r>
      </w:hyperlink>
      <w:r>
        <w:t xml:space="preserve"> </w:t>
      </w:r>
      <w:hyperlink w:anchor=":~:text=Each%20of%20these%20scenarios%20%E2%80%94,time%20for%20that%20to%20change" r:id="rId119">
        <w:r>
          <w:rPr>
            <w:rStyle w:val="Hyperlink"/>
          </w:rPr>
          <w:t>[33]</w:t>
        </w:r>
      </w:hyperlink>
      <w:r>
        <w:t xml:space="preserve"> </w:t>
      </w:r>
      <w:hyperlink w:anchor=":~:text=gradually%20drifted%20out%20of%20sync,an%20urgent%2C%20costly%20model%20retraining" r:id="rId120">
        <w:r>
          <w:rPr>
            <w:rStyle w:val="Hyperlink"/>
          </w:rPr>
          <w:t>[34]</w:t>
        </w:r>
      </w:hyperlink>
      <w:r>
        <w:t xml:space="preserve"> Model drift, data leaks and deepfakes: Rethinking AI governance in the age of autonomous risk | IAPP</w:t>
      </w:r>
    </w:p>
    <w:p w:rsidR="00DE2012" w:rsidRDefault="001563C6" w14:paraId="336C04F7" w14:textId="77777777">
      <w:pPr>
        <w:pStyle w:val="BodyText"/>
      </w:pPr>
      <w:hyperlink r:id="rId121">
        <w:r>
          <w:rPr>
            <w:rStyle w:val="Hyperlink"/>
          </w:rPr>
          <w:t>https://iapp.org/news/a/model-drift-data-leaks-and-deepfakes-rethinking-ai-governance-in-the-age-of-autonomous-risk</w:t>
        </w:r>
      </w:hyperlink>
    </w:p>
    <w:p w:rsidR="00DE2012" w:rsidRDefault="001563C6" w14:paraId="5207552A" w14:textId="77777777" w14:noSpellErr="1">
      <w:pPr>
        <w:pStyle w:val="BodyText"/>
      </w:pPr>
      <w:hyperlink w:anchor=":~:text=2.%20ICT,based%20testing%20of%20all" r:id="Rd26b7ae964f241b7">
        <w:r w:rsidRPr="6D2B1E90" w:rsidR="001563C6">
          <w:rPr>
            <w:rStyle w:val="Hyperlink"/>
            <w:lang w:val="en-US"/>
          </w:rPr>
          <w:t>[4]</w:t>
        </w:r>
      </w:hyperlink>
      <w:r w:rsidRPr="6D2B1E90" w:rsidR="001563C6">
        <w:rPr>
          <w:lang w:val="en-US"/>
        </w:rPr>
        <w:t xml:space="preserve"> </w:t>
      </w:r>
      <w:hyperlink w:anchor=":~:text=You%20must%20continuously%20monitor%20your,potential%20incidents%20before%20they%20escalate" r:id="R33d9272510f44212">
        <w:r w:rsidRPr="6D2B1E90" w:rsidR="001563C6">
          <w:rPr>
            <w:rStyle w:val="Hyperlink"/>
            <w:lang w:val="en-US"/>
          </w:rPr>
          <w:t>[44]</w:t>
        </w:r>
      </w:hyperlink>
      <w:r w:rsidRPr="6D2B1E90" w:rsidR="001563C6">
        <w:rPr>
          <w:lang w:val="en-US"/>
        </w:rPr>
        <w:t xml:space="preserve"> </w:t>
      </w:r>
      <w:hyperlink w:anchor=":~:text=strategies,including%20those%20targeting%20AI%20systems" r:id="Raf519327e2eb4808">
        <w:r w:rsidRPr="6D2B1E90" w:rsidR="001563C6">
          <w:rPr>
            <w:rStyle w:val="Hyperlink"/>
            <w:lang w:val="en-US"/>
          </w:rPr>
          <w:t>[60]</w:t>
        </w:r>
      </w:hyperlink>
      <w:r w:rsidRPr="6D2B1E90" w:rsidR="001563C6">
        <w:rPr>
          <w:lang w:val="en-US"/>
        </w:rPr>
        <w:t xml:space="preserve"> </w:t>
      </w:r>
      <w:hyperlink w:anchor=":~:text=5,including%20those%20targeting%20AI%20systems" r:id="R1ab1e33e040742ac">
        <w:r w:rsidRPr="6D2B1E90" w:rsidR="001563C6">
          <w:rPr>
            <w:rStyle w:val="Hyperlink"/>
            <w:lang w:val="en-US"/>
          </w:rPr>
          <w:t>[61]</w:t>
        </w:r>
      </w:hyperlink>
      <w:r w:rsidRPr="6D2B1E90" w:rsidR="001563C6">
        <w:rPr>
          <w:lang w:val="en-US"/>
        </w:rPr>
        <w:t xml:space="preserve"> </w:t>
      </w:r>
      <w:hyperlink w:anchor=":~:text=risk%2C%20data%20dependency%20risk%2C%20and,must%20be%20able%20to%20detect" r:id="Rb95a6ba365874091">
        <w:r w:rsidRPr="6D2B1E90" w:rsidR="001563C6">
          <w:rPr>
            <w:rStyle w:val="Hyperlink"/>
            <w:lang w:val="en-US"/>
          </w:rPr>
          <w:t>[63]</w:t>
        </w:r>
      </w:hyperlink>
      <w:r w:rsidRPr="6D2B1E90" w:rsidR="001563C6">
        <w:rPr>
          <w:lang w:val="en-US"/>
        </w:rPr>
        <w:t xml:space="preserve"> </w:t>
      </w:r>
      <w:hyperlink w:anchor=":~:text=Architectural%20Requirement%3A" r:id="R7378948182df4ed8">
        <w:r w:rsidRPr="6D2B1E90" w:rsidR="001563C6">
          <w:rPr>
            <w:rStyle w:val="Hyperlink"/>
            <w:lang w:val="en-US"/>
          </w:rPr>
          <w:t>[64]</w:t>
        </w:r>
      </w:hyperlink>
      <w:r w:rsidRPr="6D2B1E90" w:rsidR="001563C6">
        <w:rPr>
          <w:lang w:val="en-US"/>
        </w:rPr>
        <w:t xml:space="preserve"> </w:t>
      </w:r>
      <w:hyperlink w:anchor=":~:text=An%20AI%20Model%20%26%20Data,party%20services%20they%20call" r:id="R26e3cdefef4d4645">
        <w:r w:rsidRPr="6D2B1E90" w:rsidR="001563C6">
          <w:rPr>
            <w:rStyle w:val="Hyperlink"/>
            <w:lang w:val="en-US"/>
          </w:rPr>
          <w:t>[65]</w:t>
        </w:r>
      </w:hyperlink>
      <w:r w:rsidRPr="6D2B1E90" w:rsidR="001563C6">
        <w:rPr>
          <w:lang w:val="en-US"/>
        </w:rPr>
        <w:t xml:space="preserve"> </w:t>
      </w:r>
      <w:hyperlink w:anchor=":~:text=1,an%20incident%20as%20major%2C%20an" r:id="R07e11a6aa5554847">
        <w:r w:rsidRPr="6D2B1E90" w:rsidR="001563C6">
          <w:rPr>
            <w:rStyle w:val="Hyperlink"/>
            <w:lang w:val="en-US"/>
          </w:rPr>
          <w:t>[66]</w:t>
        </w:r>
      </w:hyperlink>
      <w:r w:rsidRPr="6D2B1E90" w:rsidR="001563C6">
        <w:rPr>
          <w:lang w:val="en-US"/>
        </w:rPr>
        <w:t xml:space="preserve"> </w:t>
      </w:r>
      <w:hyperlink w:anchor=":~:text=When%20an%20AI%20model%20underpins,across%20the%20full%20delivery%20system" r:id="R1d5183ac850c423d">
        <w:r w:rsidRPr="6D2B1E90" w:rsidR="001563C6">
          <w:rPr>
            <w:rStyle w:val="Hyperlink"/>
            <w:lang w:val="en-US"/>
          </w:rPr>
          <w:t>[68]</w:t>
        </w:r>
      </w:hyperlink>
      <w:r w:rsidRPr="6D2B1E90" w:rsidR="001563C6">
        <w:rPr>
          <w:lang w:val="en-US"/>
        </w:rPr>
        <w:t xml:space="preserve"> Dmytro </w:t>
      </w:r>
      <w:r w:rsidRPr="6D2B1E90" w:rsidR="001563C6">
        <w:rPr>
          <w:lang w:val="en-US"/>
        </w:rPr>
        <w:t>Golodiuk</w:t>
      </w:r>
      <w:r w:rsidRPr="6D2B1E90" w:rsidR="001563C6">
        <w:rPr>
          <w:lang w:val="en-US"/>
        </w:rPr>
        <w:t xml:space="preserve"> | How DORA Shapes Your Enterprise AI Strategy</w:t>
      </w:r>
    </w:p>
    <w:p w:rsidR="00DE2012" w:rsidRDefault="001563C6" w14:paraId="7E5B1980" w14:textId="77777777">
      <w:pPr>
        <w:pStyle w:val="BodyText"/>
      </w:pPr>
      <w:hyperlink r:id="rId131">
        <w:r>
          <w:rPr>
            <w:rStyle w:val="Hyperlink"/>
          </w:rPr>
          <w:t>https://www.golodiuk.com/news/how-dora-shapes-your-enterprise-ai-strategy/</w:t>
        </w:r>
      </w:hyperlink>
    </w:p>
    <w:p w:rsidR="00DE2012" w:rsidRDefault="001563C6" w14:paraId="07EE3D43" w14:textId="77777777">
      <w:pPr>
        <w:pStyle w:val="BodyText"/>
      </w:pPr>
      <w:hyperlink w:anchor=":~:text=or%20transaction%20patterns%20can%20lead,profile%20of%20the%20new%20clientele" r:id="rId132">
        <w:r>
          <w:rPr>
            <w:rStyle w:val="Hyperlink"/>
          </w:rPr>
          <w:t>[7]</w:t>
        </w:r>
      </w:hyperlink>
      <w:r>
        <w:t xml:space="preserve"> </w:t>
      </w:r>
      <w:hyperlink w:anchor=":~:text=,drift%20in%20these%20models" r:id="rId133">
        <w:r>
          <w:rPr>
            <w:rStyle w:val="Hyperlink"/>
          </w:rPr>
          <w:t>[14]</w:t>
        </w:r>
      </w:hyperlink>
      <w:r>
        <w:t xml:space="preserve"> </w:t>
      </w:r>
      <w:hyperlink w:anchor=":~:text=The%20drift%20in%20these%20models,model%27s%20effectiveness%20has%20significantly%20decreased" r:id="rId134">
        <w:r>
          <w:rPr>
            <w:rStyle w:val="Hyperlink"/>
          </w:rPr>
          <w:t>[15]</w:t>
        </w:r>
      </w:hyperlink>
      <w:r>
        <w:t xml:space="preserve"> </w:t>
      </w:r>
      <w:hyperlink w:anchor=":~:text=or%20transaction%20patterns%20can%20lead,profile%20of%20the%20new%20clientele" r:id="rId135">
        <w:r>
          <w:rPr>
            <w:rStyle w:val="Hyperlink"/>
          </w:rPr>
          <w:t>[19]</w:t>
        </w:r>
      </w:hyperlink>
      <w:r>
        <w:t xml:space="preserve"> </w:t>
      </w:r>
      <w:hyperlink w:anchor=":~:text=,occurs" r:id="rId136">
        <w:r>
          <w:rPr>
            <w:rStyle w:val="Hyperlink"/>
          </w:rPr>
          <w:t>[20]</w:t>
        </w:r>
      </w:hyperlink>
      <w:r>
        <w:t xml:space="preserve"> </w:t>
      </w:r>
      <w:hyperlink w:anchor=":~:text=,shifts" r:id="rId137">
        <w:r>
          <w:rPr>
            <w:rStyle w:val="Hyperlink"/>
          </w:rPr>
          <w:t>[21]</w:t>
        </w:r>
      </w:hyperlink>
      <w:r>
        <w:t xml:space="preserve"> </w:t>
      </w:r>
      <w:hyperlink w:anchor=":~:text=The%20financial%20industry%20is%20heavily,lead%20to%20regulatory%20penalties%20and" r:id="rId138">
        <w:r>
          <w:rPr>
            <w:rStyle w:val="Hyperlink"/>
          </w:rPr>
          <w:t>[22]</w:t>
        </w:r>
      </w:hyperlink>
      <w:r>
        <w:t xml:space="preserve"> </w:t>
      </w:r>
      <w:hyperlink w:anchor=":~:text=Continuous%20monitoring%20involves%20regularly%20evaluating,fraudulent%20activities%2C%20and%20compliance%20issues" r:id="rId139">
        <w:r>
          <w:rPr>
            <w:rStyle w:val="Hyperlink"/>
          </w:rPr>
          <w:t>[42]</w:t>
        </w:r>
      </w:hyperlink>
      <w:r>
        <w:t xml:space="preserve"> </w:t>
      </w:r>
      <w:hyperlink w:anchor=":~:text=scenarios,fraudulent%20activities%2C%20and%20compliance%20issues" r:id="rId140">
        <w:r>
          <w:rPr>
            <w:rStyle w:val="Hyperlink"/>
          </w:rPr>
          <w:t>[43]</w:t>
        </w:r>
      </w:hyperlink>
      <w:r>
        <w:t xml:space="preserve"> </w:t>
      </w:r>
      <w:hyperlink w:anchor=":~:text=,stress%20testing" r:id="rId141">
        <w:r>
          <w:rPr>
            <w:rStyle w:val="Hyperlink"/>
          </w:rPr>
          <w:t>[45]</w:t>
        </w:r>
      </w:hyperlink>
      <w:r>
        <w:t xml:space="preserve"> </w:t>
      </w:r>
      <w:hyperlink w:anchor=":~:text=,of%20the%20risk%20assessment%20process" r:id="rId142">
        <w:r>
          <w:rPr>
            <w:rStyle w:val="Hyperlink"/>
          </w:rPr>
          <w:t>[52]</w:t>
        </w:r>
      </w:hyperlink>
      <w:r>
        <w:t xml:space="preserve"> </w:t>
      </w:r>
      <w:hyperlink w:anchor=":~:text=,development" r:id="rId143">
        <w:r>
          <w:rPr>
            <w:rStyle w:val="Hyperlink"/>
          </w:rPr>
          <w:t>[57]</w:t>
        </w:r>
      </w:hyperlink>
      <w:r>
        <w:t xml:space="preserve"> </w:t>
      </w:r>
      <w:hyperlink w:anchor=":~:text=,learning%20integration" r:id="rId144">
        <w:r>
          <w:rPr>
            <w:rStyle w:val="Hyperlink"/>
          </w:rPr>
          <w:t>[58]</w:t>
        </w:r>
      </w:hyperlink>
      <w:r>
        <w:t xml:space="preserve"> </w:t>
      </w:r>
      <w:hyperlink w:anchor=":~:text=,and%20updating%20systems" r:id="rId145">
        <w:r>
          <w:rPr>
            <w:rStyle w:val="Hyperlink"/>
          </w:rPr>
          <w:t>[59]</w:t>
        </w:r>
      </w:hyperlink>
      <w:r>
        <w:t xml:space="preserve"> </w:t>
      </w:r>
      <w:hyperlink w:anchor=":~:text=development%20and%20updating%20process" r:id="rId146">
        <w:r>
          <w:rPr>
            <w:rStyle w:val="Hyperlink"/>
          </w:rPr>
          <w:t>[62]</w:t>
        </w:r>
      </w:hyperlink>
      <w:r>
        <w:t xml:space="preserve"> Unlocking Risk Assessment Success: Addressing Model Drift</w:t>
      </w:r>
    </w:p>
    <w:p w:rsidR="00DE2012" w:rsidRDefault="001563C6" w14:paraId="59B0ED42" w14:textId="77777777">
      <w:pPr>
        <w:pStyle w:val="BodyText"/>
      </w:pPr>
      <w:hyperlink r:id="rId147">
        <w:r>
          <w:rPr>
            <w:rStyle w:val="Hyperlink"/>
          </w:rPr>
          <w:t>https://www.flagright.com/post/the-1-thing-youre-ignoring-about-model-drift-in-risk-assessment</w:t>
        </w:r>
      </w:hyperlink>
    </w:p>
    <w:p w:rsidR="00DE2012" w:rsidRDefault="001563C6" w14:paraId="738AE679" w14:textId="77777777">
      <w:pPr>
        <w:pStyle w:val="BodyText"/>
      </w:pPr>
      <w:hyperlink w:anchor=":~:text=One%20of%20the%20harder%20to,understanding%20what%20an%20image%20depicts" r:id="rId148">
        <w:r>
          <w:rPr>
            <w:rStyle w:val="Hyperlink"/>
          </w:rPr>
          <w:t>[10]</w:t>
        </w:r>
      </w:hyperlink>
      <w:r>
        <w:t xml:space="preserve"> </w:t>
      </w:r>
      <w:hyperlink w:anchor=":~:text=If%20AI%20is%20only%20as,on%20data%20science%20models%20include" r:id="rId149">
        <w:r>
          <w:rPr>
            <w:rStyle w:val="Hyperlink"/>
          </w:rPr>
          <w:t>[11]</w:t>
        </w:r>
      </w:hyperlink>
      <w:r>
        <w:t xml:space="preserve"> </w:t>
      </w:r>
      <w:hyperlink w:anchor=":~:text=Instacart%E2%80%99s%20instaproblem" r:id="rId150">
        <w:r>
          <w:rPr>
            <w:rStyle w:val="Hyperlink"/>
          </w:rPr>
          <w:t>[18]</w:t>
        </w:r>
      </w:hyperlink>
      <w:r>
        <w:t xml:space="preserve"> </w:t>
      </w:r>
      <w:hyperlink w:anchor=":~:text=Instacart%20adapted%20by%20changing%20the,Sharath%20Rao%20told%20Fortune%20magazine" r:id="rId151">
        <w:r>
          <w:rPr>
            <w:rStyle w:val="Hyperlink"/>
          </w:rPr>
          <w:t>[28]</w:t>
        </w:r>
      </w:hyperlink>
      <w:r>
        <w:t xml:space="preserve"> </w:t>
      </w:r>
      <w:hyperlink w:anchor=":~:text=It%E2%80%99s%20impossible%20to%20foresee%20all,resilient%20to%20black%20swan%20occurrences" r:id="rId152">
        <w:r>
          <w:rPr>
            <w:rStyle w:val="Hyperlink"/>
          </w:rPr>
          <w:t>[38]</w:t>
        </w:r>
      </w:hyperlink>
      <w:r>
        <w:t xml:space="preserve"> </w:t>
      </w:r>
      <w:hyperlink w:anchor=":~:text=Most%20data%20science%20teams%20do,they%20can%20take%20corrective%20action" r:id="rId153">
        <w:r>
          <w:rPr>
            <w:rStyle w:val="Hyperlink"/>
          </w:rPr>
          <w:t>[39]</w:t>
        </w:r>
      </w:hyperlink>
      <w:r>
        <w:t xml:space="preserve"> How COVID-19 has infected AI models | Domino Data Lab</w:t>
      </w:r>
    </w:p>
    <w:p w:rsidR="00DE2012" w:rsidRDefault="001563C6" w14:paraId="32B8A692" w14:textId="77777777">
      <w:pPr>
        <w:pStyle w:val="BodyText"/>
      </w:pPr>
      <w:hyperlink r:id="rId154">
        <w:r>
          <w:rPr>
            <w:rStyle w:val="Hyperlink"/>
          </w:rPr>
          <w:t>https://domino.ai/blog/how-covid-19-has-infected-ai-models</w:t>
        </w:r>
      </w:hyperlink>
    </w:p>
    <w:p w:rsidR="00DE2012" w:rsidRDefault="001563C6" w14:paraId="70DAF731" w14:textId="77777777" w14:noSpellErr="1">
      <w:pPr>
        <w:pStyle w:val="BodyText"/>
      </w:pPr>
      <w:hyperlink w:anchor=":~:text=properties%20of%20the%20data,and%20credit%20quality%20have%20changed" r:id="Rfc962b00260347c2">
        <w:r w:rsidRPr="6D2B1E90" w:rsidR="001563C6">
          <w:rPr>
            <w:rStyle w:val="Hyperlink"/>
            <w:lang w:val="en-US"/>
          </w:rPr>
          <w:t>[16]</w:t>
        </w:r>
      </w:hyperlink>
      <w:r w:rsidRPr="6D2B1E90" w:rsidR="001563C6">
        <w:rPr>
          <w:lang w:val="en-US"/>
        </w:rPr>
        <w:t xml:space="preserve"> </w:t>
      </w:r>
      <w:hyperlink w:anchor=":~:text=income%2C%20credit%20history,and%20credit%20quality%20have%20changed" r:id="R6b6a47cf2b6443e1">
        <w:r w:rsidRPr="6D2B1E90" w:rsidR="001563C6">
          <w:rPr>
            <w:rStyle w:val="Hyperlink"/>
            <w:lang w:val="en-US"/>
          </w:rPr>
          <w:t>[17]</w:t>
        </w:r>
      </w:hyperlink>
      <w:r w:rsidRPr="6D2B1E90" w:rsidR="001563C6">
        <w:rPr>
          <w:lang w:val="en-US"/>
        </w:rPr>
        <w:t xml:space="preserve"> </w:t>
      </w:r>
      <w:hyperlink w:anchor=":~:text=This%20is%20a%20more%20fundamental,who%20lacked%20the%20underlying%20financial" r:id="Rbe87bd14a8434b02">
        <w:r w:rsidRPr="6D2B1E90" w:rsidR="001563C6">
          <w:rPr>
            <w:rStyle w:val="Hyperlink"/>
            <w:lang w:val="en-US"/>
          </w:rPr>
          <w:t>[23]</w:t>
        </w:r>
      </w:hyperlink>
      <w:r w:rsidRPr="6D2B1E90" w:rsidR="001563C6">
        <w:rPr>
          <w:lang w:val="en-US"/>
        </w:rPr>
        <w:t xml:space="preserve"> </w:t>
      </w:r>
      <w:hyperlink w:anchor=":~:text=Unpredictable%20Behaviors%20Defying%20Old%20Assumptions" r:id="R8afb145eea8f42c7">
        <w:r w:rsidRPr="6D2B1E90" w:rsidR="001563C6">
          <w:rPr>
            <w:rStyle w:val="Hyperlink"/>
            <w:lang w:val="en-US"/>
          </w:rPr>
          <w:t>[24]</w:t>
        </w:r>
      </w:hyperlink>
      <w:r w:rsidRPr="6D2B1E90" w:rsidR="001563C6">
        <w:rPr>
          <w:lang w:val="en-US"/>
        </w:rPr>
        <w:t xml:space="preserve"> </w:t>
      </w:r>
      <w:hyperlink w:anchor=":~:text=For%20Chief%20Risk%20Officers%2C%20understanding,but%20appear%20risky%20due%20to" r:id="R9252bdb691284ebf">
        <w:r w:rsidRPr="6D2B1E90" w:rsidR="001563C6">
          <w:rPr>
            <w:rStyle w:val="Hyperlink"/>
            <w:lang w:val="en-US"/>
          </w:rPr>
          <w:t>[25]</w:t>
        </w:r>
      </w:hyperlink>
      <w:r w:rsidRPr="6D2B1E90" w:rsidR="001563C6">
        <w:rPr>
          <w:lang w:val="en-US"/>
        </w:rPr>
        <w:t xml:space="preserve"> </w:t>
      </w:r>
      <w:hyperlink w:anchor=":~:text=The%20degradation%20of%20model%20performance,direct%20and%20material%20financial%20liability" r:id="R938acd8ab18c42f6">
        <w:r w:rsidRPr="6D2B1E90" w:rsidR="001563C6">
          <w:rPr>
            <w:rStyle w:val="Hyperlink"/>
            <w:lang w:val="en-US"/>
          </w:rPr>
          <w:t>[29]</w:t>
        </w:r>
      </w:hyperlink>
      <w:r w:rsidRPr="6D2B1E90" w:rsidR="001563C6">
        <w:rPr>
          <w:lang w:val="en-US"/>
        </w:rPr>
        <w:t xml:space="preserve"> </w:t>
      </w:r>
      <w:hyperlink w:anchor=":~:text=Unpredictable%20Behaviors%20Defying%20Old%20Assumptions" r:id="R0c566767990e4b1f">
        <w:r w:rsidRPr="6D2B1E90" w:rsidR="001563C6">
          <w:rPr>
            <w:rStyle w:val="Hyperlink"/>
            <w:lang w:val="en-US"/>
          </w:rPr>
          <w:t>[35]</w:t>
        </w:r>
      </w:hyperlink>
      <w:r w:rsidRPr="6D2B1E90" w:rsidR="001563C6">
        <w:rPr>
          <w:lang w:val="en-US"/>
        </w:rPr>
        <w:t xml:space="preserve"> </w:t>
      </w:r>
      <w:hyperlink w:anchor=":~:text=historical%20data%20assumes%20that%20all,through%20temporary%20infusions%20of%20cash" r:id="R8e5a56825a8d436b">
        <w:r w:rsidRPr="6D2B1E90" w:rsidR="001563C6">
          <w:rPr>
            <w:rStyle w:val="Hyperlink"/>
            <w:lang w:val="en-US"/>
          </w:rPr>
          <w:t>[36]</w:t>
        </w:r>
      </w:hyperlink>
      <w:r w:rsidRPr="6D2B1E90" w:rsidR="001563C6">
        <w:rPr>
          <w:lang w:val="en-US"/>
        </w:rPr>
        <w:t xml:space="preserve"> </w:t>
      </w:r>
      <w:hyperlink w:anchor=":~:text=The%20reduced%20predictive%20power%20of,historical%20data%20of%20utility%20payments" r:id="R647d8c99fe914126">
        <w:r w:rsidRPr="6D2B1E90" w:rsidR="001563C6">
          <w:rPr>
            <w:rStyle w:val="Hyperlink"/>
            <w:lang w:val="en-US"/>
          </w:rPr>
          <w:t>[37]</w:t>
        </w:r>
      </w:hyperlink>
      <w:r w:rsidRPr="6D2B1E90" w:rsidR="001563C6">
        <w:rPr>
          <w:lang w:val="en-US"/>
        </w:rPr>
        <w:t xml:space="preserve"> How to Detect and Remediate an Outdated Lending Risk Model | dotData</w:t>
      </w:r>
    </w:p>
    <w:p w:rsidR="00DE2012" w:rsidRDefault="001563C6" w14:paraId="1B4A0FEF" w14:textId="77777777">
      <w:pPr>
        <w:pStyle w:val="BodyText"/>
      </w:pPr>
      <w:hyperlink r:id="rId164">
        <w:r>
          <w:rPr>
            <w:rStyle w:val="Hyperlink"/>
          </w:rPr>
          <w:t>https://dotdata.com/blog/new-credit-risk-modeling-for-lending/</w:t>
        </w:r>
      </w:hyperlink>
    </w:p>
    <w:p w:rsidR="00DE2012" w:rsidRDefault="001563C6" w14:paraId="0352047E" w14:textId="77777777">
      <w:pPr>
        <w:pStyle w:val="BodyText"/>
      </w:pPr>
      <w:hyperlink w:anchor=":~:text=" r:id="rId165">
        <w:r>
          <w:rPr>
            <w:rStyle w:val="Hyperlink"/>
          </w:rPr>
          <w:t>[30]</w:t>
        </w:r>
      </w:hyperlink>
      <w:r>
        <w:t xml:space="preserve"> </w:t>
      </w:r>
      <w:hyperlink w:anchor=":~:text=provide%20a%20detailed%20framework%20for,MRM" r:id="rId166">
        <w:r>
          <w:rPr>
            <w:rStyle w:val="Hyperlink"/>
          </w:rPr>
          <w:t>[31]</w:t>
        </w:r>
      </w:hyperlink>
      <w:r>
        <w:t xml:space="preserve"> </w:t>
      </w:r>
      <w:hyperlink w:anchor=":~:text=" r:id="rId167">
        <w:r>
          <w:rPr>
            <w:rStyle w:val="Hyperlink"/>
          </w:rPr>
          <w:t>[46]</w:t>
        </w:r>
      </w:hyperlink>
      <w:r>
        <w:t xml:space="preserve"> </w:t>
      </w:r>
      <w:hyperlink w:anchor=":~:text=SR%2011,for%20vulnerabilities%20in%20the%20model" r:id="rId168">
        <w:r>
          <w:rPr>
            <w:rStyle w:val="Hyperlink"/>
          </w:rPr>
          <w:t>[47]</w:t>
        </w:r>
      </w:hyperlink>
      <w:r>
        <w:t xml:space="preserve"> Model Risk Management: A Comprehensive Overview</w:t>
      </w:r>
    </w:p>
    <w:p w:rsidR="00DE2012" w:rsidRDefault="001563C6" w14:paraId="7C82FFE1" w14:textId="77777777">
      <w:pPr>
        <w:pStyle w:val="BodyText"/>
      </w:pPr>
      <w:hyperlink r:id="rId169">
        <w:r>
          <w:rPr>
            <w:rStyle w:val="Hyperlink"/>
          </w:rPr>
          <w:t>https://validmind.com/blog/model-risk-management-a-comprehensive-overview/</w:t>
        </w:r>
      </w:hyperlink>
    </w:p>
    <w:p w:rsidR="00DE2012" w:rsidRDefault="001563C6" w14:paraId="489F5E17" w14:textId="77777777">
      <w:pPr>
        <w:pStyle w:val="BodyText"/>
      </w:pPr>
      <w:hyperlink w:anchor=":~:text=A%20centralized%C2%A0model%20inventory%C2%A0allows%20organizations%20to,even%20models%20embedded%20in%20spreadsheets" r:id="rId170">
        <w:r>
          <w:rPr>
            <w:rStyle w:val="Hyperlink"/>
          </w:rPr>
          <w:t>[53]</w:t>
        </w:r>
      </w:hyperlink>
      <w:r>
        <w:t xml:space="preserve"> </w:t>
      </w:r>
      <w:hyperlink w:anchor=":~:text=Model%20deployment%C2%A0and%20monitoring" r:id="rId171">
        <w:r>
          <w:rPr>
            <w:rStyle w:val="Hyperlink"/>
          </w:rPr>
          <w:t>[54]</w:t>
        </w:r>
      </w:hyperlink>
      <w:r>
        <w:t xml:space="preserve"> </w:t>
      </w:r>
      <w:hyperlink w:anchor=":~:text=Model%20documentation%C2%A0should%20capture%20the%20rationale,future%20updates%2C%20audits%20and%C2%A0model%20validation" r:id="rId172">
        <w:r>
          <w:rPr>
            <w:rStyle w:val="Hyperlink"/>
          </w:rPr>
          <w:t>[55]</w:t>
        </w:r>
      </w:hyperlink>
      <w:r>
        <w:t xml:space="preserve"> </w:t>
      </w:r>
      <w:hyperlink w:anchor=":~:text=A%20well,making%C2%A0around%C2%A0model%20usage" r:id="rId173">
        <w:r>
          <w:rPr>
            <w:rStyle w:val="Hyperlink"/>
          </w:rPr>
          <w:t>[56]</w:t>
        </w:r>
      </w:hyperlink>
      <w:r>
        <w:t xml:space="preserve"> What Is Model Governance? | IBM</w:t>
      </w:r>
    </w:p>
    <w:p w:rsidR="00DE2012" w:rsidRDefault="001563C6" w14:paraId="24E972CC" w14:textId="77777777">
      <w:pPr>
        <w:pStyle w:val="BodyText"/>
      </w:pPr>
      <w:hyperlink r:id="rId174">
        <w:r>
          <w:rPr>
            <w:rStyle w:val="Hyperlink"/>
          </w:rPr>
          <w:t>https://www.ibm.com/think/topics/model-governance</w:t>
        </w:r>
      </w:hyperlink>
    </w:p>
    <w:p w:rsidR="00DE2012" w:rsidRDefault="001563C6" w14:paraId="2AE5B8CE" w14:textId="77777777" w14:noSpellErr="1">
      <w:pPr>
        <w:pStyle w:val="BodyText"/>
      </w:pPr>
      <w:hyperlink w:anchor=":~:text=Basel%20III%20and%20AI%20Operational,bias%2C%20and%20automated%20decision" r:id="Rf4e4da5ba9334cef">
        <w:r w:rsidRPr="6D2B1E90" w:rsidR="001563C6">
          <w:rPr>
            <w:rStyle w:val="Hyperlink"/>
            <w:lang w:val="en-US"/>
          </w:rPr>
          <w:t>[67]</w:t>
        </w:r>
      </w:hyperlink>
      <w:r w:rsidRPr="6D2B1E90" w:rsidR="001563C6">
        <w:rPr>
          <w:lang w:val="en-US"/>
        </w:rPr>
        <w:t xml:space="preserve"> Basel III and AI Operational Risk Management - VerityAI</w:t>
      </w:r>
    </w:p>
    <w:p w:rsidR="00DE2012" w:rsidRDefault="001563C6" w14:paraId="49EF6F42" w14:textId="77777777">
      <w:pPr>
        <w:pStyle w:val="BodyText"/>
      </w:pPr>
      <w:hyperlink r:id="rId176">
        <w:r>
          <w:rPr>
            <w:rStyle w:val="Hyperlink"/>
          </w:rPr>
          <w:t>https://verityai.co/blog/basel-iii-ai-operational-risk-management</w:t>
        </w:r>
      </w:hyperlink>
    </w:p>
    <w:bookmarkEnd w:id="11"/>
    <w:sectPr w:rsidR="00DE2012" w:rsidSect="001563C6">
      <w:headerReference w:type="default" r:id="rId177"/>
      <w:footnotePr>
        <w:numRestart w:val="eachSect"/>
      </w:footnotePr>
      <w:pgSz w:w="12240" w:h="15840" w:orient="portrait"/>
      <w:pgMar w:top="720" w:right="1440" w:bottom="10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63C6" w:rsidP="001563C6" w:rsidRDefault="001563C6" w14:paraId="2CDA3B03" w14:textId="77777777">
      <w:pPr>
        <w:spacing w:after="0" w:line="240" w:lineRule="auto"/>
      </w:pPr>
      <w:r>
        <w:separator/>
      </w:r>
    </w:p>
  </w:endnote>
  <w:endnote w:type="continuationSeparator" w:id="0">
    <w:p w:rsidR="001563C6" w:rsidP="001563C6" w:rsidRDefault="001563C6" w14:paraId="3204F06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63C6" w:rsidP="001563C6" w:rsidRDefault="001563C6" w14:paraId="23371C37" w14:textId="77777777">
      <w:pPr>
        <w:spacing w:after="0" w:line="240" w:lineRule="auto"/>
      </w:pPr>
      <w:r>
        <w:separator/>
      </w:r>
    </w:p>
  </w:footnote>
  <w:footnote w:type="continuationSeparator" w:id="0">
    <w:p w:rsidR="001563C6" w:rsidP="001563C6" w:rsidRDefault="001563C6" w14:paraId="55CC08C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045710347"/>
      <w:docPartObj>
        <w:docPartGallery w:val="Page Numbers (Top of Page)"/>
        <w:docPartUnique/>
      </w:docPartObj>
    </w:sdtPr>
    <w:sdtEndPr>
      <w:rPr>
        <w:b/>
        <w:bCs/>
        <w:noProof/>
        <w:color w:val="auto"/>
        <w:spacing w:val="0"/>
      </w:rPr>
    </w:sdtEndPr>
    <w:sdtContent>
      <w:p w:rsidR="001563C6" w:rsidRDefault="001563C6" w14:paraId="2623B66A" w14:textId="2FAFD257">
        <w:pPr>
          <w:pStyle w:val="Header"/>
          <w:pBdr>
            <w:bottom w:val="single" w:color="D9D9D9" w:themeColor="background1" w:themeShade="D9" w:sz="4" w:space="1"/>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rsidR="001563C6" w:rsidRDefault="001563C6" w14:paraId="4D8D868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E12F7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4EE6B64"/>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2" w15:restartNumberingAfterBreak="0">
    <w:nsid w:val="00A99201"/>
    <w:multiLevelType w:val="multilevel"/>
    <w:tmpl w:val="9FCAB4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8773090">
    <w:abstractNumId w:val="0"/>
  </w:num>
  <w:num w:numId="2" w16cid:durableId="84961682">
    <w:abstractNumId w:val="1"/>
  </w:num>
  <w:num w:numId="3" w16cid:durableId="480272874">
    <w:abstractNumId w:val="1"/>
  </w:num>
  <w:num w:numId="4" w16cid:durableId="1454246324">
    <w:abstractNumId w:val="1"/>
  </w:num>
  <w:num w:numId="5" w16cid:durableId="563175949">
    <w:abstractNumId w:val="1"/>
  </w:num>
  <w:num w:numId="6" w16cid:durableId="1525971779">
    <w:abstractNumId w:val="1"/>
  </w:num>
  <w:num w:numId="7" w16cid:durableId="1112552686">
    <w:abstractNumId w:val="1"/>
  </w:num>
  <w:num w:numId="8" w16cid:durableId="20717274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85309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012"/>
    <w:rsid w:val="001563C6"/>
    <w:rsid w:val="006A2589"/>
    <w:rsid w:val="00AD684D"/>
    <w:rsid w:val="00DE2012"/>
    <w:rsid w:val="00ED454D"/>
    <w:rsid w:val="6D2B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807DBE6"/>
  <w15:docId w15:val="{E1A09B89-B7D1-4AC5-98A6-199DF0462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1"/>
        <w:szCs w:val="21"/>
        <w:lang w:val="en" w:eastAsia="en-US" w:bidi="ar-SA"/>
      </w:rPr>
    </w:rPrDefault>
    <w:pPrDefault>
      <w:pPr>
        <w:spacing w:after="160" w:line="276"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uiPriority="35"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563C6"/>
  </w:style>
  <w:style w:type="paragraph" w:styleId="Heading1">
    <w:name w:val="heading 1"/>
    <w:basedOn w:val="Normal"/>
    <w:next w:val="Normal"/>
    <w:link w:val="Heading1Char"/>
    <w:uiPriority w:val="9"/>
    <w:qFormat/>
    <w:rsid w:val="001563C6"/>
    <w:pPr>
      <w:keepNext/>
      <w:keepLines/>
      <w:pBdr>
        <w:bottom w:val="single" w:color="E97132" w:themeColor="accent2" w:sz="4" w:space="2"/>
      </w:pBdr>
      <w:spacing w:before="360" w:after="120" w:line="240" w:lineRule="auto"/>
      <w:outlineLvl w:val="0"/>
    </w:pPr>
    <w:rPr>
      <w:rFonts w:asciiTheme="majorHAnsi" w:hAnsiTheme="majorHAnsi" w:eastAsiaTheme="majorEastAsia"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1563C6"/>
    <w:pPr>
      <w:keepNext/>
      <w:keepLines/>
      <w:spacing w:before="120" w:after="0" w:line="240" w:lineRule="auto"/>
      <w:outlineLvl w:val="1"/>
    </w:pPr>
    <w:rPr>
      <w:rFonts w:asciiTheme="majorHAnsi" w:hAnsiTheme="majorHAnsi" w:eastAsiaTheme="majorEastAsia" w:cstheme="majorBidi"/>
      <w:color w:val="E97132" w:themeColor="accent2"/>
      <w:sz w:val="36"/>
      <w:szCs w:val="36"/>
    </w:rPr>
  </w:style>
  <w:style w:type="paragraph" w:styleId="Heading3">
    <w:name w:val="heading 3"/>
    <w:basedOn w:val="Normal"/>
    <w:next w:val="Normal"/>
    <w:link w:val="Heading3Char"/>
    <w:uiPriority w:val="9"/>
    <w:semiHidden/>
    <w:unhideWhenUsed/>
    <w:qFormat/>
    <w:rsid w:val="001563C6"/>
    <w:pPr>
      <w:keepNext/>
      <w:keepLines/>
      <w:spacing w:before="80" w:after="0" w:line="240" w:lineRule="auto"/>
      <w:outlineLvl w:val="2"/>
    </w:pPr>
    <w:rPr>
      <w:rFonts w:asciiTheme="majorHAnsi" w:hAnsiTheme="majorHAnsi" w:eastAsiaTheme="majorEastAsia" w:cstheme="majorBidi"/>
      <w:color w:val="BF4E14" w:themeColor="accent2" w:themeShade="BF"/>
      <w:sz w:val="32"/>
      <w:szCs w:val="32"/>
    </w:rPr>
  </w:style>
  <w:style w:type="paragraph" w:styleId="Heading4">
    <w:name w:val="heading 4"/>
    <w:basedOn w:val="Normal"/>
    <w:next w:val="Normal"/>
    <w:link w:val="Heading4Char"/>
    <w:uiPriority w:val="9"/>
    <w:semiHidden/>
    <w:unhideWhenUsed/>
    <w:qFormat/>
    <w:rsid w:val="001563C6"/>
    <w:pPr>
      <w:keepNext/>
      <w:keepLines/>
      <w:spacing w:before="80" w:after="0" w:line="240" w:lineRule="auto"/>
      <w:outlineLvl w:val="3"/>
    </w:pPr>
    <w:rPr>
      <w:rFonts w:asciiTheme="majorHAnsi" w:hAnsiTheme="majorHAnsi" w:eastAsiaTheme="majorEastAsia" w:cstheme="majorBidi"/>
      <w:i/>
      <w:iCs/>
      <w:color w:val="80340D" w:themeColor="accent2" w:themeShade="80"/>
      <w:sz w:val="28"/>
      <w:szCs w:val="28"/>
    </w:rPr>
  </w:style>
  <w:style w:type="paragraph" w:styleId="Heading5">
    <w:name w:val="heading 5"/>
    <w:basedOn w:val="Normal"/>
    <w:next w:val="Normal"/>
    <w:link w:val="Heading5Char"/>
    <w:uiPriority w:val="9"/>
    <w:semiHidden/>
    <w:unhideWhenUsed/>
    <w:qFormat/>
    <w:rsid w:val="001563C6"/>
    <w:pPr>
      <w:keepNext/>
      <w:keepLines/>
      <w:spacing w:before="80" w:after="0" w:line="240" w:lineRule="auto"/>
      <w:outlineLvl w:val="4"/>
    </w:pPr>
    <w:rPr>
      <w:rFonts w:asciiTheme="majorHAnsi" w:hAnsiTheme="majorHAnsi" w:eastAsiaTheme="majorEastAsia" w:cstheme="majorBidi"/>
      <w:color w:val="BF4E14" w:themeColor="accent2" w:themeShade="BF"/>
      <w:sz w:val="24"/>
      <w:szCs w:val="24"/>
    </w:rPr>
  </w:style>
  <w:style w:type="paragraph" w:styleId="Heading6">
    <w:name w:val="heading 6"/>
    <w:basedOn w:val="Normal"/>
    <w:next w:val="Normal"/>
    <w:link w:val="Heading6Char"/>
    <w:uiPriority w:val="9"/>
    <w:semiHidden/>
    <w:unhideWhenUsed/>
    <w:qFormat/>
    <w:rsid w:val="001563C6"/>
    <w:pPr>
      <w:keepNext/>
      <w:keepLines/>
      <w:spacing w:before="80" w:after="0" w:line="240" w:lineRule="auto"/>
      <w:outlineLvl w:val="5"/>
    </w:pPr>
    <w:rPr>
      <w:rFonts w:asciiTheme="majorHAnsi" w:hAnsiTheme="majorHAnsi" w:eastAsiaTheme="majorEastAsia" w:cstheme="majorBidi"/>
      <w:i/>
      <w:iCs/>
      <w:color w:val="80340D" w:themeColor="accent2" w:themeShade="80"/>
      <w:sz w:val="24"/>
      <w:szCs w:val="24"/>
    </w:rPr>
  </w:style>
  <w:style w:type="paragraph" w:styleId="Heading7">
    <w:name w:val="heading 7"/>
    <w:basedOn w:val="Normal"/>
    <w:next w:val="Normal"/>
    <w:link w:val="Heading7Char"/>
    <w:uiPriority w:val="9"/>
    <w:semiHidden/>
    <w:unhideWhenUsed/>
    <w:qFormat/>
    <w:rsid w:val="001563C6"/>
    <w:pPr>
      <w:keepNext/>
      <w:keepLines/>
      <w:spacing w:before="80" w:after="0" w:line="240" w:lineRule="auto"/>
      <w:outlineLvl w:val="6"/>
    </w:pPr>
    <w:rPr>
      <w:rFonts w:asciiTheme="majorHAnsi" w:hAnsiTheme="majorHAnsi" w:eastAsiaTheme="majorEastAsia" w:cstheme="majorBidi"/>
      <w:b/>
      <w:bCs/>
      <w:color w:val="80340D" w:themeColor="accent2" w:themeShade="80"/>
      <w:sz w:val="22"/>
      <w:szCs w:val="22"/>
    </w:rPr>
  </w:style>
  <w:style w:type="paragraph" w:styleId="Heading8">
    <w:name w:val="heading 8"/>
    <w:basedOn w:val="Normal"/>
    <w:next w:val="Normal"/>
    <w:link w:val="Heading8Char"/>
    <w:uiPriority w:val="9"/>
    <w:semiHidden/>
    <w:unhideWhenUsed/>
    <w:qFormat/>
    <w:rsid w:val="001563C6"/>
    <w:pPr>
      <w:keepNext/>
      <w:keepLines/>
      <w:spacing w:before="80" w:after="0" w:line="240" w:lineRule="auto"/>
      <w:outlineLvl w:val="7"/>
    </w:pPr>
    <w:rPr>
      <w:rFonts w:asciiTheme="majorHAnsi" w:hAnsiTheme="majorHAnsi" w:eastAsiaTheme="majorEastAsia" w:cstheme="majorBidi"/>
      <w:color w:val="80340D" w:themeColor="accent2" w:themeShade="80"/>
      <w:sz w:val="22"/>
      <w:szCs w:val="22"/>
    </w:rPr>
  </w:style>
  <w:style w:type="paragraph" w:styleId="Heading9">
    <w:name w:val="heading 9"/>
    <w:basedOn w:val="Normal"/>
    <w:next w:val="Normal"/>
    <w:link w:val="Heading9Char"/>
    <w:uiPriority w:val="9"/>
    <w:semiHidden/>
    <w:unhideWhenUsed/>
    <w:qFormat/>
    <w:rsid w:val="001563C6"/>
    <w:pPr>
      <w:keepNext/>
      <w:keepLines/>
      <w:spacing w:before="80" w:after="0" w:line="240" w:lineRule="auto"/>
      <w:outlineLvl w:val="8"/>
    </w:pPr>
    <w:rPr>
      <w:rFonts w:asciiTheme="majorHAnsi" w:hAnsiTheme="majorHAnsi" w:eastAsiaTheme="majorEastAsia" w:cstheme="majorBidi"/>
      <w:i/>
      <w:iCs/>
      <w:color w:val="80340D" w:themeColor="accent2" w:themeShade="80"/>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pPr>
      <w:spacing w:before="180" w:after="180"/>
    </w:pPr>
  </w:style>
  <w:style w:type="paragraph" w:styleId="FirstParagraph" w:customStyle="1">
    <w:name w:val="First Paragraph"/>
    <w:basedOn w:val="BodyText"/>
    <w:next w:val="BodyText"/>
  </w:style>
  <w:style w:type="paragraph" w:styleId="Compact" w:customStyle="1">
    <w:name w:val="Compact"/>
    <w:basedOn w:val="BodyText"/>
    <w:pPr>
      <w:spacing w:before="36" w:after="36"/>
    </w:pPr>
  </w:style>
  <w:style w:type="paragraph" w:styleId="Title">
    <w:name w:val="Title"/>
    <w:basedOn w:val="Normal"/>
    <w:next w:val="Normal"/>
    <w:link w:val="TitleChar"/>
    <w:uiPriority w:val="10"/>
    <w:qFormat/>
    <w:rsid w:val="001563C6"/>
    <w:pPr>
      <w:spacing w:after="0" w:line="240" w:lineRule="auto"/>
      <w:contextualSpacing/>
    </w:pPr>
    <w:rPr>
      <w:rFonts w:asciiTheme="majorHAnsi" w:hAnsiTheme="majorHAnsi" w:eastAsiaTheme="majorEastAsia" w:cstheme="majorBidi"/>
      <w:color w:val="262626" w:themeColor="text1" w:themeTint="D9"/>
      <w:sz w:val="96"/>
      <w:szCs w:val="96"/>
    </w:rPr>
  </w:style>
  <w:style w:type="character" w:styleId="TitleChar" w:customStyle="1">
    <w:name w:val="Title Char"/>
    <w:basedOn w:val="DefaultParagraphFont"/>
    <w:link w:val="Title"/>
    <w:uiPriority w:val="10"/>
    <w:rsid w:val="001563C6"/>
    <w:rPr>
      <w:rFonts w:asciiTheme="majorHAnsi" w:hAnsiTheme="majorHAnsi" w:eastAsiaTheme="majorEastAsia" w:cstheme="majorBidi"/>
      <w:color w:val="262626" w:themeColor="text1" w:themeTint="D9"/>
      <w:sz w:val="96"/>
      <w:szCs w:val="96"/>
    </w:rPr>
  </w:style>
  <w:style w:type="paragraph" w:styleId="Subtitle">
    <w:name w:val="Subtitle"/>
    <w:basedOn w:val="Normal"/>
    <w:next w:val="Normal"/>
    <w:link w:val="SubtitleChar"/>
    <w:uiPriority w:val="11"/>
    <w:qFormat/>
    <w:rsid w:val="001563C6"/>
    <w:pPr>
      <w:numPr>
        <w:ilvl w:val="1"/>
      </w:numPr>
      <w:spacing w:after="240"/>
    </w:pPr>
    <w:rPr>
      <w:caps/>
      <w:color w:val="404040" w:themeColor="text1" w:themeTint="BF"/>
      <w:spacing w:val="20"/>
      <w:sz w:val="28"/>
      <w:szCs w:val="28"/>
    </w:rPr>
  </w:style>
  <w:style w:type="character" w:styleId="SubtitleChar" w:customStyle="1">
    <w:name w:val="Subtitle Char"/>
    <w:basedOn w:val="DefaultParagraphFont"/>
    <w:link w:val="Subtitle"/>
    <w:uiPriority w:val="11"/>
    <w:rsid w:val="001563C6"/>
    <w:rPr>
      <w:caps/>
      <w:color w:val="404040" w:themeColor="text1" w:themeTint="BF"/>
      <w:spacing w:val="20"/>
      <w:sz w:val="28"/>
      <w:szCs w:val="28"/>
    </w:rPr>
  </w:style>
  <w:style w:type="paragraph" w:styleId="Author" w:customStyle="1">
    <w:name w:val="Author"/>
    <w:next w:val="BodyText"/>
    <w:pPr>
      <w:keepNext/>
      <w:keepLines/>
      <w:jc w:val="center"/>
    </w:pPr>
  </w:style>
  <w:style w:type="paragraph" w:styleId="Date">
    <w:name w:val="Date"/>
    <w:next w:val="BodyText"/>
    <w:pPr>
      <w:keepNext/>
      <w:keepLines/>
      <w:jc w:val="center"/>
    </w:pPr>
  </w:style>
  <w:style w:type="paragraph" w:styleId="AbstractTitle" w:customStyle="1">
    <w:name w:val="Abstract Title"/>
    <w:basedOn w:val="Normal"/>
    <w:next w:val="Abstract"/>
    <w:pPr>
      <w:keepNext/>
      <w:keepLines/>
      <w:spacing w:before="300" w:after="0"/>
      <w:jc w:val="center"/>
    </w:pPr>
    <w:rPr>
      <w:b/>
      <w:sz w:val="20"/>
      <w:szCs w:val="20"/>
    </w:rPr>
  </w:style>
  <w:style w:type="paragraph" w:styleId="Abstract" w:customStyle="1">
    <w:name w:val="Abstract"/>
    <w:basedOn w:val="Normal"/>
    <w:next w:val="BodyText"/>
    <w:pPr>
      <w:keepNext/>
      <w:keepLines/>
      <w:spacing w:before="100" w:after="300"/>
    </w:pPr>
    <w:rPr>
      <w:sz w:val="20"/>
      <w:szCs w:val="20"/>
    </w:rPr>
  </w:style>
  <w:style w:type="paragraph" w:styleId="Bibliography">
    <w:name w:val="Bibliography"/>
    <w:basedOn w:val="Normal"/>
  </w:style>
  <w:style w:type="character" w:styleId="Heading1Char" w:customStyle="1">
    <w:name w:val="Heading 1 Char"/>
    <w:basedOn w:val="DefaultParagraphFont"/>
    <w:link w:val="Heading1"/>
    <w:uiPriority w:val="9"/>
    <w:rsid w:val="001563C6"/>
    <w:rPr>
      <w:rFonts w:asciiTheme="majorHAnsi" w:hAnsiTheme="majorHAnsi" w:eastAsiaTheme="majorEastAsia" w:cstheme="majorBidi"/>
      <w:color w:val="262626" w:themeColor="text1" w:themeTint="D9"/>
      <w:sz w:val="40"/>
      <w:szCs w:val="40"/>
    </w:rPr>
  </w:style>
  <w:style w:type="character" w:styleId="Heading2Char" w:customStyle="1">
    <w:name w:val="Heading 2 Char"/>
    <w:basedOn w:val="DefaultParagraphFont"/>
    <w:link w:val="Heading2"/>
    <w:uiPriority w:val="9"/>
    <w:semiHidden/>
    <w:rsid w:val="001563C6"/>
    <w:rPr>
      <w:rFonts w:asciiTheme="majorHAnsi" w:hAnsiTheme="majorHAnsi" w:eastAsiaTheme="majorEastAsia" w:cstheme="majorBidi"/>
      <w:color w:val="E97132" w:themeColor="accent2"/>
      <w:sz w:val="36"/>
      <w:szCs w:val="36"/>
    </w:rPr>
  </w:style>
  <w:style w:type="character" w:styleId="Heading3Char" w:customStyle="1">
    <w:name w:val="Heading 3 Char"/>
    <w:basedOn w:val="DefaultParagraphFont"/>
    <w:link w:val="Heading3"/>
    <w:uiPriority w:val="9"/>
    <w:semiHidden/>
    <w:rsid w:val="001563C6"/>
    <w:rPr>
      <w:rFonts w:asciiTheme="majorHAnsi" w:hAnsiTheme="majorHAnsi" w:eastAsiaTheme="majorEastAsia" w:cstheme="majorBidi"/>
      <w:color w:val="BF4E14" w:themeColor="accent2" w:themeShade="BF"/>
      <w:sz w:val="32"/>
      <w:szCs w:val="32"/>
    </w:rPr>
  </w:style>
  <w:style w:type="character" w:styleId="Heading4Char" w:customStyle="1">
    <w:name w:val="Heading 4 Char"/>
    <w:basedOn w:val="DefaultParagraphFont"/>
    <w:link w:val="Heading4"/>
    <w:uiPriority w:val="9"/>
    <w:semiHidden/>
    <w:rsid w:val="001563C6"/>
    <w:rPr>
      <w:rFonts w:asciiTheme="majorHAnsi" w:hAnsiTheme="majorHAnsi" w:eastAsiaTheme="majorEastAsia" w:cstheme="majorBidi"/>
      <w:i/>
      <w:iCs/>
      <w:color w:val="80340D" w:themeColor="accent2" w:themeShade="80"/>
      <w:sz w:val="28"/>
      <w:szCs w:val="28"/>
    </w:rPr>
  </w:style>
  <w:style w:type="character" w:styleId="Heading5Char" w:customStyle="1">
    <w:name w:val="Heading 5 Char"/>
    <w:basedOn w:val="DefaultParagraphFont"/>
    <w:link w:val="Heading5"/>
    <w:uiPriority w:val="9"/>
    <w:semiHidden/>
    <w:rsid w:val="001563C6"/>
    <w:rPr>
      <w:rFonts w:asciiTheme="majorHAnsi" w:hAnsiTheme="majorHAnsi" w:eastAsiaTheme="majorEastAsia" w:cstheme="majorBidi"/>
      <w:color w:val="BF4E14" w:themeColor="accent2" w:themeShade="BF"/>
      <w:sz w:val="24"/>
      <w:szCs w:val="24"/>
    </w:rPr>
  </w:style>
  <w:style w:type="character" w:styleId="Heading6Char" w:customStyle="1">
    <w:name w:val="Heading 6 Char"/>
    <w:basedOn w:val="DefaultParagraphFont"/>
    <w:link w:val="Heading6"/>
    <w:uiPriority w:val="9"/>
    <w:semiHidden/>
    <w:rsid w:val="001563C6"/>
    <w:rPr>
      <w:rFonts w:asciiTheme="majorHAnsi" w:hAnsiTheme="majorHAnsi" w:eastAsiaTheme="majorEastAsia" w:cstheme="majorBidi"/>
      <w:i/>
      <w:iCs/>
      <w:color w:val="80340D" w:themeColor="accent2" w:themeShade="80"/>
      <w:sz w:val="24"/>
      <w:szCs w:val="24"/>
    </w:rPr>
  </w:style>
  <w:style w:type="character" w:styleId="Heading7Char" w:customStyle="1">
    <w:name w:val="Heading 7 Char"/>
    <w:basedOn w:val="DefaultParagraphFont"/>
    <w:link w:val="Heading7"/>
    <w:uiPriority w:val="9"/>
    <w:semiHidden/>
    <w:rsid w:val="001563C6"/>
    <w:rPr>
      <w:rFonts w:asciiTheme="majorHAnsi" w:hAnsiTheme="majorHAnsi" w:eastAsiaTheme="majorEastAsia" w:cstheme="majorBidi"/>
      <w:b/>
      <w:bCs/>
      <w:color w:val="80340D" w:themeColor="accent2" w:themeShade="80"/>
      <w:sz w:val="22"/>
      <w:szCs w:val="22"/>
    </w:rPr>
  </w:style>
  <w:style w:type="character" w:styleId="Heading8Char" w:customStyle="1">
    <w:name w:val="Heading 8 Char"/>
    <w:basedOn w:val="DefaultParagraphFont"/>
    <w:link w:val="Heading8"/>
    <w:uiPriority w:val="9"/>
    <w:semiHidden/>
    <w:rsid w:val="001563C6"/>
    <w:rPr>
      <w:rFonts w:asciiTheme="majorHAnsi" w:hAnsiTheme="majorHAnsi" w:eastAsiaTheme="majorEastAsia" w:cstheme="majorBidi"/>
      <w:color w:val="80340D" w:themeColor="accent2" w:themeShade="80"/>
      <w:sz w:val="22"/>
      <w:szCs w:val="22"/>
    </w:rPr>
  </w:style>
  <w:style w:type="character" w:styleId="Heading9Char" w:customStyle="1">
    <w:name w:val="Heading 9 Char"/>
    <w:basedOn w:val="DefaultParagraphFont"/>
    <w:link w:val="Heading9"/>
    <w:uiPriority w:val="9"/>
    <w:semiHidden/>
    <w:rsid w:val="001563C6"/>
    <w:rPr>
      <w:rFonts w:asciiTheme="majorHAnsi" w:hAnsiTheme="majorHAnsi" w:eastAsiaTheme="majorEastAsia" w:cstheme="majorBidi"/>
      <w:i/>
      <w:iCs/>
      <w:color w:val="80340D" w:themeColor="accent2" w:themeShade="80"/>
      <w:sz w:val="22"/>
      <w:szCs w:val="22"/>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styleId="FootnoteBlockText" w:customStyle="1">
    <w:name w:val="Footnote Block Text"/>
    <w:basedOn w:val="FootnoteText"/>
    <w:next w:val="FootnoteText"/>
    <w:uiPriority w:val="9"/>
    <w:unhideWhenUsed/>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next w:val="Normal"/>
    <w:link w:val="CaptionChar"/>
    <w:uiPriority w:val="35"/>
    <w:unhideWhenUsed/>
    <w:qFormat/>
    <w:rsid w:val="001563C6"/>
    <w:pPr>
      <w:spacing w:line="240" w:lineRule="auto"/>
    </w:pPr>
    <w:rPr>
      <w:b/>
      <w:bCs/>
      <w:color w:val="404040" w:themeColor="text1" w:themeTint="BF"/>
      <w:sz w:val="16"/>
      <w:szCs w:val="16"/>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uiPriority w:val="35"/>
    <w:rPr>
      <w:b/>
      <w:bCs/>
      <w:color w:val="404040" w:themeColor="text1" w:themeTint="BF"/>
      <w:sz w:val="16"/>
      <w:szCs w:val="16"/>
    </w:rPr>
  </w:style>
  <w:style w:type="character" w:styleId="VerbatimChar" w:customStyle="1">
    <w:name w:val="Verbatim Char"/>
    <w:basedOn w:val="CaptionChar"/>
    <w:link w:val="SourceCode"/>
    <w:rPr>
      <w:rFonts w:ascii="Consolas" w:hAnsi="Consolas"/>
      <w:b/>
      <w:bCs/>
      <w:color w:val="404040" w:themeColor="text1" w:themeTint="BF"/>
      <w:sz w:val="22"/>
      <w:szCs w:val="16"/>
    </w:rPr>
  </w:style>
  <w:style w:type="character" w:styleId="SectionNumber" w:customStyle="1">
    <w:name w:val="Section Number"/>
    <w:basedOn w:val="CaptionChar"/>
    <w:rPr>
      <w:b/>
      <w:bCs/>
      <w:color w:val="404040" w:themeColor="text1" w:themeTint="BF"/>
      <w:sz w:val="16"/>
      <w:szCs w:val="16"/>
    </w:rPr>
  </w:style>
  <w:style w:type="character" w:styleId="FootnoteReference">
    <w:name w:val="footnote reference"/>
    <w:basedOn w:val="CaptionChar"/>
    <w:rPr>
      <w:b/>
      <w:bCs/>
      <w:color w:val="404040" w:themeColor="text1" w:themeTint="BF"/>
      <w:sz w:val="16"/>
      <w:szCs w:val="16"/>
      <w:vertAlign w:val="superscript"/>
    </w:rPr>
  </w:style>
  <w:style w:type="character" w:styleId="Hyperlink">
    <w:name w:val="Hyperlink"/>
    <w:basedOn w:val="CaptionChar"/>
    <w:rPr>
      <w:b/>
      <w:bCs/>
      <w:color w:val="156082" w:themeColor="accent1"/>
      <w:sz w:val="16"/>
      <w:szCs w:val="16"/>
    </w:rPr>
  </w:style>
  <w:style w:type="paragraph" w:styleId="TOCHeading">
    <w:name w:val="TOC Heading"/>
    <w:basedOn w:val="Heading1"/>
    <w:next w:val="Normal"/>
    <w:uiPriority w:val="39"/>
    <w:unhideWhenUsed/>
    <w:qFormat/>
    <w:rsid w:val="001563C6"/>
    <w:pPr>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0"/>
      <w:bCs/>
      <w:color w:val="007020"/>
      <w:sz w:val="22"/>
      <w:szCs w:val="16"/>
    </w:rPr>
  </w:style>
  <w:style w:type="character" w:styleId="DataTypeTok" w:customStyle="1">
    <w:name w:val="DataTypeTok"/>
    <w:basedOn w:val="VerbatimChar"/>
    <w:rPr>
      <w:rFonts w:ascii="Consolas" w:hAnsi="Consolas"/>
      <w:b/>
      <w:bCs/>
      <w:color w:val="902000"/>
      <w:sz w:val="22"/>
      <w:szCs w:val="16"/>
    </w:rPr>
  </w:style>
  <w:style w:type="character" w:styleId="DecValTok" w:customStyle="1">
    <w:name w:val="DecValTok"/>
    <w:basedOn w:val="VerbatimChar"/>
    <w:rPr>
      <w:rFonts w:ascii="Consolas" w:hAnsi="Consolas"/>
      <w:b/>
      <w:bCs/>
      <w:color w:val="40A070"/>
      <w:sz w:val="22"/>
      <w:szCs w:val="16"/>
    </w:rPr>
  </w:style>
  <w:style w:type="character" w:styleId="BaseNTok" w:customStyle="1">
    <w:name w:val="BaseNTok"/>
    <w:basedOn w:val="VerbatimChar"/>
    <w:rPr>
      <w:rFonts w:ascii="Consolas" w:hAnsi="Consolas"/>
      <w:b/>
      <w:bCs/>
      <w:color w:val="40A070"/>
      <w:sz w:val="22"/>
      <w:szCs w:val="16"/>
    </w:rPr>
  </w:style>
  <w:style w:type="character" w:styleId="FloatTok" w:customStyle="1">
    <w:name w:val="FloatTok"/>
    <w:basedOn w:val="VerbatimChar"/>
    <w:rPr>
      <w:rFonts w:ascii="Consolas" w:hAnsi="Consolas"/>
      <w:b/>
      <w:bCs/>
      <w:color w:val="40A070"/>
      <w:sz w:val="22"/>
      <w:szCs w:val="16"/>
    </w:rPr>
  </w:style>
  <w:style w:type="character" w:styleId="ConstantTok" w:customStyle="1">
    <w:name w:val="ConstantTok"/>
    <w:basedOn w:val="VerbatimChar"/>
    <w:rPr>
      <w:rFonts w:ascii="Consolas" w:hAnsi="Consolas"/>
      <w:b/>
      <w:bCs/>
      <w:color w:val="880000"/>
      <w:sz w:val="22"/>
      <w:szCs w:val="16"/>
    </w:rPr>
  </w:style>
  <w:style w:type="character" w:styleId="CharTok" w:customStyle="1">
    <w:name w:val="CharTok"/>
    <w:basedOn w:val="VerbatimChar"/>
    <w:rPr>
      <w:rFonts w:ascii="Consolas" w:hAnsi="Consolas"/>
      <w:b/>
      <w:bCs/>
      <w:color w:val="4070A0"/>
      <w:sz w:val="22"/>
      <w:szCs w:val="16"/>
    </w:rPr>
  </w:style>
  <w:style w:type="character" w:styleId="SpecialCharTok" w:customStyle="1">
    <w:name w:val="SpecialCharTok"/>
    <w:basedOn w:val="VerbatimChar"/>
    <w:rPr>
      <w:rFonts w:ascii="Consolas" w:hAnsi="Consolas"/>
      <w:b/>
      <w:bCs/>
      <w:color w:val="4070A0"/>
      <w:sz w:val="22"/>
      <w:szCs w:val="16"/>
    </w:rPr>
  </w:style>
  <w:style w:type="character" w:styleId="StringTok" w:customStyle="1">
    <w:name w:val="StringTok"/>
    <w:basedOn w:val="VerbatimChar"/>
    <w:rPr>
      <w:rFonts w:ascii="Consolas" w:hAnsi="Consolas"/>
      <w:b/>
      <w:bCs/>
      <w:color w:val="4070A0"/>
      <w:sz w:val="22"/>
      <w:szCs w:val="16"/>
    </w:rPr>
  </w:style>
  <w:style w:type="character" w:styleId="VerbatimStringTok" w:customStyle="1">
    <w:name w:val="VerbatimStringTok"/>
    <w:basedOn w:val="VerbatimChar"/>
    <w:rPr>
      <w:rFonts w:ascii="Consolas" w:hAnsi="Consolas"/>
      <w:b/>
      <w:bCs/>
      <w:color w:val="4070A0"/>
      <w:sz w:val="22"/>
      <w:szCs w:val="16"/>
    </w:rPr>
  </w:style>
  <w:style w:type="character" w:styleId="SpecialStringTok" w:customStyle="1">
    <w:name w:val="SpecialStringTok"/>
    <w:basedOn w:val="VerbatimChar"/>
    <w:rPr>
      <w:rFonts w:ascii="Consolas" w:hAnsi="Consolas"/>
      <w:b/>
      <w:bCs/>
      <w:color w:val="BB6688"/>
      <w:sz w:val="22"/>
      <w:szCs w:val="16"/>
    </w:rPr>
  </w:style>
  <w:style w:type="character" w:styleId="ImportTok" w:customStyle="1">
    <w:name w:val="ImportTok"/>
    <w:basedOn w:val="VerbatimChar"/>
    <w:rPr>
      <w:rFonts w:ascii="Consolas" w:hAnsi="Consolas"/>
      <w:b w:val="0"/>
      <w:bCs/>
      <w:color w:val="008000"/>
      <w:sz w:val="22"/>
      <w:szCs w:val="16"/>
    </w:rPr>
  </w:style>
  <w:style w:type="character" w:styleId="CommentTok" w:customStyle="1">
    <w:name w:val="CommentTok"/>
    <w:basedOn w:val="VerbatimChar"/>
    <w:rPr>
      <w:rFonts w:ascii="Consolas" w:hAnsi="Consolas"/>
      <w:b/>
      <w:bCs/>
      <w:i/>
      <w:color w:val="60A0B0"/>
      <w:sz w:val="22"/>
      <w:szCs w:val="16"/>
    </w:rPr>
  </w:style>
  <w:style w:type="character" w:styleId="DocumentationTok" w:customStyle="1">
    <w:name w:val="DocumentationTok"/>
    <w:basedOn w:val="VerbatimChar"/>
    <w:rPr>
      <w:rFonts w:ascii="Consolas" w:hAnsi="Consolas"/>
      <w:b/>
      <w:bCs/>
      <w:i/>
      <w:color w:val="BA2121"/>
      <w:sz w:val="22"/>
      <w:szCs w:val="16"/>
    </w:rPr>
  </w:style>
  <w:style w:type="character" w:styleId="AnnotationTok" w:customStyle="1">
    <w:name w:val="AnnotationTok"/>
    <w:basedOn w:val="VerbatimChar"/>
    <w:rPr>
      <w:rFonts w:ascii="Consolas" w:hAnsi="Consolas"/>
      <w:b w:val="0"/>
      <w:bCs/>
      <w:i/>
      <w:color w:val="60A0B0"/>
      <w:sz w:val="22"/>
      <w:szCs w:val="16"/>
    </w:rPr>
  </w:style>
  <w:style w:type="character" w:styleId="CommentVarTok" w:customStyle="1">
    <w:name w:val="CommentVarTok"/>
    <w:basedOn w:val="VerbatimChar"/>
    <w:rPr>
      <w:rFonts w:ascii="Consolas" w:hAnsi="Consolas"/>
      <w:b w:val="0"/>
      <w:bCs/>
      <w:i/>
      <w:color w:val="60A0B0"/>
      <w:sz w:val="22"/>
      <w:szCs w:val="16"/>
    </w:rPr>
  </w:style>
  <w:style w:type="character" w:styleId="OtherTok" w:customStyle="1">
    <w:name w:val="OtherTok"/>
    <w:basedOn w:val="VerbatimChar"/>
    <w:rPr>
      <w:rFonts w:ascii="Consolas" w:hAnsi="Consolas"/>
      <w:b/>
      <w:bCs/>
      <w:color w:val="007020"/>
      <w:sz w:val="22"/>
      <w:szCs w:val="16"/>
    </w:rPr>
  </w:style>
  <w:style w:type="character" w:styleId="FunctionTok" w:customStyle="1">
    <w:name w:val="FunctionTok"/>
    <w:basedOn w:val="VerbatimChar"/>
    <w:rPr>
      <w:rFonts w:ascii="Consolas" w:hAnsi="Consolas"/>
      <w:b/>
      <w:bCs/>
      <w:color w:val="06287E"/>
      <w:sz w:val="22"/>
      <w:szCs w:val="16"/>
    </w:rPr>
  </w:style>
  <w:style w:type="character" w:styleId="VariableTok" w:customStyle="1">
    <w:name w:val="VariableTok"/>
    <w:basedOn w:val="VerbatimChar"/>
    <w:rPr>
      <w:rFonts w:ascii="Consolas" w:hAnsi="Consolas"/>
      <w:b/>
      <w:bCs/>
      <w:color w:val="19177C"/>
      <w:sz w:val="22"/>
      <w:szCs w:val="16"/>
    </w:rPr>
  </w:style>
  <w:style w:type="character" w:styleId="ControlFlowTok" w:customStyle="1">
    <w:name w:val="ControlFlowTok"/>
    <w:basedOn w:val="VerbatimChar"/>
    <w:rPr>
      <w:rFonts w:ascii="Consolas" w:hAnsi="Consolas"/>
      <w:b w:val="0"/>
      <w:bCs/>
      <w:color w:val="007020"/>
      <w:sz w:val="22"/>
      <w:szCs w:val="16"/>
    </w:rPr>
  </w:style>
  <w:style w:type="character" w:styleId="OperatorTok" w:customStyle="1">
    <w:name w:val="OperatorTok"/>
    <w:basedOn w:val="VerbatimChar"/>
    <w:rPr>
      <w:rFonts w:ascii="Consolas" w:hAnsi="Consolas"/>
      <w:b/>
      <w:bCs/>
      <w:color w:val="666666"/>
      <w:sz w:val="22"/>
      <w:szCs w:val="16"/>
    </w:rPr>
  </w:style>
  <w:style w:type="character" w:styleId="BuiltInTok" w:customStyle="1">
    <w:name w:val="BuiltInTok"/>
    <w:basedOn w:val="VerbatimChar"/>
    <w:rPr>
      <w:rFonts w:ascii="Consolas" w:hAnsi="Consolas"/>
      <w:b/>
      <w:bCs/>
      <w:color w:val="008000"/>
      <w:sz w:val="22"/>
      <w:szCs w:val="16"/>
    </w:rPr>
  </w:style>
  <w:style w:type="character" w:styleId="ExtensionTok" w:customStyle="1">
    <w:name w:val="ExtensionTok"/>
    <w:basedOn w:val="VerbatimChar"/>
    <w:rPr>
      <w:rFonts w:ascii="Consolas" w:hAnsi="Consolas"/>
      <w:b/>
      <w:bCs/>
      <w:color w:val="404040" w:themeColor="text1" w:themeTint="BF"/>
      <w:sz w:val="22"/>
      <w:szCs w:val="16"/>
    </w:rPr>
  </w:style>
  <w:style w:type="character" w:styleId="PreprocessorTok" w:customStyle="1">
    <w:name w:val="PreprocessorTok"/>
    <w:basedOn w:val="VerbatimChar"/>
    <w:rPr>
      <w:rFonts w:ascii="Consolas" w:hAnsi="Consolas"/>
      <w:b/>
      <w:bCs/>
      <w:color w:val="BC7A00"/>
      <w:sz w:val="22"/>
      <w:szCs w:val="16"/>
    </w:rPr>
  </w:style>
  <w:style w:type="character" w:styleId="AttributeTok" w:customStyle="1">
    <w:name w:val="AttributeTok"/>
    <w:basedOn w:val="VerbatimChar"/>
    <w:rPr>
      <w:rFonts w:ascii="Consolas" w:hAnsi="Consolas"/>
      <w:b/>
      <w:bCs/>
      <w:color w:val="7D9029"/>
      <w:sz w:val="22"/>
      <w:szCs w:val="16"/>
    </w:rPr>
  </w:style>
  <w:style w:type="character" w:styleId="RegionMarkerTok" w:customStyle="1">
    <w:name w:val="RegionMarkerTok"/>
    <w:basedOn w:val="VerbatimChar"/>
    <w:rPr>
      <w:rFonts w:ascii="Consolas" w:hAnsi="Consolas"/>
      <w:b/>
      <w:bCs/>
      <w:color w:val="404040" w:themeColor="text1" w:themeTint="BF"/>
      <w:sz w:val="22"/>
      <w:szCs w:val="16"/>
    </w:rPr>
  </w:style>
  <w:style w:type="character" w:styleId="InformationTok" w:customStyle="1">
    <w:name w:val="InformationTok"/>
    <w:basedOn w:val="VerbatimChar"/>
    <w:rPr>
      <w:rFonts w:ascii="Consolas" w:hAnsi="Consolas"/>
      <w:b w:val="0"/>
      <w:bCs/>
      <w:i/>
      <w:color w:val="60A0B0"/>
      <w:sz w:val="22"/>
      <w:szCs w:val="16"/>
    </w:rPr>
  </w:style>
  <w:style w:type="character" w:styleId="WarningTok" w:customStyle="1">
    <w:name w:val="WarningTok"/>
    <w:basedOn w:val="VerbatimChar"/>
    <w:rPr>
      <w:rFonts w:ascii="Consolas" w:hAnsi="Consolas"/>
      <w:b w:val="0"/>
      <w:bCs/>
      <w:i/>
      <w:color w:val="60A0B0"/>
      <w:sz w:val="22"/>
      <w:szCs w:val="16"/>
    </w:rPr>
  </w:style>
  <w:style w:type="character" w:styleId="AlertTok" w:customStyle="1">
    <w:name w:val="AlertTok"/>
    <w:basedOn w:val="VerbatimChar"/>
    <w:rPr>
      <w:rFonts w:ascii="Consolas" w:hAnsi="Consolas"/>
      <w:b w:val="0"/>
      <w:bCs/>
      <w:color w:val="FF0000"/>
      <w:sz w:val="22"/>
      <w:szCs w:val="16"/>
    </w:rPr>
  </w:style>
  <w:style w:type="character" w:styleId="ErrorTok" w:customStyle="1">
    <w:name w:val="ErrorTok"/>
    <w:basedOn w:val="VerbatimChar"/>
    <w:rPr>
      <w:rFonts w:ascii="Consolas" w:hAnsi="Consolas"/>
      <w:b w:val="0"/>
      <w:bCs/>
      <w:color w:val="FF0000"/>
      <w:sz w:val="22"/>
      <w:szCs w:val="16"/>
    </w:rPr>
  </w:style>
  <w:style w:type="character" w:styleId="NormalTok" w:customStyle="1">
    <w:name w:val="NormalTok"/>
    <w:basedOn w:val="VerbatimChar"/>
    <w:rPr>
      <w:rFonts w:ascii="Consolas" w:hAnsi="Consolas"/>
      <w:b/>
      <w:bCs/>
      <w:color w:val="404040" w:themeColor="text1" w:themeTint="BF"/>
      <w:sz w:val="22"/>
      <w:szCs w:val="16"/>
    </w:rPr>
  </w:style>
  <w:style w:type="character" w:styleId="Strong">
    <w:name w:val="Strong"/>
    <w:basedOn w:val="DefaultParagraphFont"/>
    <w:uiPriority w:val="22"/>
    <w:qFormat/>
    <w:rsid w:val="001563C6"/>
    <w:rPr>
      <w:b/>
      <w:bCs/>
    </w:rPr>
  </w:style>
  <w:style w:type="character" w:styleId="Emphasis">
    <w:name w:val="Emphasis"/>
    <w:basedOn w:val="DefaultParagraphFont"/>
    <w:uiPriority w:val="20"/>
    <w:qFormat/>
    <w:rsid w:val="001563C6"/>
    <w:rPr>
      <w:i/>
      <w:iCs/>
      <w:color w:val="000000" w:themeColor="text1"/>
    </w:rPr>
  </w:style>
  <w:style w:type="paragraph" w:styleId="NoSpacing">
    <w:name w:val="No Spacing"/>
    <w:uiPriority w:val="1"/>
    <w:qFormat/>
    <w:rsid w:val="001563C6"/>
    <w:pPr>
      <w:spacing w:after="0" w:line="240" w:lineRule="auto"/>
    </w:pPr>
  </w:style>
  <w:style w:type="paragraph" w:styleId="Quote">
    <w:name w:val="Quote"/>
    <w:basedOn w:val="Normal"/>
    <w:next w:val="Normal"/>
    <w:link w:val="QuoteChar"/>
    <w:uiPriority w:val="29"/>
    <w:qFormat/>
    <w:rsid w:val="001563C6"/>
    <w:pPr>
      <w:spacing w:before="160"/>
      <w:ind w:left="720" w:right="720"/>
      <w:jc w:val="center"/>
    </w:pPr>
    <w:rPr>
      <w:rFonts w:asciiTheme="majorHAnsi" w:hAnsiTheme="majorHAnsi" w:eastAsiaTheme="majorEastAsia" w:cstheme="majorBidi"/>
      <w:color w:val="000000" w:themeColor="text1"/>
      <w:sz w:val="24"/>
      <w:szCs w:val="24"/>
    </w:rPr>
  </w:style>
  <w:style w:type="character" w:styleId="QuoteChar" w:customStyle="1">
    <w:name w:val="Quote Char"/>
    <w:basedOn w:val="DefaultParagraphFont"/>
    <w:link w:val="Quote"/>
    <w:uiPriority w:val="29"/>
    <w:rsid w:val="001563C6"/>
    <w:rPr>
      <w:rFonts w:asciiTheme="majorHAnsi" w:hAnsiTheme="majorHAnsi" w:eastAsiaTheme="majorEastAsia" w:cstheme="majorBidi"/>
      <w:color w:val="000000" w:themeColor="text1"/>
      <w:sz w:val="24"/>
      <w:szCs w:val="24"/>
    </w:rPr>
  </w:style>
  <w:style w:type="paragraph" w:styleId="IntenseQuote">
    <w:name w:val="Intense Quote"/>
    <w:basedOn w:val="Normal"/>
    <w:next w:val="Normal"/>
    <w:link w:val="IntenseQuoteChar"/>
    <w:uiPriority w:val="30"/>
    <w:qFormat/>
    <w:rsid w:val="001563C6"/>
    <w:pPr>
      <w:pBdr>
        <w:top w:val="single" w:color="E97132" w:themeColor="accent2" w:sz="24" w:space="4"/>
      </w:pBdr>
      <w:spacing w:before="240" w:after="240" w:line="240" w:lineRule="auto"/>
      <w:ind w:left="936" w:right="936"/>
      <w:jc w:val="center"/>
    </w:pPr>
    <w:rPr>
      <w:rFonts w:asciiTheme="majorHAnsi" w:hAnsiTheme="majorHAnsi" w:eastAsiaTheme="majorEastAsia" w:cstheme="majorBidi"/>
      <w:sz w:val="24"/>
      <w:szCs w:val="24"/>
    </w:rPr>
  </w:style>
  <w:style w:type="character" w:styleId="IntenseQuoteChar" w:customStyle="1">
    <w:name w:val="Intense Quote Char"/>
    <w:basedOn w:val="DefaultParagraphFont"/>
    <w:link w:val="IntenseQuote"/>
    <w:uiPriority w:val="30"/>
    <w:rsid w:val="001563C6"/>
    <w:rPr>
      <w:rFonts w:asciiTheme="majorHAnsi" w:hAnsiTheme="majorHAnsi" w:eastAsiaTheme="majorEastAsia" w:cstheme="majorBidi"/>
      <w:sz w:val="24"/>
      <w:szCs w:val="24"/>
    </w:rPr>
  </w:style>
  <w:style w:type="character" w:styleId="SubtleEmphasis">
    <w:name w:val="Subtle Emphasis"/>
    <w:basedOn w:val="DefaultParagraphFont"/>
    <w:uiPriority w:val="19"/>
    <w:qFormat/>
    <w:rsid w:val="001563C6"/>
    <w:rPr>
      <w:i/>
      <w:iCs/>
      <w:color w:val="595959" w:themeColor="text1" w:themeTint="A6"/>
    </w:rPr>
  </w:style>
  <w:style w:type="character" w:styleId="IntenseEmphasis">
    <w:name w:val="Intense Emphasis"/>
    <w:basedOn w:val="DefaultParagraphFont"/>
    <w:uiPriority w:val="21"/>
    <w:qFormat/>
    <w:rsid w:val="001563C6"/>
    <w:rPr>
      <w:b/>
      <w:bCs/>
      <w:i/>
      <w:iCs/>
      <w:caps w:val="0"/>
      <w:smallCaps w:val="0"/>
      <w:strike w:val="0"/>
      <w:dstrike w:val="0"/>
      <w:color w:val="E97132" w:themeColor="accent2"/>
    </w:rPr>
  </w:style>
  <w:style w:type="character" w:styleId="SubtleReference">
    <w:name w:val="Subtle Reference"/>
    <w:basedOn w:val="DefaultParagraphFont"/>
    <w:uiPriority w:val="31"/>
    <w:qFormat/>
    <w:rsid w:val="001563C6"/>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1563C6"/>
    <w:rPr>
      <w:b/>
      <w:bCs/>
      <w:caps w:val="0"/>
      <w:smallCaps/>
      <w:color w:val="auto"/>
      <w:spacing w:val="0"/>
      <w:u w:val="single"/>
    </w:rPr>
  </w:style>
  <w:style w:type="character" w:styleId="BookTitle">
    <w:name w:val="Book Title"/>
    <w:basedOn w:val="DefaultParagraphFont"/>
    <w:uiPriority w:val="33"/>
    <w:qFormat/>
    <w:rsid w:val="001563C6"/>
    <w:rPr>
      <w:b/>
      <w:bCs/>
      <w:caps w:val="0"/>
      <w:smallCaps/>
      <w:spacing w:val="0"/>
    </w:rPr>
  </w:style>
  <w:style w:type="paragraph" w:styleId="Header">
    <w:name w:val="header"/>
    <w:basedOn w:val="Normal"/>
    <w:link w:val="HeaderChar"/>
    <w:uiPriority w:val="99"/>
    <w:rsid w:val="001563C6"/>
    <w:pPr>
      <w:tabs>
        <w:tab w:val="center" w:pos="4680"/>
        <w:tab w:val="right" w:pos="9360"/>
      </w:tabs>
      <w:spacing w:after="0" w:line="240" w:lineRule="auto"/>
    </w:pPr>
  </w:style>
  <w:style w:type="character" w:styleId="HeaderChar" w:customStyle="1">
    <w:name w:val="Header Char"/>
    <w:basedOn w:val="DefaultParagraphFont"/>
    <w:link w:val="Header"/>
    <w:uiPriority w:val="99"/>
    <w:rsid w:val="001563C6"/>
  </w:style>
  <w:style w:type="paragraph" w:styleId="Footer">
    <w:name w:val="footer"/>
    <w:basedOn w:val="Normal"/>
    <w:link w:val="FooterChar"/>
    <w:rsid w:val="001563C6"/>
    <w:pPr>
      <w:tabs>
        <w:tab w:val="center" w:pos="4680"/>
        <w:tab w:val="right" w:pos="9360"/>
      </w:tabs>
      <w:spacing w:after="0" w:line="240" w:lineRule="auto"/>
    </w:pPr>
  </w:style>
  <w:style w:type="character" w:styleId="FooterChar" w:customStyle="1">
    <w:name w:val="Footer Char"/>
    <w:basedOn w:val="DefaultParagraphFont"/>
    <w:link w:val="Footer"/>
    <w:rsid w:val="001563C6"/>
  </w:style>
  <w:style w:type="character" w:styleId="FollowedHyperlink">
    <w:name w:val="FollowedHyperlink"/>
    <w:basedOn w:val="DefaultParagraphFont"/>
    <w:rsid w:val="006A258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yperlink" Target="https://iapp.org/news/a/model-drift-data-leaks-and-deepfakes-rethinking-ai-governance-in-the-age-of-autonomous-risk" TargetMode="External" Id="rId117" /><Relationship Type="http://schemas.openxmlformats.org/officeDocument/2006/relationships/hyperlink" Target="https://www.flagright.com/post/the-1-thing-youre-ignoring-about-model-drift-in-risk-assessment" TargetMode="External" Id="rId138" /><Relationship Type="http://schemas.openxmlformats.org/officeDocument/2006/relationships/hyperlink" Target="https://www.ibm.com/think/topics/model-governance" TargetMode="External" Id="rId170" /><Relationship Type="http://schemas.openxmlformats.org/officeDocument/2006/relationships/hyperlink" Target="https://domino.ai/blog/how-covid-19-has-infected-ai-models" TargetMode="External" Id="rId149" /><Relationship Type="http://schemas.openxmlformats.org/officeDocument/2006/relationships/footnotes" Target="footnotes.xml" Id="rId5" /><Relationship Type="http://schemas.openxmlformats.org/officeDocument/2006/relationships/hyperlink" Target="https://iapp.org/news/a/model-drift-data-leaks-and-deepfakes-rethinking-ai-governance-in-the-age-of-autonomous-risk" TargetMode="External" Id="rId118" /><Relationship Type="http://schemas.openxmlformats.org/officeDocument/2006/relationships/hyperlink" Target="https://www.flagright.com/post/the-1-thing-youre-ignoring-about-model-drift-in-risk-assessment" TargetMode="External" Id="rId139" /><Relationship Type="http://schemas.openxmlformats.org/officeDocument/2006/relationships/hyperlink" Target="https://domino.ai/blog/how-covid-19-has-infected-ai-models" TargetMode="External" Id="rId150" /><Relationship Type="http://schemas.openxmlformats.org/officeDocument/2006/relationships/hyperlink" Target="https://www.ibm.com/think/topics/model-governance" TargetMode="External" Id="rId171" /><Relationship Type="http://schemas.openxmlformats.org/officeDocument/2006/relationships/hyperlink" Target="https://www.flagright.com/post/the-1-thing-youre-ignoring-about-model-drift-in-risk-assessment" TargetMode="External" Id="rId140" /><Relationship Type="http://schemas.openxmlformats.org/officeDocument/2006/relationships/endnotes" Target="endnotes.xml" Id="rId6" /><Relationship Type="http://schemas.openxmlformats.org/officeDocument/2006/relationships/hyperlink" Target="https://www.anaptyss.com/blog/model-ops-mlops-in-banking-automating-the-model-lifecycle/" TargetMode="External" Id="rId114" /><Relationship Type="http://schemas.openxmlformats.org/officeDocument/2006/relationships/hyperlink" Target="https://iapp.org/news/a/model-drift-data-leaks-and-deepfakes-rethinking-ai-governance-in-the-age-of-autonomous-risk" TargetMode="External" Id="rId119" /><Relationship Type="http://schemas.openxmlformats.org/officeDocument/2006/relationships/hyperlink" Target="https://www.flagright.com/post/the-1-thing-youre-ignoring-about-model-drift-in-risk-assessment" TargetMode="External" Id="rId135" /><Relationship Type="http://schemas.openxmlformats.org/officeDocument/2006/relationships/hyperlink" Target="https://domino.ai/blog/how-covid-19-has-infected-ai-models" TargetMode="External" Id="rId151" /><Relationship Type="http://schemas.openxmlformats.org/officeDocument/2006/relationships/header" Target="header1.xml" Id="rId177" /><Relationship Type="http://schemas.openxmlformats.org/officeDocument/2006/relationships/hyperlink" Target="https://www.ibm.com/think/topics/model-governance" TargetMode="External" Id="rId172" /><Relationship Type="http://schemas.openxmlformats.org/officeDocument/2006/relationships/hyperlink" Target="https://iapp.org/news/a/model-drift-data-leaks-and-deepfakes-rethinking-ai-governance-in-the-age-of-autonomous-risk" TargetMode="External" Id="rId120" /><Relationship Type="http://schemas.openxmlformats.org/officeDocument/2006/relationships/hyperlink" Target="https://www.flagright.com/post/the-1-thing-youre-ignoring-about-model-drift-in-risk-assessment" TargetMode="External" Id="rId141" /><Relationship Type="http://schemas.openxmlformats.org/officeDocument/2006/relationships/hyperlink" Target="https://www.flagright.com/post/the-1-thing-youre-ignoring-about-model-drift-in-risk-assessment" TargetMode="External" Id="rId146" /><Relationship Type="http://schemas.openxmlformats.org/officeDocument/2006/relationships/hyperlink" Target="https://validmind.com/blog/model-risk-management-a-comprehensive-overview/" TargetMode="External" Id="rId167" /><Relationship Type="http://schemas.openxmlformats.org/officeDocument/2006/relationships/styles" Target="styles.xml" Id="rId2" /><Relationship Type="http://schemas.openxmlformats.org/officeDocument/2006/relationships/hyperlink" Target="https://research.aimultiple.com/model-drift/" TargetMode="External" Id="rId110" /><Relationship Type="http://schemas.openxmlformats.org/officeDocument/2006/relationships/hyperlink" Target="https://iapp.org/news/a/model-drift-data-leaks-and-deepfakes-rethinking-ai-governance-in-the-age-of-autonomous-risk" TargetMode="External" Id="rId115" /><Relationship Type="http://schemas.openxmlformats.org/officeDocument/2006/relationships/hyperlink" Target="https://www.golodiuk.com/news/how-dora-shapes-your-enterprise-ai-strategy/" TargetMode="External" Id="rId131" /><Relationship Type="http://schemas.openxmlformats.org/officeDocument/2006/relationships/hyperlink" Target="https://www.flagright.com/post/the-1-thing-youre-ignoring-about-model-drift-in-risk-assessment" TargetMode="External" Id="rId136" /><Relationship Type="http://schemas.openxmlformats.org/officeDocument/2006/relationships/fontTable" Target="fontTable.xml" Id="rId178" /><Relationship Type="http://schemas.openxmlformats.org/officeDocument/2006/relationships/hyperlink" Target="https://domino.ai/blog/how-covid-19-has-infected-ai-models" TargetMode="External" Id="rId152" /><Relationship Type="http://schemas.openxmlformats.org/officeDocument/2006/relationships/hyperlink" Target="https://www.ibm.com/think/topics/model-governance" TargetMode="External" Id="rId173" /><Relationship Type="http://schemas.openxmlformats.org/officeDocument/2006/relationships/hyperlink" Target="https://www.flagright.com/post/the-1-thing-youre-ignoring-about-model-drift-in-risk-assessment" TargetMode="External" Id="rId147" /><Relationship Type="http://schemas.openxmlformats.org/officeDocument/2006/relationships/hyperlink" Target="https://validmind.com/blog/model-risk-management-a-comprehensive-overview/" TargetMode="External" Id="rId168" /><Relationship Type="http://schemas.openxmlformats.org/officeDocument/2006/relationships/hyperlink" Target="https://iapp.org/news/a/model-drift-data-leaks-and-deepfakes-rethinking-ai-governance-in-the-age-of-autonomous-risk" TargetMode="External" Id="rId121" /><Relationship Type="http://schemas.openxmlformats.org/officeDocument/2006/relationships/hyperlink" Target="https://www.flagright.com/post/the-1-thing-youre-ignoring-about-model-drift-in-risk-assessment" TargetMode="External" Id="rId142" /><Relationship Type="http://schemas.openxmlformats.org/officeDocument/2006/relationships/settings" Target="settings.xml" Id="rId3" /><Relationship Type="http://schemas.openxmlformats.org/officeDocument/2006/relationships/hyperlink" Target="https://iapp.org/news/a/model-drift-data-leaks-and-deepfakes-rethinking-ai-governance-in-the-age-of-autonomous-risk" TargetMode="External" Id="rId116" /><Relationship Type="http://schemas.openxmlformats.org/officeDocument/2006/relationships/hyperlink" Target="https://www.flagright.com/post/the-1-thing-youre-ignoring-about-model-drift-in-risk-assessment" TargetMode="External" Id="rId137" /><Relationship Type="http://schemas.openxmlformats.org/officeDocument/2006/relationships/hyperlink" Target="https://www.flagright.com/post/the-1-thing-youre-ignoring-about-model-drift-in-risk-assessment" TargetMode="External" Id="rId132" /><Relationship Type="http://schemas.openxmlformats.org/officeDocument/2006/relationships/hyperlink" Target="https://domino.ai/blog/how-covid-19-has-infected-ai-models" TargetMode="External" Id="rId153" /><Relationship Type="http://schemas.openxmlformats.org/officeDocument/2006/relationships/hyperlink" Target="https://www.ibm.com/think/topics/model-governance" TargetMode="External" Id="rId174" /><Relationship Type="http://schemas.openxmlformats.org/officeDocument/2006/relationships/theme" Target="theme/theme1.xml" Id="rId179" /><Relationship Type="http://schemas.openxmlformats.org/officeDocument/2006/relationships/hyperlink" Target="https://www.flagright.com/post/the-1-thing-youre-ignoring-about-model-drift-in-risk-assessment" TargetMode="External" Id="rId143" /><Relationship Type="http://schemas.openxmlformats.org/officeDocument/2006/relationships/hyperlink" Target="https://domino.ai/blog/how-covid-19-has-infected-ai-models" TargetMode="External" Id="rId148" /><Relationship Type="http://schemas.openxmlformats.org/officeDocument/2006/relationships/hyperlink" Target="https://dotdata.com/blog/new-credit-risk-modeling-for-lending/" TargetMode="External" Id="rId164" /><Relationship Type="http://schemas.openxmlformats.org/officeDocument/2006/relationships/hyperlink" Target="https://validmind.com/blog/model-risk-management-a-comprehensive-overview/" TargetMode="External" Id="rId169" /><Relationship Type="http://schemas.openxmlformats.org/officeDocument/2006/relationships/webSettings" Target="webSettings.xml" Id="rId4" /><Relationship Type="http://schemas.openxmlformats.org/officeDocument/2006/relationships/hyperlink" Target="https://www.flagright.com/post/the-1-thing-youre-ignoring-about-model-drift-in-risk-assessment" TargetMode="External" Id="rId133" /><Relationship Type="http://schemas.openxmlformats.org/officeDocument/2006/relationships/hyperlink" Target="https://domino.ai/blog/how-covid-19-has-infected-ai-models" TargetMode="External" Id="rId154" /><Relationship Type="http://schemas.openxmlformats.org/officeDocument/2006/relationships/hyperlink" Target="https://www.flagright.com/post/the-1-thing-youre-ignoring-about-model-drift-in-risk-assessment" TargetMode="External" Id="rId144" /><Relationship Type="http://schemas.openxmlformats.org/officeDocument/2006/relationships/hyperlink" Target="https://validmind.com/blog/model-risk-management-a-comprehensive-overview/" TargetMode="External" Id="rId165" /><Relationship Type="http://schemas.openxmlformats.org/officeDocument/2006/relationships/hyperlink" Target="https://www.flagright.com/post/the-1-thing-youre-ignoring-about-model-drift-in-risk-assessment" TargetMode="External" Id="rId134" /><Relationship Type="http://schemas.openxmlformats.org/officeDocument/2006/relationships/hyperlink" Target="https://verityai.co/blog/basel-iii-ai-operational-risk-management" TargetMode="External" Id="rId176" /><Relationship Type="http://schemas.openxmlformats.org/officeDocument/2006/relationships/hyperlink" Target="https://www.flagright.com/post/the-1-thing-youre-ignoring-about-model-drift-in-risk-assessment" TargetMode="External" Id="rId145" /><Relationship Type="http://schemas.openxmlformats.org/officeDocument/2006/relationships/hyperlink" Target="https://validmind.com/blog/model-risk-management-a-comprehensive-overview/" TargetMode="External" Id="rId166" /><Relationship Type="http://schemas.openxmlformats.org/officeDocument/2006/relationships/numbering" Target="numbering.xml" Id="rId1" /><Relationship Type="http://schemas.openxmlformats.org/officeDocument/2006/relationships/hyperlink" Target="https://research.aimultiple.com/model-drift/" TargetMode="External" Id="Rb329c7a806e7422e" /><Relationship Type="http://schemas.openxmlformats.org/officeDocument/2006/relationships/hyperlink" Target="https://www.anaptyss.com/blog/model-ops-mlops-in-banking-automating-the-model-lifecycle/" TargetMode="External" Id="R876a4a2474864f89" /><Relationship Type="http://schemas.openxmlformats.org/officeDocument/2006/relationships/hyperlink" Target="https://iapp.org/news/a/model-drift-data-leaks-and-deepfakes-rethinking-ai-governance-in-the-age-of-autonomous-risk" TargetMode="External" Id="Re13aabe658b84edb" /><Relationship Type="http://schemas.openxmlformats.org/officeDocument/2006/relationships/hyperlink" Target="https://www.golodiuk.com/news/how-dora-shapes-your-enterprise-ai-strategy/" TargetMode="External" Id="Rec8e323d41744dcb" /><Relationship Type="http://schemas.openxmlformats.org/officeDocument/2006/relationships/hyperlink" Target="https://research.aimultiple.com/model-drift/" TargetMode="External" Id="R5e0557c9317948b4" /><Relationship Type="http://schemas.openxmlformats.org/officeDocument/2006/relationships/hyperlink" Target="https://research.aimultiple.com/model-drift/" TargetMode="External" Id="R5ca0db6356914eab" /><Relationship Type="http://schemas.openxmlformats.org/officeDocument/2006/relationships/hyperlink" Target="https://www.flagright.com/post/the-1-thing-youre-ignoring-about-model-drift-in-risk-assessment" TargetMode="External" Id="Ra15e93db10e84b40" /><Relationship Type="http://schemas.openxmlformats.org/officeDocument/2006/relationships/hyperlink" Target="https://research.aimultiple.com/model-drift/" TargetMode="External" Id="Raa85494ae59e4a03" /><Relationship Type="http://schemas.openxmlformats.org/officeDocument/2006/relationships/hyperlink" Target="https://research.aimultiple.com/model-drift/" TargetMode="External" Id="R2a3f1607ef614312" /><Relationship Type="http://schemas.openxmlformats.org/officeDocument/2006/relationships/hyperlink" Target="https://domino.ai/blog/how-covid-19-has-infected-ai-models" TargetMode="External" Id="R565d91b8aa74478b" /><Relationship Type="http://schemas.openxmlformats.org/officeDocument/2006/relationships/hyperlink" Target="https://domino.ai/blog/how-covid-19-has-infected-ai-models" TargetMode="External" Id="R74926e2cda96484e" /><Relationship Type="http://schemas.openxmlformats.org/officeDocument/2006/relationships/hyperlink" Target="https://research.aimultiple.com/model-drift/" TargetMode="External" Id="R9731e4936b374c69" /><Relationship Type="http://schemas.openxmlformats.org/officeDocument/2006/relationships/hyperlink" Target="https://research.aimultiple.com/model-drift/" TargetMode="External" Id="Ra752981bfa844156" /><Relationship Type="http://schemas.openxmlformats.org/officeDocument/2006/relationships/hyperlink" Target="https://www.flagright.com/post/the-1-thing-youre-ignoring-about-model-drift-in-risk-assessment" TargetMode="External" Id="Rb09701df53864f8d" /><Relationship Type="http://schemas.openxmlformats.org/officeDocument/2006/relationships/hyperlink" Target="https://www.flagright.com/post/the-1-thing-youre-ignoring-about-model-drift-in-risk-assessment" TargetMode="External" Id="Rf656c97c00534c37" /><Relationship Type="http://schemas.openxmlformats.org/officeDocument/2006/relationships/hyperlink" Target="https://dotdata.com/blog/new-credit-risk-modeling-for-lending/" TargetMode="External" Id="Rb790684015eb495a" /><Relationship Type="http://schemas.openxmlformats.org/officeDocument/2006/relationships/hyperlink" Target="https://dotdata.com/blog/new-credit-risk-modeling-for-lending/" TargetMode="External" Id="R55fce324cae045c3" /><Relationship Type="http://schemas.openxmlformats.org/officeDocument/2006/relationships/hyperlink" Target="https://dotdata.com/blog/new-credit-risk-modeling-for-lending/" TargetMode="External" Id="R3df601f0de4d442d" /><Relationship Type="http://schemas.openxmlformats.org/officeDocument/2006/relationships/hyperlink" Target="https://domino.ai/blog/how-covid-19-has-infected-ai-models" TargetMode="External" Id="R89b5aacfa6e24f1f" /><Relationship Type="http://schemas.openxmlformats.org/officeDocument/2006/relationships/hyperlink" Target="https://www.flagright.com/post/the-1-thing-youre-ignoring-about-model-drift-in-risk-assessment" TargetMode="External" Id="Rb612354802e84206" /><Relationship Type="http://schemas.openxmlformats.org/officeDocument/2006/relationships/hyperlink" Target="https://www.flagright.com/post/the-1-thing-youre-ignoring-about-model-drift-in-risk-assessment" TargetMode="External" Id="Rf87324a0486b4d50" /><Relationship Type="http://schemas.openxmlformats.org/officeDocument/2006/relationships/hyperlink" Target="https://research.aimultiple.com/model-drift/" TargetMode="External" Id="R94220a44dc474a66" /><Relationship Type="http://schemas.openxmlformats.org/officeDocument/2006/relationships/hyperlink" Target="https://www.flagright.com/post/the-1-thing-youre-ignoring-about-model-drift-in-risk-assessment" TargetMode="External" Id="Rf5fd658144144f50" /><Relationship Type="http://schemas.openxmlformats.org/officeDocument/2006/relationships/hyperlink" Target="https://www.flagright.com/post/the-1-thing-youre-ignoring-about-model-drift-in-risk-assessment" TargetMode="External" Id="R264ac04bd6214de1" /><Relationship Type="http://schemas.openxmlformats.org/officeDocument/2006/relationships/hyperlink" Target="https://dotdata.com/blog/new-credit-risk-modeling-for-lending/" TargetMode="External" Id="Re779f7a2782241a4" /><Relationship Type="http://schemas.openxmlformats.org/officeDocument/2006/relationships/hyperlink" Target="https://dotdata.com/blog/new-credit-risk-modeling-for-lending/" TargetMode="External" Id="R8521291f8607400c" /><Relationship Type="http://schemas.openxmlformats.org/officeDocument/2006/relationships/hyperlink" Target="https://www.flagright.com/post/the-1-thing-youre-ignoring-about-model-drift-in-risk-assessment" TargetMode="External" Id="R02fc8e8749ed4bc6" /><Relationship Type="http://schemas.openxmlformats.org/officeDocument/2006/relationships/hyperlink" Target="https://dotdata.com/blog/new-credit-risk-modeling-for-lending/" TargetMode="External" Id="R1c2dbb4888cc42f9" /><Relationship Type="http://schemas.openxmlformats.org/officeDocument/2006/relationships/hyperlink" Target="https://dotdata.com/blog/new-credit-risk-modeling-for-lending/" TargetMode="External" Id="R50581491d7dc4cf1" /><Relationship Type="http://schemas.openxmlformats.org/officeDocument/2006/relationships/hyperlink" Target="https://iapp.org/news/a/model-drift-data-leaks-and-deepfakes-rethinking-ai-governance-in-the-age-of-autonomous-risk" TargetMode="External" Id="R18cd5b1b5dea40fe" /><Relationship Type="http://schemas.openxmlformats.org/officeDocument/2006/relationships/hyperlink" Target="https://iapp.org/news/a/model-drift-data-leaks-and-deepfakes-rethinking-ai-governance-in-the-age-of-autonomous-risk" TargetMode="External" Id="R7c1cff74d2da4b77" /><Relationship Type="http://schemas.openxmlformats.org/officeDocument/2006/relationships/hyperlink" Target="https://domino.ai/blog/how-covid-19-has-infected-ai-models" TargetMode="External" Id="R11c197cecf9f446f" /><Relationship Type="http://schemas.openxmlformats.org/officeDocument/2006/relationships/hyperlink" Target="https://domino.ai/blog/how-covid-19-has-infected-ai-models" TargetMode="External" Id="Ra43e6851e16242b4" /><Relationship Type="http://schemas.openxmlformats.org/officeDocument/2006/relationships/hyperlink" Target="https://dotdata.com/blog/new-credit-risk-modeling-for-lending/" TargetMode="External" Id="Rf1ca98a75def43f1" /><Relationship Type="http://schemas.openxmlformats.org/officeDocument/2006/relationships/hyperlink" Target="https://validmind.com/blog/model-risk-management-a-comprehensive-overview/" TargetMode="External" Id="Rd380ad86c2ad420b" /><Relationship Type="http://schemas.openxmlformats.org/officeDocument/2006/relationships/hyperlink" Target="https://validmind.com/blog/model-risk-management-a-comprehensive-overview/" TargetMode="External" Id="R6d148316187a4978" /><Relationship Type="http://schemas.openxmlformats.org/officeDocument/2006/relationships/hyperlink" Target="https://www.golodiuk.com/news/how-dora-shapes-your-enterprise-ai-strategy/" TargetMode="External" Id="R5cec69d96b7f4e14" /><Relationship Type="http://schemas.openxmlformats.org/officeDocument/2006/relationships/hyperlink" Target="https://iapp.org/news/a/model-drift-data-leaks-and-deepfakes-rethinking-ai-governance-in-the-age-of-autonomous-risk" TargetMode="External" Id="Recc3cfd909dc4b65" /><Relationship Type="http://schemas.openxmlformats.org/officeDocument/2006/relationships/hyperlink" Target="https://iapp.org/news/a/model-drift-data-leaks-and-deepfakes-rethinking-ai-governance-in-the-age-of-autonomous-risk" TargetMode="External" Id="Rb2994ce8731c44aa" /><Relationship Type="http://schemas.openxmlformats.org/officeDocument/2006/relationships/hyperlink" Target="https://iapp.org/news/a/model-drift-data-leaks-and-deepfakes-rethinking-ai-governance-in-the-age-of-autonomous-risk" TargetMode="External" Id="R843bd2ec25cc4008" /><Relationship Type="http://schemas.openxmlformats.org/officeDocument/2006/relationships/hyperlink" Target="https://iapp.org/news/a/model-drift-data-leaks-and-deepfakes-rethinking-ai-governance-in-the-age-of-autonomous-risk" TargetMode="External" Id="R08b3f103eb904341" /><Relationship Type="http://schemas.openxmlformats.org/officeDocument/2006/relationships/hyperlink" Target="https://iapp.org/news/a/model-drift-data-leaks-and-deepfakes-rethinking-ai-governance-in-the-age-of-autonomous-risk" TargetMode="External" Id="Rc6f225c3828d424c" /><Relationship Type="http://schemas.openxmlformats.org/officeDocument/2006/relationships/hyperlink" Target="https://dotdata.com/blog/new-credit-risk-modeling-for-lending/" TargetMode="External" Id="Rab93b656e277494b" /><Relationship Type="http://schemas.openxmlformats.org/officeDocument/2006/relationships/hyperlink" Target="https://dotdata.com/blog/new-credit-risk-modeling-for-lending/" TargetMode="External" Id="R10290e98c2f34650" /><Relationship Type="http://schemas.openxmlformats.org/officeDocument/2006/relationships/hyperlink" Target="https://dotdata.com/blog/new-credit-risk-modeling-for-lending/" TargetMode="External" Id="R84cae3a9532042ad" /><Relationship Type="http://schemas.openxmlformats.org/officeDocument/2006/relationships/hyperlink" Target="https://dotdata.com/blog/new-credit-risk-modeling-for-lending/" TargetMode="External" Id="R57e7a60d89f44992" /><Relationship Type="http://schemas.openxmlformats.org/officeDocument/2006/relationships/hyperlink" Target="https://dotdata.com/blog/new-credit-risk-modeling-for-lending/" TargetMode="External" Id="R36561b6dcb1a4267" /><Relationship Type="http://schemas.openxmlformats.org/officeDocument/2006/relationships/hyperlink" Target="https://dotdata.com/blog/new-credit-risk-modeling-for-lending/" TargetMode="External" Id="R9f8d6c7755694590" /><Relationship Type="http://schemas.openxmlformats.org/officeDocument/2006/relationships/hyperlink" Target="https://dotdata.com/blog/new-credit-risk-modeling-for-lending/" TargetMode="External" Id="R289c679fb0494c08" /><Relationship Type="http://schemas.openxmlformats.org/officeDocument/2006/relationships/hyperlink" Target="https://dotdata.com/blog/new-credit-risk-modeling-for-lending/" TargetMode="External" Id="R1dd320e31e0a4806" /><Relationship Type="http://schemas.openxmlformats.org/officeDocument/2006/relationships/hyperlink" Target="https://domino.ai/blog/how-covid-19-has-infected-ai-models" TargetMode="External" Id="R902995c8204848a2" /><Relationship Type="http://schemas.openxmlformats.org/officeDocument/2006/relationships/hyperlink" Target="https://domino.ai/blog/how-covid-19-has-infected-ai-models" TargetMode="External" Id="R0b3e8bc785c94bd1" /><Relationship Type="http://schemas.openxmlformats.org/officeDocument/2006/relationships/hyperlink" Target="https://domino.ai/blog/how-covid-19-has-infected-ai-models" TargetMode="External" Id="Rd172d7bc91b1496b" /><Relationship Type="http://schemas.openxmlformats.org/officeDocument/2006/relationships/hyperlink" Target="https://domino.ai/blog/how-covid-19-has-infected-ai-models" TargetMode="External" Id="Rb4eb4de73b0c4aab" /><Relationship Type="http://schemas.openxmlformats.org/officeDocument/2006/relationships/hyperlink" Target="https://www.anaptyss.com/blog/model-ops-mlops-in-banking-automating-the-model-lifecycle/" TargetMode="External" Id="R46c8bff6989c41fe" /><Relationship Type="http://schemas.openxmlformats.org/officeDocument/2006/relationships/hyperlink" Target="https://www.anaptyss.com/blog/model-ops-mlops-in-banking-automating-the-model-lifecycle/" TargetMode="External" Id="Ra5794a26959f434d" /><Relationship Type="http://schemas.openxmlformats.org/officeDocument/2006/relationships/hyperlink" Target="https://www.anaptyss.com/blog/model-ops-mlops-in-banking-automating-the-model-lifecycle/" TargetMode="External" Id="R37e46b978b7e4951" /><Relationship Type="http://schemas.openxmlformats.org/officeDocument/2006/relationships/hyperlink" Target="https://domino.ai/blog/how-covid-19-has-infected-ai-models" TargetMode="External" Id="R4b46b037f7f14a1a" /><Relationship Type="http://schemas.openxmlformats.org/officeDocument/2006/relationships/hyperlink" Target="https://www.anaptyss.com/blog/model-ops-mlops-in-banking-automating-the-model-lifecycle/" TargetMode="External" Id="R507bcc3004e74db2" /><Relationship Type="http://schemas.openxmlformats.org/officeDocument/2006/relationships/hyperlink" Target="https://www.flagright.com/post/the-1-thing-youre-ignoring-about-model-drift-in-risk-assessment" TargetMode="External" Id="Rc43d18060af64ced" /><Relationship Type="http://schemas.openxmlformats.org/officeDocument/2006/relationships/hyperlink" Target="https://www.flagright.com/post/the-1-thing-youre-ignoring-about-model-drift-in-risk-assessment" TargetMode="External" Id="Reaec739b3bca47a0" /><Relationship Type="http://schemas.openxmlformats.org/officeDocument/2006/relationships/hyperlink" Target="https://www.golodiuk.com/news/how-dora-shapes-your-enterprise-ai-strategy/" TargetMode="External" Id="Ra26236541e4742b6" /><Relationship Type="http://schemas.openxmlformats.org/officeDocument/2006/relationships/hyperlink" Target="https://validmind.com/blog/model-risk-management-a-comprehensive-overview/" TargetMode="External" Id="R1e06144801984b43" /><Relationship Type="http://schemas.openxmlformats.org/officeDocument/2006/relationships/hyperlink" Target="https://www.flagright.com/post/the-1-thing-youre-ignoring-about-model-drift-in-risk-assessment" TargetMode="External" Id="Rebe4abe90d144cda" /><Relationship Type="http://schemas.openxmlformats.org/officeDocument/2006/relationships/hyperlink" Target="https://validmind.com/blog/model-risk-management-a-comprehensive-overview/" TargetMode="External" Id="Rbd6b9b05e9fb4595" /><Relationship Type="http://schemas.openxmlformats.org/officeDocument/2006/relationships/hyperlink" Target="https://validmind.com/blog/model-risk-management-a-comprehensive-overview/" TargetMode="External" Id="R5c24fd8666104fc3" /><Relationship Type="http://schemas.openxmlformats.org/officeDocument/2006/relationships/hyperlink" Target="https://research.aimultiple.com/model-drift/" TargetMode="External" Id="R85afc64210394c0d" /><Relationship Type="http://schemas.openxmlformats.org/officeDocument/2006/relationships/hyperlink" Target="https://research.aimultiple.com/model-drift/" TargetMode="External" Id="Re040eaf7426f4d77" /><Relationship Type="http://schemas.openxmlformats.org/officeDocument/2006/relationships/hyperlink" Target="https://dotdata.com/blog/new-credit-risk-modeling-for-lending/" TargetMode="External" Id="R1d1d5f7f98a04cd9" /><Relationship Type="http://schemas.openxmlformats.org/officeDocument/2006/relationships/hyperlink" Target="https://research.aimultiple.com/model-drift/" TargetMode="External" Id="Rabd5650262b34fe5" /><Relationship Type="http://schemas.openxmlformats.org/officeDocument/2006/relationships/hyperlink" Target="https://research.aimultiple.com/model-drift/" TargetMode="External" Id="R89d24bd9ede1480e" /><Relationship Type="http://schemas.openxmlformats.org/officeDocument/2006/relationships/hyperlink" Target="https://www.flagright.com/post/the-1-thing-youre-ignoring-about-model-drift-in-risk-assessment" TargetMode="External" Id="R545d2dcb9f5b4777" /><Relationship Type="http://schemas.openxmlformats.org/officeDocument/2006/relationships/hyperlink" Target="https://www.ibm.com/think/topics/model-governance" TargetMode="External" Id="R46f0f36e50b546b4" /><Relationship Type="http://schemas.openxmlformats.org/officeDocument/2006/relationships/hyperlink" Target="https://www.ibm.com/think/topics/model-governance" TargetMode="External" Id="Rc7e7a4903a8743a8" /><Relationship Type="http://schemas.openxmlformats.org/officeDocument/2006/relationships/hyperlink" Target="https://www.ibm.com/think/topics/model-governance" TargetMode="External" Id="R8df18db147104db6" /><Relationship Type="http://schemas.openxmlformats.org/officeDocument/2006/relationships/hyperlink" Target="https://www.ibm.com/think/topics/model-governance" TargetMode="External" Id="Re0054d6cbd6340ac" /><Relationship Type="http://schemas.openxmlformats.org/officeDocument/2006/relationships/hyperlink" Target="https://www.flagright.com/post/the-1-thing-youre-ignoring-about-model-drift-in-risk-assessment" TargetMode="External" Id="R6d7b0071dd914fa5" /><Relationship Type="http://schemas.openxmlformats.org/officeDocument/2006/relationships/hyperlink" Target="https://www.flagright.com/post/the-1-thing-youre-ignoring-about-model-drift-in-risk-assessment" TargetMode="External" Id="R267cdf6cc5224240" /><Relationship Type="http://schemas.openxmlformats.org/officeDocument/2006/relationships/hyperlink" Target="https://www.flagright.com/post/the-1-thing-youre-ignoring-about-model-drift-in-risk-assessment" TargetMode="External" Id="R3bb6304187d0456e" /><Relationship Type="http://schemas.openxmlformats.org/officeDocument/2006/relationships/hyperlink" Target="https://www.golodiuk.com/news/how-dora-shapes-your-enterprise-ai-strategy/" TargetMode="External" Id="R22fcf577bb6d4afe" /><Relationship Type="http://schemas.openxmlformats.org/officeDocument/2006/relationships/hyperlink" Target="https://www.golodiuk.com/news/how-dora-shapes-your-enterprise-ai-strategy/" TargetMode="External" Id="Recaf83f25f304452" /><Relationship Type="http://schemas.openxmlformats.org/officeDocument/2006/relationships/hyperlink" Target="https://www.flagright.com/post/the-1-thing-youre-ignoring-about-model-drift-in-risk-assessment" TargetMode="External" Id="R78951f45542741c1" /><Relationship Type="http://schemas.openxmlformats.org/officeDocument/2006/relationships/hyperlink" Target="https://www.golodiuk.com/news/how-dora-shapes-your-enterprise-ai-strategy/" TargetMode="External" Id="Rd62a9697f55e4db2" /><Relationship Type="http://schemas.openxmlformats.org/officeDocument/2006/relationships/hyperlink" Target="https://www.golodiuk.com/news/how-dora-shapes-your-enterprise-ai-strategy/" TargetMode="External" Id="R50627a8b61d94117" /><Relationship Type="http://schemas.openxmlformats.org/officeDocument/2006/relationships/hyperlink" Target="https://www.golodiuk.com/news/how-dora-shapes-your-enterprise-ai-strategy/" TargetMode="External" Id="Re686c7eda705466e" /><Relationship Type="http://schemas.openxmlformats.org/officeDocument/2006/relationships/hyperlink" Target="https://www.golodiuk.com/news/how-dora-shapes-your-enterprise-ai-strategy/" TargetMode="External" Id="R515311cf9dbd4c5e" /><Relationship Type="http://schemas.openxmlformats.org/officeDocument/2006/relationships/hyperlink" Target="https://www.golodiuk.com/news/how-dora-shapes-your-enterprise-ai-strategy/" TargetMode="External" Id="Ra23069302a4d41fc" /><Relationship Type="http://schemas.openxmlformats.org/officeDocument/2006/relationships/hyperlink" Target="https://www.golodiuk.com/news/how-dora-shapes-your-enterprise-ai-strategy/" TargetMode="External" Id="Rb991e161d7ad4dd4" /><Relationship Type="http://schemas.openxmlformats.org/officeDocument/2006/relationships/hyperlink" Target="https://www.golodiuk.com/news/how-dora-shapes-your-enterprise-ai-strategy/" TargetMode="External" Id="Rbb39a353d33d41b8" /><Relationship Type="http://schemas.openxmlformats.org/officeDocument/2006/relationships/hyperlink" Target="https://www.golodiuk.com/news/how-dora-shapes-your-enterprise-ai-strategy/" TargetMode="External" Id="R0f8ced91b7774962" /><Relationship Type="http://schemas.openxmlformats.org/officeDocument/2006/relationships/hyperlink" Target="https://verityai.co/blog/basel-iii-ai-operational-risk-management" TargetMode="External" Id="R32f76a67690b4b08" /><Relationship Type="http://schemas.openxmlformats.org/officeDocument/2006/relationships/hyperlink" Target="https://validmind.com/blog/model-risk-management-a-comprehensive-overview/" TargetMode="External" Id="R078d37ca4326475e" /><Relationship Type="http://schemas.openxmlformats.org/officeDocument/2006/relationships/hyperlink" Target="https://www.golodiuk.com/news/how-dora-shapes-your-enterprise-ai-strategy/" TargetMode="External" Id="R70c9725271624078" /><Relationship Type="http://schemas.openxmlformats.org/officeDocument/2006/relationships/hyperlink" Target="https://research.aimultiple.com/model-drift/" TargetMode="External" Id="R5b055a0e856f4d46" /><Relationship Type="http://schemas.openxmlformats.org/officeDocument/2006/relationships/hyperlink" Target="https://research.aimultiple.com/model-drift/" TargetMode="External" Id="Rb19207b9eb5c4263" /><Relationship Type="http://schemas.openxmlformats.org/officeDocument/2006/relationships/hyperlink" Target="https://research.aimultiple.com/model-drift/" TargetMode="External" Id="Rf60f21ed173a4258" /><Relationship Type="http://schemas.openxmlformats.org/officeDocument/2006/relationships/hyperlink" Target="https://research.aimultiple.com/model-drift/" TargetMode="External" Id="Rcde66c12552e48fe" /><Relationship Type="http://schemas.openxmlformats.org/officeDocument/2006/relationships/hyperlink" Target="https://research.aimultiple.com/model-drift/" TargetMode="External" Id="Red73363e18d24077" /><Relationship Type="http://schemas.openxmlformats.org/officeDocument/2006/relationships/hyperlink" Target="https://research.aimultiple.com/model-drift/" TargetMode="External" Id="R9d2f32a2ffae4538" /><Relationship Type="http://schemas.openxmlformats.org/officeDocument/2006/relationships/hyperlink" Target="https://research.aimultiple.com/model-drift/" TargetMode="External" Id="R4354b32d366b40b1" /><Relationship Type="http://schemas.openxmlformats.org/officeDocument/2006/relationships/hyperlink" Target="https://research.aimultiple.com/model-drift/" TargetMode="External" Id="R16f3c4e05e6d4367" /><Relationship Type="http://schemas.openxmlformats.org/officeDocument/2006/relationships/hyperlink" Target="https://research.aimultiple.com/model-drift/" TargetMode="External" Id="Rf89ebb51d2764db4" /><Relationship Type="http://schemas.openxmlformats.org/officeDocument/2006/relationships/hyperlink" Target="https://research.aimultiple.com/model-drift/" TargetMode="External" Id="Rde8688ac36d044c1" /><Relationship Type="http://schemas.openxmlformats.org/officeDocument/2006/relationships/hyperlink" Target="https://www.anaptyss.com/blog/model-ops-mlops-in-banking-automating-the-model-lifecycle/" TargetMode="External" Id="Rcbbfd15937a743c7" /><Relationship Type="http://schemas.openxmlformats.org/officeDocument/2006/relationships/hyperlink" Target="https://www.anaptyss.com/blog/model-ops-mlops-in-banking-automating-the-model-lifecycle/" TargetMode="External" Id="Rfa7583bea53047b7" /><Relationship Type="http://schemas.openxmlformats.org/officeDocument/2006/relationships/hyperlink" Target="https://www.anaptyss.com/blog/model-ops-mlops-in-banking-automating-the-model-lifecycle/" TargetMode="External" Id="R4807c2fbddd5475d" /><Relationship Type="http://schemas.openxmlformats.org/officeDocument/2006/relationships/hyperlink" Target="https://www.golodiuk.com/news/how-dora-shapes-your-enterprise-ai-strategy/" TargetMode="External" Id="Rd26b7ae964f241b7" /><Relationship Type="http://schemas.openxmlformats.org/officeDocument/2006/relationships/hyperlink" Target="https://www.golodiuk.com/news/how-dora-shapes-your-enterprise-ai-strategy/" TargetMode="External" Id="R33d9272510f44212" /><Relationship Type="http://schemas.openxmlformats.org/officeDocument/2006/relationships/hyperlink" Target="https://www.golodiuk.com/news/how-dora-shapes-your-enterprise-ai-strategy/" TargetMode="External" Id="Raf519327e2eb4808" /><Relationship Type="http://schemas.openxmlformats.org/officeDocument/2006/relationships/hyperlink" Target="https://www.golodiuk.com/news/how-dora-shapes-your-enterprise-ai-strategy/" TargetMode="External" Id="R1ab1e33e040742ac" /><Relationship Type="http://schemas.openxmlformats.org/officeDocument/2006/relationships/hyperlink" Target="https://www.golodiuk.com/news/how-dora-shapes-your-enterprise-ai-strategy/" TargetMode="External" Id="Rb95a6ba365874091" /><Relationship Type="http://schemas.openxmlformats.org/officeDocument/2006/relationships/hyperlink" Target="https://www.golodiuk.com/news/how-dora-shapes-your-enterprise-ai-strategy/" TargetMode="External" Id="R7378948182df4ed8" /><Relationship Type="http://schemas.openxmlformats.org/officeDocument/2006/relationships/hyperlink" Target="https://www.golodiuk.com/news/how-dora-shapes-your-enterprise-ai-strategy/" TargetMode="External" Id="R26e3cdefef4d4645" /><Relationship Type="http://schemas.openxmlformats.org/officeDocument/2006/relationships/hyperlink" Target="https://www.golodiuk.com/news/how-dora-shapes-your-enterprise-ai-strategy/" TargetMode="External" Id="R07e11a6aa5554847" /><Relationship Type="http://schemas.openxmlformats.org/officeDocument/2006/relationships/hyperlink" Target="https://www.golodiuk.com/news/how-dora-shapes-your-enterprise-ai-strategy/" TargetMode="External" Id="R1d5183ac850c423d" /><Relationship Type="http://schemas.openxmlformats.org/officeDocument/2006/relationships/hyperlink" Target="https://dotdata.com/blog/new-credit-risk-modeling-for-lending/" TargetMode="External" Id="Rfc962b00260347c2" /><Relationship Type="http://schemas.openxmlformats.org/officeDocument/2006/relationships/hyperlink" Target="https://dotdata.com/blog/new-credit-risk-modeling-for-lending/" TargetMode="External" Id="R6b6a47cf2b6443e1" /><Relationship Type="http://schemas.openxmlformats.org/officeDocument/2006/relationships/hyperlink" Target="https://dotdata.com/blog/new-credit-risk-modeling-for-lending/" TargetMode="External" Id="Rbe87bd14a8434b02" /><Relationship Type="http://schemas.openxmlformats.org/officeDocument/2006/relationships/hyperlink" Target="https://dotdata.com/blog/new-credit-risk-modeling-for-lending/" TargetMode="External" Id="R8afb145eea8f42c7" /><Relationship Type="http://schemas.openxmlformats.org/officeDocument/2006/relationships/hyperlink" Target="https://dotdata.com/blog/new-credit-risk-modeling-for-lending/" TargetMode="External" Id="R9252bdb691284ebf" /><Relationship Type="http://schemas.openxmlformats.org/officeDocument/2006/relationships/hyperlink" Target="https://dotdata.com/blog/new-credit-risk-modeling-for-lending/" TargetMode="External" Id="R938acd8ab18c42f6" /><Relationship Type="http://schemas.openxmlformats.org/officeDocument/2006/relationships/hyperlink" Target="https://dotdata.com/blog/new-credit-risk-modeling-for-lending/" TargetMode="External" Id="R0c566767990e4b1f" /><Relationship Type="http://schemas.openxmlformats.org/officeDocument/2006/relationships/hyperlink" Target="https://dotdata.com/blog/new-credit-risk-modeling-for-lending/" TargetMode="External" Id="R8e5a56825a8d436b" /><Relationship Type="http://schemas.openxmlformats.org/officeDocument/2006/relationships/hyperlink" Target="https://dotdata.com/blog/new-credit-risk-modeling-for-lending/" TargetMode="External" Id="R647d8c99fe914126" /><Relationship Type="http://schemas.openxmlformats.org/officeDocument/2006/relationships/hyperlink" Target="https://verityai.co/blog/basel-iii-ai-operational-risk-management" TargetMode="External" Id="Rf4e4da5ba9334ce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b1a63eb-eb09-471a-a005-37b07792a5b5}" enabled="0" method="" siteId="{bb1a63eb-eb09-471a-a005-37b07792a5b5}"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Adams, Bob (Bip.Monticello)</dc:creator>
  <keywords/>
  <lastModifiedBy>Pensa, Matthew (Bip.Monticello)</lastModifiedBy>
  <revision>3</revision>
  <dcterms:created xsi:type="dcterms:W3CDTF">2025-10-31T01:40:00.0000000Z</dcterms:created>
  <dcterms:modified xsi:type="dcterms:W3CDTF">2025-11-03T15:00:57.9875687Z</dcterms:modified>
  <dc:language>en</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