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lastRenderedPageBreak/>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lastRenderedPageBreak/>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 xml:space="preserve">The </w:t>
            </w:r>
            <w:r>
              <w:t>architect</w:t>
            </w:r>
            <w:r>
              <w:t xml:space="preserve">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w:t>
            </w:r>
            <w:r w:rsidR="005D167F">
              <w:t xml:space="preserve">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 xml:space="preserve">The </w:t>
            </w:r>
            <w:r>
              <w:t>developer</w:t>
            </w:r>
            <w:r>
              <w:t xml:space="preserve">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 xml:space="preserve">The </w:t>
            </w:r>
            <w:r>
              <w:t>tester</w:t>
            </w:r>
            <w:r>
              <w:t xml:space="preserve"> is expected to provide the ANW Platform team</w:t>
            </w:r>
            <w:r w:rsidR="00C03DE2">
              <w:t xml:space="preserve"> with quality assurance of the platform </w:t>
            </w:r>
            <w:r w:rsidR="00C03DE2">
              <w:t>in fulfillment of both the functional (business) and non-functional (quality) requirements specified by the analyst and architect respectively.</w:t>
            </w:r>
            <w:r w:rsidR="00C03DE2">
              <w:t xml:space="preserve">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t>User</w:t>
            </w:r>
          </w:p>
        </w:tc>
        <w:tc>
          <w:tcPr>
            <w:tcW w:w="4442" w:type="pct"/>
          </w:tcPr>
          <w:p w14:paraId="6939CE59" w14:textId="11197B10" w:rsidR="00F03A15" w:rsidRDefault="0061342C" w:rsidP="00E34A25">
            <w:pPr>
              <w:pStyle w:val="Tablecellcontents"/>
            </w:pPr>
            <w:r>
              <w:t xml:space="preserve">The </w:t>
            </w:r>
            <w:r>
              <w:t>user</w:t>
            </w:r>
            <w:r>
              <w:t xml:space="preserve">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1" w:history="1">
              <w:r w:rsidRPr="00534EA5">
                <w:rPr>
                  <w:rStyle w:val="Hyperlink"/>
                </w:rPr>
                <w:t>https://mjremijan.blogspot.com/</w:t>
              </w:r>
            </w:hyperlink>
            <w:r>
              <w:t xml:space="preserve">, </w:t>
            </w:r>
            <w:r>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455E084C" w14:textId="77777777" w:rsidR="006567F7" w:rsidRDefault="00000000">
      <w:pPr>
        <w:pStyle w:val="BodyText"/>
      </w:pPr>
      <w:r>
        <w:t xml:space="preserve">Simple tables of constraints with explanations. If </w:t>
      </w:r>
      <w:proofErr w:type="gramStart"/>
      <w:r>
        <w:t>needed</w:t>
      </w:r>
      <w:proofErr w:type="gramEnd"/>
      <w:r>
        <w:t xml:space="preserve"> you can subdivide them into </w:t>
      </w:r>
    </w:p>
    <w:p w14:paraId="68AD87D1" w14:textId="09ADD11A" w:rsidR="006567F7" w:rsidRDefault="00000000">
      <w:pPr>
        <w:pStyle w:val="BodyText"/>
      </w:pPr>
      <w:r>
        <w:t>technical constraints</w:t>
      </w:r>
    </w:p>
    <w:p w14:paraId="4100D241" w14:textId="45DD1FC0" w:rsidR="006567F7" w:rsidRDefault="006567F7" w:rsidP="006567F7">
      <w:pPr>
        <w:pStyle w:val="BodyText"/>
        <w:numPr>
          <w:ilvl w:val="0"/>
          <w:numId w:val="27"/>
        </w:numPr>
      </w:pPr>
      <w:r>
        <w:t>Programming</w:t>
      </w:r>
    </w:p>
    <w:p w14:paraId="226D1563" w14:textId="5A8DBB2F" w:rsidR="006567F7" w:rsidRDefault="006567F7" w:rsidP="006567F7">
      <w:pPr>
        <w:pStyle w:val="BodyText"/>
        <w:numPr>
          <w:ilvl w:val="0"/>
          <w:numId w:val="27"/>
        </w:numPr>
      </w:pPr>
      <w:r>
        <w:t>Conventions</w:t>
      </w:r>
    </w:p>
    <w:p w14:paraId="3634C800" w14:textId="4F774954" w:rsidR="006567F7" w:rsidRDefault="006567F7" w:rsidP="006567F7">
      <w:pPr>
        <w:pStyle w:val="BodyText"/>
        <w:numPr>
          <w:ilvl w:val="0"/>
          <w:numId w:val="27"/>
        </w:numPr>
      </w:pPr>
      <w:r>
        <w:t>Versioning</w:t>
      </w:r>
    </w:p>
    <w:p w14:paraId="23D122CD" w14:textId="281B5952" w:rsidR="006567F7" w:rsidRDefault="006567F7" w:rsidP="006567F7">
      <w:pPr>
        <w:pStyle w:val="BodyText"/>
        <w:numPr>
          <w:ilvl w:val="0"/>
          <w:numId w:val="27"/>
        </w:numPr>
      </w:pPr>
      <w:r>
        <w:t>Documentation</w:t>
      </w:r>
    </w:p>
    <w:p w14:paraId="4A211517" w14:textId="23A536D7" w:rsidR="006567F7" w:rsidRDefault="006567F7" w:rsidP="006567F7">
      <w:pPr>
        <w:pStyle w:val="BodyText"/>
        <w:numPr>
          <w:ilvl w:val="0"/>
          <w:numId w:val="27"/>
        </w:numPr>
      </w:pPr>
      <w:r>
        <w:t>Naming conventions</w:t>
      </w:r>
    </w:p>
    <w:p w14:paraId="651FA879" w14:textId="174F190E" w:rsidR="006567F7" w:rsidRDefault="006567F7" w:rsidP="006567F7">
      <w:pPr>
        <w:pStyle w:val="BodyText"/>
        <w:numPr>
          <w:ilvl w:val="0"/>
          <w:numId w:val="27"/>
        </w:numPr>
      </w:pPr>
      <w:r>
        <w:t>Other Systems</w:t>
      </w:r>
    </w:p>
    <w:p w14:paraId="18D19AE3" w14:textId="62FE9BF1" w:rsidR="006567F7" w:rsidRDefault="006567F7" w:rsidP="006567F7">
      <w:pPr>
        <w:pStyle w:val="BodyText"/>
        <w:numPr>
          <w:ilvl w:val="0"/>
          <w:numId w:val="27"/>
        </w:numPr>
      </w:pPr>
      <w:r>
        <w:t>Hardware</w:t>
      </w:r>
    </w:p>
    <w:p w14:paraId="06A64CE7" w14:textId="55D2EF75" w:rsidR="006567F7" w:rsidRDefault="006567F7" w:rsidP="006567F7">
      <w:pPr>
        <w:pStyle w:val="BodyText"/>
        <w:numPr>
          <w:ilvl w:val="0"/>
          <w:numId w:val="27"/>
        </w:numPr>
      </w:pPr>
      <w:r>
        <w:t>Technology selection</w:t>
      </w:r>
    </w:p>
    <w:p w14:paraId="646D11E6" w14:textId="082C2084" w:rsidR="006567F7" w:rsidRDefault="006567F7" w:rsidP="006567F7">
      <w:pPr>
        <w:pStyle w:val="BodyText"/>
        <w:numPr>
          <w:ilvl w:val="1"/>
          <w:numId w:val="27"/>
        </w:numPr>
      </w:pPr>
      <w:r>
        <w:t>COTS</w:t>
      </w:r>
    </w:p>
    <w:p w14:paraId="28DE00B3" w14:textId="15C7B0C8" w:rsidR="006567F7" w:rsidRDefault="006567F7" w:rsidP="006567F7">
      <w:pPr>
        <w:pStyle w:val="BodyText"/>
        <w:numPr>
          <w:ilvl w:val="1"/>
          <w:numId w:val="27"/>
        </w:numPr>
      </w:pPr>
      <w:r>
        <w:t>Frameworks</w:t>
      </w:r>
    </w:p>
    <w:p w14:paraId="2862F88A" w14:textId="4302E1EF" w:rsidR="006567F7" w:rsidRDefault="006567F7" w:rsidP="006567F7">
      <w:pPr>
        <w:pStyle w:val="BodyText"/>
        <w:numPr>
          <w:ilvl w:val="0"/>
          <w:numId w:val="27"/>
        </w:numPr>
      </w:pPr>
      <w:r>
        <w:t>Reference architecture</w:t>
      </w:r>
    </w:p>
    <w:p w14:paraId="0F98A255" w14:textId="6859DDD1" w:rsidR="006567F7" w:rsidRDefault="00000000">
      <w:pPr>
        <w:pStyle w:val="BodyText"/>
      </w:pPr>
      <w:r>
        <w:t xml:space="preserve">organizational </w:t>
      </w:r>
    </w:p>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2692C9F1" w14:textId="77777777" w:rsidR="006567F7" w:rsidRDefault="00000000">
      <w:pPr>
        <w:pStyle w:val="BodyText"/>
      </w:pPr>
      <w:r>
        <w:t>political</w:t>
      </w:r>
    </w:p>
    <w:p w14:paraId="71078013" w14:textId="261A6DBF" w:rsidR="003C1BB6" w:rsidRDefault="003C1BB6">
      <w:pPr>
        <w:pStyle w:val="BodyText"/>
      </w:pPr>
      <w:r w:rsidRPr="003C1BB6">
        <w:t>You should clarify the consequences of constraints, e.g. resulting (additional) costs or effort.</w:t>
      </w:r>
    </w:p>
    <w:p w14:paraId="7E5B2AB7" w14:textId="77777777" w:rsidR="00E20E02" w:rsidRDefault="00000000">
      <w:pPr>
        <w:pStyle w:val="Heading1"/>
      </w:pPr>
      <w:bookmarkStart w:id="5" w:name="section-context-and-scope"/>
      <w:bookmarkEnd w:id="4"/>
      <w:r>
        <w:lastRenderedPageBreak/>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lastRenderedPageBreak/>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lastRenderedPageBreak/>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348A1FBC" w:rsidR="00263D87" w:rsidRDefault="00263D87" w:rsidP="00E34A25">
            <w:pPr>
              <w:pStyle w:val="Tablecellcontents"/>
            </w:pPr>
          </w:p>
        </w:tc>
        <w:tc>
          <w:tcPr>
            <w:tcW w:w="4413" w:type="pct"/>
          </w:tcPr>
          <w:p w14:paraId="2C58CE08" w14:textId="77777777" w:rsidR="00263D87" w:rsidRDefault="00263D87" w:rsidP="00E34A25">
            <w:pPr>
              <w:pStyle w:val="Tablecellcontents"/>
            </w:pPr>
          </w:p>
        </w:tc>
      </w:tr>
    </w:tbl>
    <w:bookmarkEnd w:id="4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1BBBB" w14:textId="77777777" w:rsidR="001D3958" w:rsidRDefault="001D3958">
      <w:pPr>
        <w:spacing w:after="0"/>
      </w:pPr>
      <w:r>
        <w:separator/>
      </w:r>
    </w:p>
  </w:endnote>
  <w:endnote w:type="continuationSeparator" w:id="0">
    <w:p w14:paraId="5AB24D65" w14:textId="77777777" w:rsidR="001D3958" w:rsidRDefault="001D3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F68FB" w14:textId="77777777" w:rsidR="001D3958" w:rsidRDefault="001D3958">
      <w:r>
        <w:separator/>
      </w:r>
    </w:p>
  </w:footnote>
  <w:footnote w:type="continuationSeparator" w:id="0">
    <w:p w14:paraId="0D5C3646" w14:textId="77777777" w:rsidR="001D3958" w:rsidRDefault="001D3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341FA"/>
    <w:multiLevelType w:val="multilevel"/>
    <w:tmpl w:val="0FA8F612"/>
    <w:numStyleLink w:val="HeadingsListStyle"/>
  </w:abstractNum>
  <w:abstractNum w:abstractNumId="5" w15:restartNumberingAfterBreak="0">
    <w:nsid w:val="44D27709"/>
    <w:multiLevelType w:val="multilevel"/>
    <w:tmpl w:val="0FA8F612"/>
    <w:numStyleLink w:val="HeadingsListStyle"/>
  </w:abstractNum>
  <w:abstractNum w:abstractNumId="6"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6"/>
  </w:num>
  <w:num w:numId="23" w16cid:durableId="18874447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4"/>
  </w:num>
  <w:num w:numId="25" w16cid:durableId="1087845628">
    <w:abstractNumId w:val="7"/>
  </w:num>
  <w:num w:numId="26" w16cid:durableId="535773506">
    <w:abstractNumId w:val="5"/>
  </w:num>
  <w:num w:numId="27" w16cid:durableId="43602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C31C3"/>
    <w:rsid w:val="00167376"/>
    <w:rsid w:val="001958CA"/>
    <w:rsid w:val="001D3958"/>
    <w:rsid w:val="001E1FAE"/>
    <w:rsid w:val="00263D87"/>
    <w:rsid w:val="002C071C"/>
    <w:rsid w:val="002C525C"/>
    <w:rsid w:val="002D5684"/>
    <w:rsid w:val="002E5E84"/>
    <w:rsid w:val="00323DB3"/>
    <w:rsid w:val="00340E90"/>
    <w:rsid w:val="00345DD3"/>
    <w:rsid w:val="003602F1"/>
    <w:rsid w:val="003710EB"/>
    <w:rsid w:val="003B4FD4"/>
    <w:rsid w:val="003B7A14"/>
    <w:rsid w:val="003C1BB6"/>
    <w:rsid w:val="003C45D3"/>
    <w:rsid w:val="003D03B0"/>
    <w:rsid w:val="003D3C63"/>
    <w:rsid w:val="003F7D44"/>
    <w:rsid w:val="0040496A"/>
    <w:rsid w:val="00424F30"/>
    <w:rsid w:val="004B64E2"/>
    <w:rsid w:val="004D323E"/>
    <w:rsid w:val="0055622C"/>
    <w:rsid w:val="00584E9E"/>
    <w:rsid w:val="005C5E7E"/>
    <w:rsid w:val="005D167F"/>
    <w:rsid w:val="005D51D2"/>
    <w:rsid w:val="005E6E4D"/>
    <w:rsid w:val="0061342C"/>
    <w:rsid w:val="006567F7"/>
    <w:rsid w:val="006A7F75"/>
    <w:rsid w:val="006C2F34"/>
    <w:rsid w:val="006D5E8E"/>
    <w:rsid w:val="006E40EB"/>
    <w:rsid w:val="00704603"/>
    <w:rsid w:val="00705767"/>
    <w:rsid w:val="00706E48"/>
    <w:rsid w:val="00763A51"/>
    <w:rsid w:val="007E38C1"/>
    <w:rsid w:val="007E3FC5"/>
    <w:rsid w:val="007F06D9"/>
    <w:rsid w:val="00832121"/>
    <w:rsid w:val="00861F01"/>
    <w:rsid w:val="00891962"/>
    <w:rsid w:val="00894CE1"/>
    <w:rsid w:val="00911F5B"/>
    <w:rsid w:val="00913B08"/>
    <w:rsid w:val="00973F21"/>
    <w:rsid w:val="009B3462"/>
    <w:rsid w:val="009E21F1"/>
    <w:rsid w:val="00A37EFD"/>
    <w:rsid w:val="00AB4E93"/>
    <w:rsid w:val="00AC284C"/>
    <w:rsid w:val="00AF5825"/>
    <w:rsid w:val="00B76CED"/>
    <w:rsid w:val="00B83235"/>
    <w:rsid w:val="00B85680"/>
    <w:rsid w:val="00BE2C31"/>
    <w:rsid w:val="00BF15EF"/>
    <w:rsid w:val="00C03DE2"/>
    <w:rsid w:val="00C17E12"/>
    <w:rsid w:val="00CC5F29"/>
    <w:rsid w:val="00CE1828"/>
    <w:rsid w:val="00D12628"/>
    <w:rsid w:val="00D651A4"/>
    <w:rsid w:val="00D91A51"/>
    <w:rsid w:val="00E04629"/>
    <w:rsid w:val="00E20E02"/>
    <w:rsid w:val="00E5048F"/>
    <w:rsid w:val="00E61FA9"/>
    <w:rsid w:val="00F03A15"/>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15"/>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rc42.org/section-5/" TargetMode="External"/><Relationship Id="rId29" Type="http://schemas.openxmlformats.org/officeDocument/2006/relationships/hyperlink" Target="https://mjremijan.blogspot.com/2022/11/pragmatic-strategy-for-deconstruc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jremijan.blogspot.com/" TargetMode="External"/><Relationship Id="rId24" Type="http://schemas.openxmlformats.org/officeDocument/2006/relationships/hyperlink" Target="https://docs.arc42.org/section-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4.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hyperlink" Target="https://iso25000.com/index.php/en/iso-25000-standards/iso-25010" TargetMode="Externa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18350</TotalTime>
  <Pages>21</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59</cp:revision>
  <dcterms:created xsi:type="dcterms:W3CDTF">2024-10-04T15:34:00Z</dcterms:created>
  <dcterms:modified xsi:type="dcterms:W3CDTF">2025-02-12T22:12:00Z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