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48C8FD4C" w14:textId="3D27D512" w:rsidR="00BA4CB3"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4055BA3">
            <wp:extent cx="5029200" cy="3262937"/>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3262937"/>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lastRenderedPageBreak/>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lastRenderedPageBreak/>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w:t>
            </w:r>
            <w:r>
              <w:lastRenderedPageBreak/>
              <w:t>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lastRenderedPageBreak/>
              <w:t xml:space="preserve">The AGB can deny Authorization to Release if the ANW Platform is </w:t>
            </w:r>
            <w:r>
              <w:lastRenderedPageBreak/>
              <w:t>not in compliance.</w:t>
            </w:r>
          </w:p>
        </w:tc>
      </w:tr>
      <w:tr w:rsidR="001E1033" w14:paraId="789F7B5B" w14:textId="77777777" w:rsidTr="00A85F21">
        <w:tc>
          <w:tcPr>
            <w:tcW w:w="996" w:type="pct"/>
          </w:tcPr>
          <w:p w14:paraId="26EC5C74" w14:textId="098026C0" w:rsidR="001E1033" w:rsidRDefault="001E1033" w:rsidP="007468A0">
            <w:pPr>
              <w:pStyle w:val="Tablecellcontents"/>
            </w:pPr>
            <w:r>
              <w:lastRenderedPageBreak/>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lastRenderedPageBreak/>
        <w:t>Organizational Constraints</w:t>
      </w:r>
    </w:p>
    <w:p w14:paraId="17959CE0" w14:textId="5623F12E" w:rsidR="00935869" w:rsidRDefault="00935869" w:rsidP="00935869">
      <w:pPr>
        <w:pStyle w:val="TableCaption"/>
        <w:ind w:left="360"/>
      </w:pPr>
      <w:r>
        <w:t>Table 2.3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333B93A" w:rsidR="0076140C" w:rsidRDefault="008C455B" w:rsidP="00827595">
            <w:pPr>
              <w:pStyle w:val="Tablecellcontents"/>
            </w:pPr>
            <w:r>
              <w:t>Refer to section 1.3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0CDB9466" w:rsidR="0076140C" w:rsidRDefault="008C455B" w:rsidP="00827595">
            <w:pPr>
              <w:pStyle w:val="Tablecellcontents"/>
            </w:pPr>
            <w:r>
              <w:t>Refer to section 1.3 Stakeholders for operations details.</w:t>
            </w:r>
          </w:p>
        </w:tc>
        <w:tc>
          <w:tcPr>
            <w:tcW w:w="1707" w:type="pct"/>
          </w:tcPr>
          <w:p w14:paraId="3403C08E" w14:textId="542F5019" w:rsidR="0076140C" w:rsidRDefault="008C455B" w:rsidP="0076140C">
            <w:pPr>
              <w:pStyle w:val="Tablecellcontents"/>
            </w:pPr>
            <w:r>
              <w:t>n/a</w:t>
            </w:r>
          </w:p>
        </w:tc>
      </w:tr>
    </w:tbl>
    <w:bookmarkEnd w:id="5"/>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proofErr w:type="gramStart"/>
      <w:r>
        <w:rPr>
          <w:b/>
          <w:bCs/>
        </w:rPr>
        <w:t>Form</w:t>
      </w:r>
      <w:proofErr w:type="gramEnd"/>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46FDCC4C" w14:textId="1839FAE7" w:rsidR="00012FE5" w:rsidRDefault="00012FE5" w:rsidP="00012FE5">
      <w:pPr>
        <w:pStyle w:val="BodyText"/>
      </w:pPr>
      <w:r>
        <w:rPr>
          <w:b/>
          <w:bCs/>
        </w:rPr>
        <w:t>Tips</w:t>
      </w:r>
    </w:p>
    <w:p w14:paraId="338FA775" w14:textId="40ACD0BC" w:rsidR="00012FE5" w:rsidRDefault="00012FE5" w:rsidP="00012FE5">
      <w:r>
        <w:t>They use an UML type box</w:t>
      </w:r>
    </w:p>
    <w:p w14:paraId="1BAC9EF1" w14:textId="00CF978F" w:rsidR="00012FE5" w:rsidRDefault="00012FE5" w:rsidP="00012FE5">
      <w:r w:rsidRPr="00012FE5">
        <w:lastRenderedPageBreak/>
        <w:drawing>
          <wp:inline distT="0" distB="0" distL="0" distR="0" wp14:anchorId="36F6068B" wp14:editId="5ABE1AC5">
            <wp:extent cx="1590897" cy="600159"/>
            <wp:effectExtent l="0" t="0" r="0" b="9525"/>
            <wp:docPr id="32296494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64946" name="Picture 1" descr="A close-up of a sign&#10;&#10;AI-generated content may be incorrect."/>
                    <pic:cNvPicPr/>
                  </pic:nvPicPr>
                  <pic:blipFill>
                    <a:blip r:embed="rId23"/>
                    <a:stretch>
                      <a:fillRect/>
                    </a:stretch>
                  </pic:blipFill>
                  <pic:spPr>
                    <a:xfrm>
                      <a:off x="0" y="0"/>
                      <a:ext cx="1590897" cy="600159"/>
                    </a:xfrm>
                    <a:prstGeom prst="rect">
                      <a:avLst/>
                    </a:prstGeom>
                  </pic:spPr>
                </pic:pic>
              </a:graphicData>
            </a:graphic>
          </wp:inline>
        </w:drawing>
      </w:r>
    </w:p>
    <w:p w14:paraId="7EFD6950" w14:textId="39BFF247" w:rsidR="00012FE5" w:rsidRDefault="00012FE5" w:rsidP="00012FE5">
      <w:r>
        <w:t>Identify risks?</w:t>
      </w:r>
    </w:p>
    <w:p w14:paraId="072DCAF9" w14:textId="13630739" w:rsidR="00012FE5" w:rsidRDefault="00012FE5" w:rsidP="00012FE5">
      <w:r w:rsidRPr="00012FE5">
        <w:drawing>
          <wp:inline distT="0" distB="0" distL="0" distR="0" wp14:anchorId="5918C80F" wp14:editId="25C3016B">
            <wp:extent cx="1228896" cy="1086002"/>
            <wp:effectExtent l="0" t="0" r="0" b="0"/>
            <wp:docPr id="270052833"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52833" name="Picture 1" descr="A diagram of a website&#10;&#10;AI-generated content may be incorrect."/>
                    <pic:cNvPicPr/>
                  </pic:nvPicPr>
                  <pic:blipFill>
                    <a:blip r:embed="rId24"/>
                    <a:stretch>
                      <a:fillRect/>
                    </a:stretch>
                  </pic:blipFill>
                  <pic:spPr>
                    <a:xfrm>
                      <a:off x="0" y="0"/>
                      <a:ext cx="1228896" cy="1086002"/>
                    </a:xfrm>
                    <a:prstGeom prst="rect">
                      <a:avLst/>
                    </a:prstGeom>
                  </pic:spPr>
                </pic:pic>
              </a:graphicData>
            </a:graphic>
          </wp:inline>
        </w:drawing>
      </w:r>
    </w:p>
    <w:p w14:paraId="61740C7A" w14:textId="2496050A" w:rsidR="00505642" w:rsidRDefault="00505642" w:rsidP="00012FE5">
      <w:r>
        <w:t xml:space="preserve">A UML Port is an interesting idea. In the context diagrams, there is 1 box representing the system and the port show </w:t>
      </w:r>
      <w:proofErr w:type="spellStart"/>
      <w:r>
        <w:t>i</w:t>
      </w:r>
      <w:proofErr w:type="spellEnd"/>
      <w:r>
        <w:t xml:space="preserve">/o of the system. This same context can be used for the Platform Architecture diagrams because, as independent subsystems, each box has its own </w:t>
      </w:r>
      <w:proofErr w:type="spellStart"/>
      <w:r>
        <w:t>i</w:t>
      </w:r>
      <w:proofErr w:type="spellEnd"/>
      <w:r>
        <w:t xml:space="preserve">/o. The </w:t>
      </w:r>
      <w:proofErr w:type="spellStart"/>
      <w:r>
        <w:t>i</w:t>
      </w:r>
      <w:proofErr w:type="spellEnd"/>
      <w:r>
        <w:t xml:space="preserve">/o of each subsystem can be represented as a port (small box with description) instead of drawing lines to big boxes. This fits in perfectly with </w:t>
      </w:r>
      <w:proofErr w:type="gramStart"/>
      <w:r>
        <w:t>Hexagonal</w:t>
      </w:r>
      <w:proofErr w:type="gramEnd"/>
      <w:r>
        <w:t xml:space="preserve"> source code architecture because each the “domain” defines the port of external communication which are then represented on the Platform Architecture diagram as UML port boxes at the “application” level since the port would specify the implementation. It might be </w:t>
      </w:r>
      <w:proofErr w:type="gramStart"/>
      <w:r>
        <w:t>really cool</w:t>
      </w:r>
      <w:proofErr w:type="gramEnd"/>
      <w:r>
        <w:t xml:space="preserve"> to make the Platform Architecture hexagons instead of boxes but that’s a tough </w:t>
      </w:r>
      <w:r w:rsidR="00E93799">
        <w:t>shape for draw.io.</w:t>
      </w:r>
    </w:p>
    <w:p w14:paraId="42772A23" w14:textId="7C1FAEC3" w:rsidR="00E93799" w:rsidRDefault="00E93799" w:rsidP="00012FE5">
      <w:r w:rsidRPr="00E93799">
        <w:drawing>
          <wp:inline distT="0" distB="0" distL="0" distR="0" wp14:anchorId="6680679F" wp14:editId="6A41C1A6">
            <wp:extent cx="5874589" cy="2843151"/>
            <wp:effectExtent l="0" t="0" r="0" b="0"/>
            <wp:docPr id="4676955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95582" name="Picture 1" descr="A diagram of a diagram&#10;&#10;AI-generated content may be incorrect."/>
                    <pic:cNvPicPr/>
                  </pic:nvPicPr>
                  <pic:blipFill>
                    <a:blip r:embed="rId25"/>
                    <a:stretch>
                      <a:fillRect/>
                    </a:stretch>
                  </pic:blipFill>
                  <pic:spPr>
                    <a:xfrm>
                      <a:off x="0" y="0"/>
                      <a:ext cx="5904337" cy="2857548"/>
                    </a:xfrm>
                    <a:prstGeom prst="rect">
                      <a:avLst/>
                    </a:prstGeom>
                  </pic:spPr>
                </pic:pic>
              </a:graphicData>
            </a:graphic>
          </wp:inline>
        </w:drawing>
      </w:r>
    </w:p>
    <w:p w14:paraId="1D8C65A5" w14:textId="2B85B898" w:rsidR="00E93799" w:rsidRDefault="00E93799" w:rsidP="00012FE5">
      <w:r>
        <w:t xml:space="preserve">arc42 Business context == </w:t>
      </w:r>
    </w:p>
    <w:p w14:paraId="014EC3CC" w14:textId="3B5B437D" w:rsidR="00E93799" w:rsidRDefault="00E93799" w:rsidP="00012FE5">
      <w:r>
        <w:t xml:space="preserve">arch42 </w:t>
      </w:r>
      <w:proofErr w:type="gramStart"/>
      <w:r>
        <w:t>Technical</w:t>
      </w:r>
      <w:proofErr w:type="gramEnd"/>
      <w:r>
        <w:t xml:space="preserve"> context == Networking diagram…no longer on C4. ChatGPT </w:t>
      </w:r>
      <w:proofErr w:type="gramStart"/>
      <w:r>
        <w:t>say</w:t>
      </w:r>
      <w:proofErr w:type="gramEnd"/>
      <w:r>
        <w:t xml:space="preserve"> it’s part of Level 2 (Container) but that’s not right. It needs to be its own diagram</w:t>
      </w:r>
    </w:p>
    <w:p w14:paraId="0D127F5E" w14:textId="77777777" w:rsidR="00E20E02" w:rsidRDefault="007468A0">
      <w:pPr>
        <w:pStyle w:val="FirstParagraph"/>
      </w:pPr>
      <w:r>
        <w:t xml:space="preserve">See </w:t>
      </w:r>
      <w:hyperlink r:id="rId26">
        <w:r w:rsidR="00E20E02">
          <w:rPr>
            <w:rStyle w:val="Hyperlink"/>
          </w:rPr>
          <w:t>Context and Scope</w:t>
        </w:r>
      </w:hyperlink>
      <w:r>
        <w:t xml:space="preserve"> in the arc42 documentation.</w:t>
      </w:r>
    </w:p>
    <w:p w14:paraId="19AD02BB" w14:textId="77777777" w:rsidR="00E20E02" w:rsidRDefault="007468A0">
      <w:pPr>
        <w:pStyle w:val="Heading2"/>
      </w:pPr>
      <w:bookmarkStart w:id="7" w:name="X05493b645af342a3a1f773b38e005df6f818ccd"/>
      <w:r>
        <w:lastRenderedPageBreak/>
        <w:t>Business Context</w:t>
      </w:r>
    </w:p>
    <w:p w14:paraId="67D07C3E" w14:textId="302E2585" w:rsidR="00E20E02" w:rsidRDefault="00BA4CB3">
      <w:pPr>
        <w:pStyle w:val="BodyText"/>
      </w:pPr>
      <w:r>
        <w:t xml:space="preserve">The business context maps to the </w:t>
      </w:r>
      <w:hyperlink r:id="rId27" w:history="1">
        <w:r w:rsidRPr="00E93799">
          <w:rPr>
            <w:rStyle w:val="Hyperlink"/>
          </w:rPr>
          <w:t xml:space="preserve">System context diagram </w:t>
        </w:r>
        <w:r>
          <w:rPr>
            <w:rStyle w:val="Hyperlink"/>
          </w:rPr>
          <w:t xml:space="preserve">of the </w:t>
        </w:r>
        <w:r w:rsidRPr="00E93799">
          <w:rPr>
            <w:rStyle w:val="Hyperlink"/>
          </w:rPr>
          <w:t>C4 model</w:t>
        </w:r>
      </w:hyperlink>
      <w:r>
        <w:t>. &lt;&lt;Description from work&gt;&gt;</w:t>
      </w:r>
    </w:p>
    <w:p w14:paraId="5B947206" w14:textId="6BC67286" w:rsidR="00706E48" w:rsidRPr="00706E48" w:rsidRDefault="00706E48">
      <w:pPr>
        <w:pStyle w:val="BodyText"/>
        <w:rPr>
          <w:b/>
          <w:bCs/>
        </w:rPr>
      </w:pPr>
      <w:hyperlink r:id="rId28"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t>Motivation</w:t>
      </w:r>
    </w:p>
    <w:p w14:paraId="310E0B2E" w14:textId="77777777" w:rsidR="00E20E02" w:rsidRDefault="007468A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7468A0">
      <w:pPr>
        <w:pStyle w:val="BodyText"/>
      </w:pPr>
      <w:proofErr w:type="gramStart"/>
      <w:r>
        <w:rPr>
          <w:b/>
          <w:bCs/>
        </w:rPr>
        <w:t>Form</w:t>
      </w:r>
      <w:proofErr w:type="gramEnd"/>
    </w:p>
    <w:p w14:paraId="7201916F" w14:textId="77777777" w:rsidR="00E20E02" w:rsidRDefault="007468A0">
      <w:pPr>
        <w:pStyle w:val="BodyText"/>
      </w:pPr>
      <w:r>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7468A0">
      <w:pPr>
        <w:pStyle w:val="BodyText"/>
      </w:pPr>
      <w:proofErr w:type="gramStart"/>
      <w:r>
        <w:rPr>
          <w:b/>
          <w:bCs/>
        </w:rPr>
        <w:t>Form</w:t>
      </w:r>
      <w:proofErr w:type="gramEnd"/>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proofErr w:type="gramStart"/>
      <w:r>
        <w:lastRenderedPageBreak/>
        <w:t>technology decisions</w:t>
      </w:r>
      <w:proofErr w:type="gramEnd"/>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proofErr w:type="gramStart"/>
      <w:r>
        <w:rPr>
          <w:b/>
          <w:bCs/>
        </w:rPr>
        <w:t>Form</w:t>
      </w:r>
      <w:proofErr w:type="gramEnd"/>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9">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proofErr w:type="gramStart"/>
      <w:r>
        <w:rPr>
          <w:b/>
          <w:bCs/>
        </w:rPr>
        <w:t>Form</w:t>
      </w:r>
      <w:proofErr w:type="gramEnd"/>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30"/>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31"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32"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3"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4">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proofErr w:type="gramStart"/>
      <w:r>
        <w:t>an overview diagram</w:t>
      </w:r>
      <w:proofErr w:type="gramEnd"/>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7468A0">
      <w:pPr>
        <w:pStyle w:val="BodyText"/>
      </w:pPr>
      <w:proofErr w:type="gramStart"/>
      <w:r>
        <w:rPr>
          <w:b/>
          <w:bCs/>
        </w:rPr>
        <w:t>Form</w:t>
      </w:r>
      <w:proofErr w:type="gramEnd"/>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5">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7468A0">
      <w:pPr>
        <w:pStyle w:val="FirstParagraph"/>
      </w:pPr>
      <w:r>
        <w:t xml:space="preserve">See </w:t>
      </w:r>
      <w:hyperlink r:id="rId36">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proofErr w:type="gramStart"/>
      <w:r>
        <w:t>implementation</w:t>
      </w:r>
      <w:proofErr w:type="gramEnd"/>
      <w:r>
        <w:t xml:space="preserve">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proofErr w:type="gramStart"/>
      <w:r>
        <w:rPr>
          <w:b/>
          <w:bCs/>
        </w:rPr>
        <w:t>Form</w:t>
      </w:r>
      <w:proofErr w:type="gramEnd"/>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7"/>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8">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proofErr w:type="gramStart"/>
      <w:r>
        <w:rPr>
          <w:b/>
          <w:bCs/>
        </w:rPr>
        <w:t>Form</w:t>
      </w:r>
      <w:proofErr w:type="gramEnd"/>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9">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40">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7468A0">
      <w:pPr>
        <w:pStyle w:val="BodyText"/>
      </w:pPr>
      <w:r>
        <w:lastRenderedPageBreak/>
        <w:t xml:space="preserve">See </w:t>
      </w:r>
      <w:hyperlink r:id="rId41">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7468A0">
      <w:pPr>
        <w:pStyle w:val="BodyText"/>
      </w:pPr>
      <w:proofErr w:type="gramStart"/>
      <w:r>
        <w:rPr>
          <w:b/>
          <w:bCs/>
        </w:rPr>
        <w:t>Form</w:t>
      </w:r>
      <w:proofErr w:type="gramEnd"/>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proofErr w:type="gramStart"/>
      <w:r>
        <w:t>tree</w:t>
      </w:r>
      <w:proofErr w:type="gramEnd"/>
      <w:r>
        <w:t>-like refinement of the term "quality". Use "quality" or "usefulness" as a root</w:t>
      </w:r>
    </w:p>
    <w:p w14:paraId="4E26451E" w14:textId="77777777" w:rsidR="00E20E02" w:rsidRDefault="007468A0">
      <w:pPr>
        <w:numPr>
          <w:ilvl w:val="0"/>
          <w:numId w:val="19"/>
        </w:numPr>
      </w:pPr>
      <w:proofErr w:type="gramStart"/>
      <w:r>
        <w:t>a mind</w:t>
      </w:r>
      <w:proofErr w:type="gramEnd"/>
      <w:r>
        <w:t xml:space="preserve">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proofErr w:type="gramStart"/>
      <w:r>
        <w:rPr>
          <w:b/>
          <w:bCs/>
        </w:rPr>
        <w:t>Form</w:t>
      </w:r>
      <w:proofErr w:type="gramEnd"/>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proofErr w:type="gramStart"/>
      <w:r>
        <w:rPr>
          <w:b/>
          <w:bCs/>
        </w:rPr>
        <w:t>Form</w:t>
      </w:r>
      <w:proofErr w:type="gramEnd"/>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2">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3"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4"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C2649" w14:textId="77777777" w:rsidR="000B1883" w:rsidRDefault="000B1883">
      <w:pPr>
        <w:spacing w:after="0"/>
      </w:pPr>
      <w:r>
        <w:separator/>
      </w:r>
    </w:p>
  </w:endnote>
  <w:endnote w:type="continuationSeparator" w:id="0">
    <w:p w14:paraId="66943993" w14:textId="77777777" w:rsidR="000B1883" w:rsidRDefault="000B1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264A0" w14:textId="77777777" w:rsidR="000B1883" w:rsidRDefault="000B1883">
      <w:r>
        <w:separator/>
      </w:r>
    </w:p>
  </w:footnote>
  <w:footnote w:type="continuationSeparator" w:id="0">
    <w:p w14:paraId="6A14CC80" w14:textId="77777777" w:rsidR="000B1883" w:rsidRDefault="000B1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3"/>
  </w:num>
  <w:num w:numId="30" w16cid:durableId="480195445">
    <w:abstractNumId w:val="10"/>
  </w:num>
  <w:num w:numId="31" w16cid:durableId="2014332376">
    <w:abstractNumId w:val="7"/>
  </w:num>
  <w:num w:numId="32" w16cid:durableId="443573558">
    <w:abstractNumId w:val="3"/>
  </w:num>
  <w:num w:numId="33" w16cid:durableId="88087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12FE5"/>
    <w:rsid w:val="00021779"/>
    <w:rsid w:val="000407F8"/>
    <w:rsid w:val="00053A0C"/>
    <w:rsid w:val="00091C0A"/>
    <w:rsid w:val="0009434A"/>
    <w:rsid w:val="000A71C3"/>
    <w:rsid w:val="000B1883"/>
    <w:rsid w:val="000B26C9"/>
    <w:rsid w:val="000C31C3"/>
    <w:rsid w:val="000E6EA4"/>
    <w:rsid w:val="00101E60"/>
    <w:rsid w:val="00133D07"/>
    <w:rsid w:val="00142156"/>
    <w:rsid w:val="00147515"/>
    <w:rsid w:val="001657CA"/>
    <w:rsid w:val="00167376"/>
    <w:rsid w:val="00176773"/>
    <w:rsid w:val="001958CA"/>
    <w:rsid w:val="001A5BA6"/>
    <w:rsid w:val="001B52FC"/>
    <w:rsid w:val="001C1C14"/>
    <w:rsid w:val="001D1AD6"/>
    <w:rsid w:val="001D2750"/>
    <w:rsid w:val="001D5868"/>
    <w:rsid w:val="001D6627"/>
    <w:rsid w:val="001E1033"/>
    <w:rsid w:val="001E1FAE"/>
    <w:rsid w:val="00211997"/>
    <w:rsid w:val="002130BF"/>
    <w:rsid w:val="00256A51"/>
    <w:rsid w:val="00263D87"/>
    <w:rsid w:val="00277DA3"/>
    <w:rsid w:val="00290A96"/>
    <w:rsid w:val="002B50FA"/>
    <w:rsid w:val="002C071C"/>
    <w:rsid w:val="002C3E51"/>
    <w:rsid w:val="002C525C"/>
    <w:rsid w:val="002C7A9A"/>
    <w:rsid w:val="002D5684"/>
    <w:rsid w:val="002E24C2"/>
    <w:rsid w:val="002E5E84"/>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05642"/>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E38C1"/>
    <w:rsid w:val="007E3FC5"/>
    <w:rsid w:val="007F06D9"/>
    <w:rsid w:val="007F5002"/>
    <w:rsid w:val="00800BD5"/>
    <w:rsid w:val="00832121"/>
    <w:rsid w:val="00834FA8"/>
    <w:rsid w:val="0084781B"/>
    <w:rsid w:val="00861F01"/>
    <w:rsid w:val="00867377"/>
    <w:rsid w:val="00883F0B"/>
    <w:rsid w:val="0089045C"/>
    <w:rsid w:val="00891962"/>
    <w:rsid w:val="00894CE1"/>
    <w:rsid w:val="008C455B"/>
    <w:rsid w:val="008D7D2C"/>
    <w:rsid w:val="008E5A5C"/>
    <w:rsid w:val="00911F5B"/>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4CB3"/>
    <w:rsid w:val="00BA577D"/>
    <w:rsid w:val="00BB380E"/>
    <w:rsid w:val="00BE2C31"/>
    <w:rsid w:val="00BF15EF"/>
    <w:rsid w:val="00C03DE2"/>
    <w:rsid w:val="00C15150"/>
    <w:rsid w:val="00C15491"/>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3702F"/>
    <w:rsid w:val="00E44689"/>
    <w:rsid w:val="00E47917"/>
    <w:rsid w:val="00E5048F"/>
    <w:rsid w:val="00E61FA9"/>
    <w:rsid w:val="00E727DB"/>
    <w:rsid w:val="00E80765"/>
    <w:rsid w:val="00E906DA"/>
    <w:rsid w:val="00E93799"/>
    <w:rsid w:val="00EA5E8A"/>
    <w:rsid w:val="00EB1C76"/>
    <w:rsid w:val="00EB6CAB"/>
    <w:rsid w:val="00EF1AB3"/>
    <w:rsid w:val="00F03A15"/>
    <w:rsid w:val="00F03F1B"/>
    <w:rsid w:val="00F11BB6"/>
    <w:rsid w:val="00F270FF"/>
    <w:rsid w:val="00F30B74"/>
    <w:rsid w:val="00F43623"/>
    <w:rsid w:val="00F7449E"/>
    <w:rsid w:val="00F75005"/>
    <w:rsid w:val="00F91C98"/>
    <w:rsid w:val="00FA5B13"/>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40C"/>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hyperlink" Target="https://docs.arc42.org/section-3/" TargetMode="External"/><Relationship Id="rId39" Type="http://schemas.openxmlformats.org/officeDocument/2006/relationships/hyperlink" Target="https://cognitect.com/blog/2011/11/15/documenting-architecture-decisions"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5/" TargetMode="External"/><Relationship Id="rId42" Type="http://schemas.openxmlformats.org/officeDocument/2006/relationships/hyperlink" Target="https://docs.arc42.org/section-11/"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9" Type="http://schemas.openxmlformats.org/officeDocument/2006/relationships/hyperlink" Target="https://docs.arc42.org/sectio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image" Target="media/image4.png"/><Relationship Id="rId32" Type="http://schemas.openxmlformats.org/officeDocument/2006/relationships/hyperlink" Target="https://c4model.com/?ref=workingsoftware.dev" TargetMode="External"/><Relationship Id="rId37" Type="http://schemas.openxmlformats.org/officeDocument/2006/relationships/image" Target="media/image7.png"/><Relationship Id="rId40" Type="http://schemas.openxmlformats.org/officeDocument/2006/relationships/hyperlink" Target="https://docs.arc42.org/section-9/"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image" Target="media/image3.png"/><Relationship Id="rId28" Type="http://schemas.openxmlformats.org/officeDocument/2006/relationships/hyperlink" Target="https://c4model.com/?ref=workingsoftware.dev" TargetMode="External"/><Relationship Id="rId36" Type="http://schemas.openxmlformats.org/officeDocument/2006/relationships/hyperlink" Target="https://docs.arc42.org/section-7/"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c4model.com/?ref=workingsoftware.dev" TargetMode="External"/><Relationship Id="rId44" Type="http://schemas.openxmlformats.org/officeDocument/2006/relationships/hyperlink" Target="https://iso25000.com/index.php/en/iso-25000-standards/iso-25010"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c4model.com/diagrams/system-context" TargetMode="External"/><Relationship Id="rId30" Type="http://schemas.openxmlformats.org/officeDocument/2006/relationships/image" Target="media/image6.png"/><Relationship Id="rId35" Type="http://schemas.openxmlformats.org/officeDocument/2006/relationships/hyperlink" Target="https://docs.arc42.org/section-6/" TargetMode="External"/><Relationship Id="rId43" Type="http://schemas.openxmlformats.org/officeDocument/2006/relationships/hyperlink" Target="https://mjremijan.blogspot.com/2022/11/pragmatic-strategy-for-deconstructing.html" TargetMode="Externa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5.png"/><Relationship Id="rId33" Type="http://schemas.openxmlformats.org/officeDocument/2006/relationships/hyperlink" Target="https://c4model.com/?ref=workingsoftware.dev" TargetMode="External"/><Relationship Id="rId38" Type="http://schemas.openxmlformats.org/officeDocument/2006/relationships/hyperlink" Target="https://docs.arc42.org/section-8/" TargetMode="External"/><Relationship Id="rId46" Type="http://schemas.openxmlformats.org/officeDocument/2006/relationships/fontTable" Target="fontTable.xml"/><Relationship Id="rId20" Type="http://schemas.openxmlformats.org/officeDocument/2006/relationships/hyperlink" Target="https://1drv.ms/w/c/0c5144d8101c068d/EdWg_v6PoKNFnRdZXud2lsUBUtLO8SFC5CMKz1ywGLRZ5g?e=b2OO3X" TargetMode="External"/><Relationship Id="rId41"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41192</TotalTime>
  <Pages>23</Pages>
  <Words>5161</Words>
  <Characters>29423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14</cp:revision>
  <dcterms:created xsi:type="dcterms:W3CDTF">2024-10-04T15:34:00Z</dcterms:created>
  <dcterms:modified xsi:type="dcterms:W3CDTF">2025-03-17T03:24:00Z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