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000000" w:rsidP="00256A51">
      <w:pPr>
        <w:jc w:val="center"/>
      </w:pPr>
      <w:r w:rsidRPr="00256A51">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000000">
      <w:pPr>
        <w:pStyle w:val="Date"/>
      </w:pPr>
      <w:r>
        <w:t xml:space="preserve">January </w:t>
      </w:r>
      <w:r w:rsidR="00E727DB">
        <w:t>2025</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00000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5434C79A"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lastRenderedPageBreak/>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FD260C">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lastRenderedPageBreak/>
              <w:t>Collect</w:t>
            </w:r>
          </w:p>
        </w:tc>
        <w:tc>
          <w:tcPr>
            <w:tcW w:w="4413" w:type="pct"/>
          </w:tcPr>
          <w:p w14:paraId="5199EE4F" w14:textId="6971DAB8" w:rsidR="00263D87" w:rsidRDefault="00263D87" w:rsidP="00E34A25">
            <w:pPr>
              <w:pStyle w:val="Tablecellcontents"/>
            </w:pPr>
            <w:r>
              <w:t>Import data from external sources.</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rsidP="00FD260C">
      <w:pPr>
        <w:pStyle w:val="Heading2"/>
      </w:pPr>
      <w:bookmarkStart w:id="2" w:name="X4245bf266fa616b2a9a34a6bbb557843a618693"/>
      <w:bookmarkEnd w:id="1"/>
      <w:r>
        <w:t>Quality Goals</w:t>
      </w:r>
    </w:p>
    <w:p w14:paraId="4A601891" w14:textId="2A5C45D5"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 xml:space="preserve">he quality goal for the ANW Platform </w:t>
      </w:r>
      <w:r w:rsidR="003D3C63">
        <w:t xml:space="preserve">system and software </w:t>
      </w:r>
      <w:r w:rsidR="00BE2C31" w:rsidRPr="003D3C63">
        <w:t>architecture</w:t>
      </w:r>
      <w:r w:rsidR="00BE2C31">
        <w:t xml:space="preserve"> is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6771640B" w:rsidR="00913B08" w:rsidRDefault="00913B08" w:rsidP="00913B08">
      <w:pPr>
        <w:pStyle w:val="TableCaption"/>
      </w:pPr>
      <w:r>
        <w:lastRenderedPageBreak/>
        <w:t>Table 2.1.1 – ANW Platform quality goal</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E34A25">
            <w:pPr>
              <w:pStyle w:val="Compact"/>
            </w:pPr>
            <w:r>
              <w:t>ID</w:t>
            </w:r>
          </w:p>
        </w:tc>
        <w:tc>
          <w:tcPr>
            <w:tcW w:w="2443" w:type="pct"/>
          </w:tcPr>
          <w:p w14:paraId="7B132DD1" w14:textId="1C73F9AE" w:rsidR="00913B08" w:rsidRDefault="00913B08" w:rsidP="00E34A25">
            <w:pPr>
              <w:pStyle w:val="Compact"/>
            </w:pPr>
            <w:r>
              <w:t>Characteristic</w:t>
            </w:r>
          </w:p>
        </w:tc>
        <w:tc>
          <w:tcPr>
            <w:tcW w:w="2304" w:type="pct"/>
          </w:tcPr>
          <w:p w14:paraId="6C87B82F" w14:textId="3E9E1D4B" w:rsidR="00913B08" w:rsidRDefault="00913B08" w:rsidP="00E34A25">
            <w:pPr>
              <w:pStyle w:val="Compact"/>
            </w:pPr>
            <w:r>
              <w:t>Scenario</w:t>
            </w:r>
          </w:p>
        </w:tc>
      </w:tr>
      <w:tr w:rsidR="00913B08" w14:paraId="70059171" w14:textId="77777777" w:rsidTr="00E61FA9">
        <w:tc>
          <w:tcPr>
            <w:tcW w:w="253" w:type="pct"/>
          </w:tcPr>
          <w:p w14:paraId="16EBDF9F" w14:textId="331835A1" w:rsidR="00913B08" w:rsidRDefault="00913B08" w:rsidP="00E34A25">
            <w:pPr>
              <w:pStyle w:val="Tablecellcontents"/>
            </w:pPr>
            <w:r>
              <w:t>Q</w:t>
            </w:r>
            <w:r w:rsidR="00E61FA9">
              <w:t>1</w:t>
            </w:r>
          </w:p>
        </w:tc>
        <w:tc>
          <w:tcPr>
            <w:tcW w:w="2443" w:type="pct"/>
          </w:tcPr>
          <w:p w14:paraId="71EE9A0B" w14:textId="121A45E7" w:rsidR="00913B08" w:rsidRDefault="00891962" w:rsidP="00E34A25">
            <w:pPr>
              <w:pStyle w:val="Tablecellcontents"/>
            </w:pPr>
            <w:r>
              <w:t xml:space="preserve">Interaction </w:t>
            </w:r>
            <w:r w:rsidR="00E61FA9">
              <w:t>Capability: Operability</w:t>
            </w:r>
          </w:p>
        </w:tc>
        <w:tc>
          <w:tcPr>
            <w:tcW w:w="2304" w:type="pct"/>
          </w:tcPr>
          <w:p w14:paraId="1EBA66C7" w14:textId="62E3B4A8" w:rsidR="00913B08" w:rsidRDefault="00E61FA9" w:rsidP="00E34A25">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E34A25">
            <w:pPr>
              <w:pStyle w:val="Tablecellcontents"/>
            </w:pPr>
            <w:r>
              <w:t>Q</w:t>
            </w:r>
            <w:r w:rsidR="00E61FA9">
              <w:t>2</w:t>
            </w:r>
          </w:p>
        </w:tc>
        <w:tc>
          <w:tcPr>
            <w:tcW w:w="2443" w:type="pct"/>
          </w:tcPr>
          <w:p w14:paraId="0B83CF2C" w14:textId="3BA417D7" w:rsidR="00913B08" w:rsidRDefault="00E61FA9" w:rsidP="00E34A25">
            <w:pPr>
              <w:pStyle w:val="Tablecellcontents"/>
            </w:pPr>
            <w:r>
              <w:t xml:space="preserve">Maintainability: Modifiability </w:t>
            </w:r>
          </w:p>
        </w:tc>
        <w:tc>
          <w:tcPr>
            <w:tcW w:w="2304" w:type="pct"/>
          </w:tcPr>
          <w:p w14:paraId="18AA7104" w14:textId="772F1170" w:rsidR="00913B08" w:rsidRDefault="00E61FA9" w:rsidP="00E34A25">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00000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E34A25">
            <w:pPr>
              <w:pStyle w:val="Compact"/>
            </w:pPr>
            <w:r>
              <w:t>Role</w:t>
            </w:r>
          </w:p>
        </w:tc>
        <w:tc>
          <w:tcPr>
            <w:tcW w:w="4442" w:type="pct"/>
          </w:tcPr>
          <w:p w14:paraId="063D3BEE" w14:textId="77777777" w:rsidR="00F03A15" w:rsidRDefault="00F03A15" w:rsidP="00E34A25">
            <w:pPr>
              <w:pStyle w:val="Compact"/>
            </w:pPr>
            <w:r>
              <w:t>Expectations</w:t>
            </w:r>
          </w:p>
        </w:tc>
      </w:tr>
      <w:tr w:rsidR="00F03A15" w14:paraId="56450DFD" w14:textId="77777777" w:rsidTr="003B4FD4">
        <w:tc>
          <w:tcPr>
            <w:tcW w:w="558" w:type="pct"/>
          </w:tcPr>
          <w:p w14:paraId="4B15CF22" w14:textId="53A46F74" w:rsidR="00F03A15" w:rsidRPr="00705767" w:rsidRDefault="00F03A15" w:rsidP="00E34A25">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E34A25">
            <w:pPr>
              <w:pStyle w:val="Tablecellcontents"/>
            </w:pPr>
            <w:r>
              <w:t>Analyst</w:t>
            </w:r>
          </w:p>
        </w:tc>
        <w:tc>
          <w:tcPr>
            <w:tcW w:w="4442" w:type="pct"/>
          </w:tcPr>
          <w:p w14:paraId="0A9C7116" w14:textId="1E74EEAF" w:rsidR="0061342C" w:rsidRDefault="0061342C" w:rsidP="00E34A25">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E34A25">
            <w:pPr>
              <w:pStyle w:val="Tablecellcontents"/>
            </w:pPr>
            <w:r>
              <w:t>Architect</w:t>
            </w:r>
          </w:p>
        </w:tc>
        <w:tc>
          <w:tcPr>
            <w:tcW w:w="4442" w:type="pct"/>
          </w:tcPr>
          <w:p w14:paraId="4F77043A" w14:textId="0614AA2F" w:rsidR="00F03A15" w:rsidRDefault="0061342C" w:rsidP="00E34A25">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E34A25">
            <w:pPr>
              <w:pStyle w:val="Tablecellcontents"/>
            </w:pPr>
            <w:r>
              <w:t>Developer</w:t>
            </w:r>
          </w:p>
        </w:tc>
        <w:tc>
          <w:tcPr>
            <w:tcW w:w="4442" w:type="pct"/>
          </w:tcPr>
          <w:p w14:paraId="4049AAB0" w14:textId="1DF92F99" w:rsidR="00F03A15" w:rsidRDefault="0061342C" w:rsidP="00E34A25">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E34A25">
            <w:pPr>
              <w:pStyle w:val="Tablecellcontents"/>
            </w:pPr>
            <w:r>
              <w:t>Tester</w:t>
            </w:r>
          </w:p>
        </w:tc>
        <w:tc>
          <w:tcPr>
            <w:tcW w:w="4442" w:type="pct"/>
          </w:tcPr>
          <w:p w14:paraId="435903FD" w14:textId="57DF6379" w:rsidR="00F03A15" w:rsidRDefault="0061342C" w:rsidP="00E34A25">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w:t>
            </w:r>
            <w:r w:rsidR="00C03DE2">
              <w:lastRenderedPageBreak/>
              <w:t>“validate”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E34A25">
            <w:pPr>
              <w:pStyle w:val="Tablecellcontents"/>
            </w:pPr>
            <w:r>
              <w:lastRenderedPageBreak/>
              <w:t>User</w:t>
            </w:r>
          </w:p>
        </w:tc>
        <w:tc>
          <w:tcPr>
            <w:tcW w:w="4442" w:type="pct"/>
          </w:tcPr>
          <w:p w14:paraId="6939CE59" w14:textId="11197B10" w:rsidR="00F03A15" w:rsidRDefault="0061342C" w:rsidP="00E34A25">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00000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39D0EA53" w14:textId="77777777" w:rsidR="00986D64" w:rsidRDefault="00CD4BCD">
      <w:pPr>
        <w:pStyle w:val="BodyText"/>
      </w:pPr>
      <w:r>
        <w:t>Enterprise constraints are identified and defined by the EAO and apply to all application platform development</w:t>
      </w:r>
      <w:r w:rsidR="00986D64">
        <w:t>. All enterprise constraints are approved by the AGB.</w:t>
      </w:r>
    </w:p>
    <w:p w14:paraId="47571D58" w14:textId="3BE953A6" w:rsidR="00CD4BCD" w:rsidRDefault="00986D64">
      <w:pPr>
        <w:pStyle w:val="BodyText"/>
      </w:pPr>
      <w:r>
        <w:t>Platform constraints are identified and defined by various stakeholders based on the functional (business) and non-functional (quality) requirements.</w:t>
      </w:r>
      <w:r w:rsidR="00B956D8">
        <w:t xml:space="preserve"> </w:t>
      </w:r>
      <w:r w:rsidR="00B956D8" w:rsidRPr="00B956D8">
        <w:t>The ANW Platform team is responsible for platform constraints, which must align with enterprise constraints, as the latter take precedence.</w:t>
      </w:r>
      <w:r>
        <w:t xml:space="preserve">   </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818"/>
        <w:gridCol w:w="4489"/>
        <w:gridCol w:w="3269"/>
      </w:tblGrid>
      <w:tr w:rsidR="00692EE5" w14:paraId="20BFCA0B" w14:textId="77777777" w:rsidTr="00DF4A94">
        <w:trPr>
          <w:cnfStyle w:val="100000000000" w:firstRow="1" w:lastRow="0" w:firstColumn="0" w:lastColumn="0" w:oddVBand="0" w:evenVBand="0" w:oddHBand="0" w:evenHBand="0" w:firstRowFirstColumn="0" w:firstRowLastColumn="0" w:lastRowFirstColumn="0" w:lastRowLastColumn="0"/>
          <w:tblHeader/>
        </w:trPr>
        <w:tc>
          <w:tcPr>
            <w:tcW w:w="949" w:type="pct"/>
          </w:tcPr>
          <w:p w14:paraId="2CCCFDB6" w14:textId="50E72467" w:rsidR="00692EE5" w:rsidRDefault="00692EE5" w:rsidP="00E34A25">
            <w:pPr>
              <w:pStyle w:val="Compact"/>
            </w:pPr>
            <w:r>
              <w:t>Constraint</w:t>
            </w:r>
          </w:p>
        </w:tc>
        <w:tc>
          <w:tcPr>
            <w:tcW w:w="2344" w:type="pct"/>
          </w:tcPr>
          <w:p w14:paraId="7B1D83B6" w14:textId="68700717" w:rsidR="00692EE5" w:rsidRDefault="00692EE5" w:rsidP="00E34A25">
            <w:pPr>
              <w:pStyle w:val="Compact"/>
            </w:pPr>
            <w:r>
              <w:t>Explanation</w:t>
            </w:r>
          </w:p>
        </w:tc>
        <w:tc>
          <w:tcPr>
            <w:tcW w:w="1707" w:type="pct"/>
          </w:tcPr>
          <w:p w14:paraId="3652C797" w14:textId="4C4CF734" w:rsidR="00692EE5" w:rsidRDefault="00692EE5" w:rsidP="00E34A25">
            <w:pPr>
              <w:pStyle w:val="Compact"/>
            </w:pPr>
            <w:r>
              <w:t>Consequences</w:t>
            </w:r>
          </w:p>
        </w:tc>
      </w:tr>
      <w:tr w:rsidR="00B956D8" w14:paraId="76C81817" w14:textId="77777777" w:rsidTr="00DF4A94">
        <w:tc>
          <w:tcPr>
            <w:tcW w:w="949" w:type="pct"/>
          </w:tcPr>
          <w:p w14:paraId="744CB4CA" w14:textId="3E4EF864" w:rsidR="00B956D8" w:rsidRDefault="00B956D8" w:rsidP="00E34A25">
            <w:pPr>
              <w:pStyle w:val="Tablecellcontents"/>
            </w:pPr>
            <w:hyperlink r:id="rId15" w:history="1">
              <w:r w:rsidRPr="00B956D8">
                <w:rPr>
                  <w:rStyle w:val="Hyperlink"/>
                </w:rPr>
                <w:t>Software Development Standards.docx</w:t>
              </w:r>
            </w:hyperlink>
          </w:p>
        </w:tc>
        <w:tc>
          <w:tcPr>
            <w:tcW w:w="2344" w:type="pct"/>
          </w:tcPr>
          <w:p w14:paraId="3DC09B93" w14:textId="37D0ABAC" w:rsidR="00B956D8" w:rsidRDefault="00B956D8" w:rsidP="00E34A25">
            <w:pPr>
              <w:pStyle w:val="Tablecellcontents"/>
            </w:pPr>
            <w:r>
              <w:t>All enterprise software development standards will be followed.</w:t>
            </w:r>
            <w:r w:rsidR="00AA4D9A">
              <w:t xml:space="preserve"> This includes but is not limited to standards for: documentation, source code, source control, artifact management, versioning, branching, testing, and encryption. </w:t>
            </w:r>
          </w:p>
        </w:tc>
        <w:tc>
          <w:tcPr>
            <w:tcW w:w="1707" w:type="pct"/>
          </w:tcPr>
          <w:p w14:paraId="211D295A" w14:textId="0F2C49EA" w:rsidR="00B956D8" w:rsidRDefault="00B956D8" w:rsidP="00E34A25">
            <w:pPr>
              <w:pStyle w:val="Tablecellcontents"/>
            </w:pPr>
            <w:r>
              <w:t xml:space="preserve">The AGB can deny </w:t>
            </w:r>
            <w:r w:rsidR="00AA4D9A">
              <w:t>Authorization To Release if the ANW Platform is not in compliance.</w:t>
            </w:r>
          </w:p>
        </w:tc>
      </w:tr>
      <w:tr w:rsidR="00B956D8" w14:paraId="1C201F47" w14:textId="77777777" w:rsidTr="00DF4A94">
        <w:tc>
          <w:tcPr>
            <w:tcW w:w="949" w:type="pct"/>
          </w:tcPr>
          <w:p w14:paraId="1C1154BC" w14:textId="07543F3E" w:rsidR="00B956D8" w:rsidRDefault="00B956D8" w:rsidP="00E34A25">
            <w:pPr>
              <w:pStyle w:val="Tablecellcontents"/>
            </w:pPr>
            <w:hyperlink r:id="rId16" w:history="1">
              <w:r w:rsidRPr="00B956D8">
                <w:rPr>
                  <w:rStyle w:val="Hyperlink"/>
                </w:rPr>
                <w:t>Java Language Standards.docx</w:t>
              </w:r>
            </w:hyperlink>
          </w:p>
        </w:tc>
        <w:tc>
          <w:tcPr>
            <w:tcW w:w="2344" w:type="pct"/>
          </w:tcPr>
          <w:p w14:paraId="5FEC6AAA" w14:textId="70EC5D80" w:rsidR="00B956D8" w:rsidRDefault="00AA4D9A" w:rsidP="00E34A25">
            <w:pPr>
              <w:pStyle w:val="Tablecellcontents"/>
            </w:pPr>
            <w:r>
              <w:t xml:space="preserve">Java will be used </w:t>
            </w:r>
            <w:r>
              <w:t xml:space="preserve">to develop </w:t>
            </w:r>
            <w:r>
              <w:t>the ANW Platform</w:t>
            </w:r>
            <w:r>
              <w:t xml:space="preserve">. All </w:t>
            </w:r>
            <w:r w:rsidR="00B956D8">
              <w:t>Java programming language</w:t>
            </w:r>
            <w:r>
              <w:t xml:space="preserve"> standards will be followed. </w:t>
            </w:r>
            <w:r>
              <w:t xml:space="preserve">This includes but is not limited to standards for: </w:t>
            </w:r>
            <w:r>
              <w:t xml:space="preserve">Project naming, layout, dependency management, building, releasing, and testing. </w:t>
            </w:r>
          </w:p>
        </w:tc>
        <w:tc>
          <w:tcPr>
            <w:tcW w:w="1707" w:type="pct"/>
          </w:tcPr>
          <w:p w14:paraId="0BC4E8B5" w14:textId="06A06EFC" w:rsidR="00B956D8" w:rsidRDefault="00B956D8" w:rsidP="00E34A25">
            <w:pPr>
              <w:pStyle w:val="Tablecellcontents"/>
            </w:pPr>
            <w:r>
              <w:t>Let’s be honest, all other programming languages are crap!</w:t>
            </w:r>
            <w:r>
              <w:t xml:space="preserve"> </w:t>
            </w:r>
            <w:r w:rsidRPr="00692EE5">
              <w:rPr>
                <w:rFonts w:ascii="Segoe UI Emoji" w:eastAsia="Segoe UI Emoji" w:hAnsi="Segoe UI Emoji" w:cs="Segoe UI Emoji"/>
                <w:i w:val="0"/>
                <w:iCs w:val="0"/>
              </w:rPr>
              <w:t>😊</w:t>
            </w:r>
          </w:p>
        </w:tc>
      </w:tr>
      <w:tr w:rsidR="0009434A" w14:paraId="6B13389D" w14:textId="77777777" w:rsidTr="00DF4A94">
        <w:tc>
          <w:tcPr>
            <w:tcW w:w="949" w:type="pct"/>
          </w:tcPr>
          <w:p w14:paraId="7C6B004E" w14:textId="5B66FFEF" w:rsidR="0009434A" w:rsidRDefault="00AC0F0A" w:rsidP="00E34A25">
            <w:pPr>
              <w:pStyle w:val="Tablecellcontents"/>
            </w:pPr>
            <w:r>
              <w:t>Project name</w:t>
            </w:r>
            <w:r w:rsidR="00DF4A94">
              <w:t xml:space="preserve"> / Maven artifactId</w:t>
            </w:r>
          </w:p>
        </w:tc>
        <w:tc>
          <w:tcPr>
            <w:tcW w:w="2344" w:type="pct"/>
          </w:tcPr>
          <w:p w14:paraId="2FF7AE37" w14:textId="1EAF1677" w:rsidR="0009434A" w:rsidRDefault="00AC0F0A" w:rsidP="00E34A25">
            <w:pPr>
              <w:pStyle w:val="Tablecellcontents"/>
            </w:pPr>
            <w:r>
              <w:t>ferris-anw</w:t>
            </w:r>
          </w:p>
        </w:tc>
        <w:tc>
          <w:tcPr>
            <w:tcW w:w="1707" w:type="pct"/>
          </w:tcPr>
          <w:p w14:paraId="4BE353D0" w14:textId="1A45FC87" w:rsidR="0009434A" w:rsidRDefault="00DF4A94" w:rsidP="00E34A25">
            <w:pPr>
              <w:pStyle w:val="Tablecellcontents"/>
            </w:pPr>
            <w:r>
              <w:t>The AGB can deny Authorization To Release if the ANW Platform is not in compliance.</w:t>
            </w:r>
          </w:p>
        </w:tc>
      </w:tr>
      <w:tr w:rsidR="0009434A" w14:paraId="59F141D2" w14:textId="77777777" w:rsidTr="00DF4A94">
        <w:tc>
          <w:tcPr>
            <w:tcW w:w="949" w:type="pct"/>
          </w:tcPr>
          <w:p w14:paraId="5F5F8878" w14:textId="4FEDF1E7" w:rsidR="0009434A" w:rsidRDefault="0009434A" w:rsidP="00E34A25">
            <w:pPr>
              <w:pStyle w:val="Tablecellcontents"/>
            </w:pPr>
            <w:r>
              <w:lastRenderedPageBreak/>
              <w:t>External systems</w:t>
            </w:r>
          </w:p>
        </w:tc>
        <w:tc>
          <w:tcPr>
            <w:tcW w:w="2344" w:type="pct"/>
          </w:tcPr>
          <w:p w14:paraId="6F035BC7" w14:textId="02CA240B" w:rsidR="0009434A" w:rsidRDefault="00DF4A94" w:rsidP="00E34A25">
            <w:pPr>
              <w:pStyle w:val="Tablecellcontents"/>
            </w:pPr>
            <w:r>
              <w:t>See heading “3.1 Business Context” for the list of external systems the ANW Platform integrates with.</w:t>
            </w:r>
          </w:p>
        </w:tc>
        <w:tc>
          <w:tcPr>
            <w:tcW w:w="1707" w:type="pct"/>
          </w:tcPr>
          <w:p w14:paraId="6EE4C89E" w14:textId="3FDA79A5" w:rsidR="0009434A" w:rsidRDefault="00DF4A94" w:rsidP="00E34A25">
            <w:pPr>
              <w:pStyle w:val="Tablecellcontents"/>
            </w:pPr>
            <w:r>
              <w:t>The ANW Platform relies on competition data from various ANW leagues. Without the data, the ANW Platform cannot operate.</w:t>
            </w:r>
          </w:p>
        </w:tc>
      </w:tr>
      <w:tr w:rsidR="0009434A" w14:paraId="575E60D2" w14:textId="77777777" w:rsidTr="00DF4A94">
        <w:tc>
          <w:tcPr>
            <w:tcW w:w="949" w:type="pct"/>
          </w:tcPr>
          <w:p w14:paraId="600DDE11" w14:textId="16AC9E53" w:rsidR="0009434A" w:rsidRDefault="0009434A" w:rsidP="00E34A25">
            <w:pPr>
              <w:pStyle w:val="Tablecellcontents"/>
            </w:pPr>
            <w:r>
              <w:t>Reference architectures</w:t>
            </w:r>
          </w:p>
        </w:tc>
        <w:tc>
          <w:tcPr>
            <w:tcW w:w="2344" w:type="pct"/>
          </w:tcPr>
          <w:p w14:paraId="0F0D2006" w14:textId="2EC03E0A" w:rsidR="0009434A" w:rsidRDefault="0009434A" w:rsidP="00E34A25">
            <w:pPr>
              <w:pStyle w:val="Tablecellcontents"/>
            </w:pPr>
          </w:p>
        </w:tc>
        <w:tc>
          <w:tcPr>
            <w:tcW w:w="1707" w:type="pct"/>
          </w:tcPr>
          <w:p w14:paraId="05924499" w14:textId="77777777" w:rsidR="0009434A" w:rsidRDefault="0009434A" w:rsidP="00E34A25">
            <w:pPr>
              <w:pStyle w:val="Tablecellcontents"/>
            </w:pPr>
          </w:p>
        </w:tc>
      </w:tr>
      <w:tr w:rsidR="00EB1C76" w14:paraId="47275949" w14:textId="77777777" w:rsidTr="00DF4A94">
        <w:tc>
          <w:tcPr>
            <w:tcW w:w="949" w:type="pct"/>
          </w:tcPr>
          <w:p w14:paraId="6C66346D" w14:textId="078B162F" w:rsidR="00EB1C76" w:rsidRDefault="00EB1C76" w:rsidP="00E34A25">
            <w:pPr>
              <w:pStyle w:val="Tablecellcontents"/>
            </w:pPr>
            <w:r>
              <w:t>Event</w:t>
            </w:r>
            <w:r>
              <w:t xml:space="preserve"> Driven Architecture</w:t>
            </w:r>
          </w:p>
        </w:tc>
        <w:tc>
          <w:tcPr>
            <w:tcW w:w="2344" w:type="pct"/>
          </w:tcPr>
          <w:p w14:paraId="3785203D" w14:textId="77777777" w:rsidR="00EB1C76" w:rsidRDefault="00EB1C76" w:rsidP="00E34A25">
            <w:pPr>
              <w:pStyle w:val="Tablecellcontents"/>
              <w:rPr>
                <w:b/>
                <w:bCs/>
              </w:rPr>
            </w:pPr>
            <w:r w:rsidRPr="00EB1C76">
              <w:rPr>
                <w:b/>
                <w:bCs/>
              </w:rPr>
              <w:t>COMMUNICATION</w:t>
            </w:r>
          </w:p>
          <w:p w14:paraId="474AEF78" w14:textId="77777777" w:rsidR="00EB1C76" w:rsidRDefault="00EB1C76" w:rsidP="00E34A25">
            <w:pPr>
              <w:pStyle w:val="Tablecellcontents"/>
            </w:pPr>
            <w:r w:rsidRPr="00EB1C76">
              <w:t>Event-Driven Architecture (EDA) is a software architecture pattern in which the flow of the application is determined by events. These events can be messages, signals, or notifications that signify a state change or an action that has occurred. EDA is designed to handle asynchronous communication, making it particularly useful in modern distributed systems and applications that require real-time or near-real-time processing, scalability, and flexibility.</w:t>
            </w:r>
          </w:p>
          <w:p w14:paraId="27F63A2D" w14:textId="3973026C" w:rsidR="00EB1C76" w:rsidRPr="00EB1C76" w:rsidRDefault="00EB1C76" w:rsidP="00E34A25">
            <w:pPr>
              <w:pStyle w:val="Tablecellcontents"/>
            </w:pPr>
          </w:p>
        </w:tc>
        <w:tc>
          <w:tcPr>
            <w:tcW w:w="1707" w:type="pct"/>
          </w:tcPr>
          <w:p w14:paraId="4CC8D031" w14:textId="77777777" w:rsidR="00EB1C76" w:rsidRDefault="00EB1C76" w:rsidP="00EB1C76">
            <w:pPr>
              <w:pStyle w:val="Tablecellcontents"/>
            </w:pPr>
            <w:r>
              <w:t>Need an external document!</w:t>
            </w:r>
          </w:p>
          <w:p w14:paraId="2C229E80" w14:textId="77777777" w:rsidR="00EB1C76" w:rsidRDefault="00EB1C76" w:rsidP="00E34A25">
            <w:pPr>
              <w:pStyle w:val="Tablecellcontents"/>
            </w:pPr>
          </w:p>
        </w:tc>
      </w:tr>
      <w:tr w:rsidR="0096434C" w14:paraId="5643B296" w14:textId="77777777" w:rsidTr="00DF4A94">
        <w:tc>
          <w:tcPr>
            <w:tcW w:w="949" w:type="pct"/>
          </w:tcPr>
          <w:p w14:paraId="5A7B10A1" w14:textId="3F500D39" w:rsidR="0096434C" w:rsidRDefault="0096434C" w:rsidP="00E34A25">
            <w:pPr>
              <w:pStyle w:val="Tablecellcontents"/>
            </w:pPr>
            <w:r>
              <w:t>Feature-Oriented (modular) Architecture</w:t>
            </w:r>
          </w:p>
        </w:tc>
        <w:tc>
          <w:tcPr>
            <w:tcW w:w="2344" w:type="pct"/>
          </w:tcPr>
          <w:p w14:paraId="069D8007" w14:textId="3B893B77" w:rsidR="00EB1C76" w:rsidRDefault="00EB1C76" w:rsidP="00E34A25">
            <w:pPr>
              <w:pStyle w:val="Tablecellcontents"/>
            </w:pPr>
            <w:r w:rsidRPr="00EB1C76">
              <w:rPr>
                <w:b/>
                <w:bCs/>
              </w:rPr>
              <w:t>PLATFORM</w:t>
            </w:r>
          </w:p>
          <w:p w14:paraId="3E39DC4F" w14:textId="75B39D11" w:rsidR="0096434C" w:rsidRDefault="0096434C" w:rsidP="00E34A25">
            <w:pPr>
              <w:pStyle w:val="Tablecellcontents"/>
            </w:pPr>
            <w:r w:rsidRPr="0096434C">
              <w:t>Feature-Oriented Architecture (FOA) focuses on structuring the system itself around features. This involves organizing software components/modules around distinct features and aligning the system architecture with those features.</w:t>
            </w:r>
          </w:p>
        </w:tc>
        <w:tc>
          <w:tcPr>
            <w:tcW w:w="1707" w:type="pct"/>
          </w:tcPr>
          <w:p w14:paraId="48A5ADFA" w14:textId="77777777" w:rsidR="00EB1C76" w:rsidRDefault="00EB1C76" w:rsidP="00EB1C76">
            <w:pPr>
              <w:pStyle w:val="Tablecellcontents"/>
            </w:pPr>
            <w:r>
              <w:t>Need an external document!</w:t>
            </w:r>
          </w:p>
          <w:p w14:paraId="4CC5AB26" w14:textId="77777777" w:rsidR="0096434C" w:rsidRDefault="0096434C" w:rsidP="00E34A25">
            <w:pPr>
              <w:pStyle w:val="Tablecellcontents"/>
            </w:pPr>
          </w:p>
        </w:tc>
      </w:tr>
      <w:tr w:rsidR="0096434C" w14:paraId="40738EC2" w14:textId="77777777" w:rsidTr="00DF4A94">
        <w:tc>
          <w:tcPr>
            <w:tcW w:w="949" w:type="pct"/>
          </w:tcPr>
          <w:p w14:paraId="70900D0A" w14:textId="77777777" w:rsidR="0096434C" w:rsidRDefault="0096434C" w:rsidP="00E34A25">
            <w:pPr>
              <w:pStyle w:val="Tablecellcontents"/>
            </w:pPr>
            <w:r>
              <w:t>Hexagonal Architecture</w:t>
            </w:r>
          </w:p>
          <w:p w14:paraId="0EA231B2" w14:textId="29B0C29D" w:rsidR="0096434C" w:rsidRDefault="0096434C" w:rsidP="00E34A25">
            <w:pPr>
              <w:pStyle w:val="Tablecellcontents"/>
            </w:pPr>
            <w:r w:rsidRPr="0096434C">
              <w:t>Ports and Adapters Architecture</w:t>
            </w:r>
          </w:p>
        </w:tc>
        <w:tc>
          <w:tcPr>
            <w:tcW w:w="2344" w:type="pct"/>
          </w:tcPr>
          <w:p w14:paraId="799D11E0" w14:textId="77777777" w:rsidR="0096434C" w:rsidRDefault="00EB1C76" w:rsidP="00E34A25">
            <w:pPr>
              <w:pStyle w:val="Tablecellcontents"/>
            </w:pPr>
            <w:r w:rsidRPr="00EB1C76">
              <w:rPr>
                <w:b/>
                <w:bCs/>
              </w:rPr>
              <w:t>CODE</w:t>
            </w:r>
          </w:p>
          <w:p w14:paraId="781B991C" w14:textId="77777777" w:rsidR="00EB1C76" w:rsidRDefault="00EB1C76" w:rsidP="00EB1C76">
            <w:pPr>
              <w:pStyle w:val="Tablecellcontents"/>
            </w:pPr>
            <w:r>
              <w:t>Hexagonal Architecture, also known as Ports and Adapters Architecture, is a software architectural pattern that separates an application’s core business logic from external systems or technologies (such as databases, user interfaces, or third-party services). The goal of Hexagonal Architecture is to make the core business logic independent of any external systems, ensuring that the application remains flexible, maintainable, and testable.</w:t>
            </w:r>
          </w:p>
          <w:p w14:paraId="55CDAD99" w14:textId="77777777" w:rsidR="00EB1C76" w:rsidRDefault="00EB1C76" w:rsidP="00EB1C76">
            <w:pPr>
              <w:pStyle w:val="Tablecellcontents"/>
            </w:pPr>
          </w:p>
          <w:p w14:paraId="7F59232C" w14:textId="4E89AC1C" w:rsidR="00EB1C76" w:rsidRPr="0096434C" w:rsidRDefault="00EB1C76" w:rsidP="00EB1C76">
            <w:pPr>
              <w:pStyle w:val="Tablecellcontents"/>
            </w:pPr>
            <w:r>
              <w:t xml:space="preserve">It was introduced by Alistair Cockburn and is often used to design applications that can easily evolve over time without being tightly coupled to specific technologies or </w:t>
            </w:r>
            <w:r>
              <w:lastRenderedPageBreak/>
              <w:t>frameworks.</w:t>
            </w:r>
          </w:p>
        </w:tc>
        <w:tc>
          <w:tcPr>
            <w:tcW w:w="1707" w:type="pct"/>
          </w:tcPr>
          <w:p w14:paraId="32CC7B09" w14:textId="77777777" w:rsidR="0096434C" w:rsidRDefault="00EB1C76" w:rsidP="00E34A25">
            <w:pPr>
              <w:pStyle w:val="Tablecellcontents"/>
            </w:pPr>
            <w:r>
              <w:lastRenderedPageBreak/>
              <w:t>Need an external document!</w:t>
            </w:r>
          </w:p>
          <w:p w14:paraId="19A740F4" w14:textId="485507C1" w:rsidR="00EB1C76" w:rsidRDefault="00EB1C76" w:rsidP="00E34A25">
            <w:pPr>
              <w:pStyle w:val="Tablecellcontents"/>
            </w:pPr>
            <w:r>
              <w:t xml:space="preserve">See </w:t>
            </w:r>
            <w:hyperlink r:id="rId17" w:anchor="AO%20Space%20Hexagonal%20Architecture&amp;section-id={50D8B462-F270-4E10-A30D-9728C05BBAE9}&amp;page-id={5F0D5847-9C88-4BD1-81DF-8D4B0A632815}&amp;end" w:history="1">
              <w:r w:rsidRPr="00EB1C76">
                <w:rPr>
                  <w:rStyle w:val="Hyperlink"/>
                </w:rPr>
                <w:t>AO Space: Hexagonal Architecture</w:t>
              </w:r>
            </w:hyperlink>
            <w:r w:rsidRPr="00EB1C76">
              <w:t>  (</w:t>
            </w:r>
            <w:hyperlink r:id="rId18" w:history="1">
              <w:r w:rsidRPr="00EB1C76">
                <w:rPr>
                  <w:rStyle w:val="Hyperlink"/>
                </w:rPr>
                <w:t>Web view</w:t>
              </w:r>
            </w:hyperlink>
            <w:r w:rsidRPr="00EB1C76">
              <w:t>)</w:t>
            </w:r>
          </w:p>
        </w:tc>
      </w:tr>
    </w:tbl>
    <w:p w14:paraId="06213E88" w14:textId="082368F6" w:rsidR="00935869" w:rsidRDefault="00935869" w:rsidP="00935869">
      <w:pPr>
        <w:pStyle w:val="TableCaption"/>
        <w:ind w:left="360"/>
      </w:pPr>
      <w:bookmarkStart w:id="5" w:name="_Hlk190373936"/>
      <w:r>
        <w:t xml:space="preserve">Table 2.2 – </w:t>
      </w:r>
      <w:r w:rsidR="00B85E85">
        <w:t>Law</w:t>
      </w:r>
      <w:r w:rsidR="0009434A">
        <w:t>s</w:t>
      </w:r>
    </w:p>
    <w:p w14:paraId="17959CE0" w14:textId="5623F12E" w:rsidR="00935869" w:rsidRDefault="00935869" w:rsidP="00935869">
      <w:pPr>
        <w:pStyle w:val="TableCaption"/>
        <w:ind w:left="360"/>
      </w:pPr>
      <w:r>
        <w:t>Table 2.3 – Organizational Constraints</w:t>
      </w:r>
    </w:p>
    <w:bookmarkEnd w:id="5"/>
    <w:p w14:paraId="7DCFA6A9" w14:textId="7FF2B5C8" w:rsidR="006567F7" w:rsidRDefault="006567F7" w:rsidP="006567F7">
      <w:pPr>
        <w:pStyle w:val="BodyText"/>
        <w:numPr>
          <w:ilvl w:val="0"/>
          <w:numId w:val="27"/>
        </w:numPr>
      </w:pPr>
      <w:r>
        <w:t>Time</w:t>
      </w:r>
    </w:p>
    <w:p w14:paraId="0C4F0D4A" w14:textId="48E3DAE6" w:rsidR="006567F7" w:rsidRDefault="006567F7" w:rsidP="006567F7">
      <w:pPr>
        <w:pStyle w:val="BodyText"/>
        <w:numPr>
          <w:ilvl w:val="0"/>
          <w:numId w:val="27"/>
        </w:numPr>
      </w:pPr>
      <w:r>
        <w:t>Budget</w:t>
      </w:r>
    </w:p>
    <w:p w14:paraId="1A2AE1E1" w14:textId="77462480" w:rsidR="006567F7" w:rsidRDefault="006567F7" w:rsidP="006567F7">
      <w:pPr>
        <w:pStyle w:val="BodyText"/>
        <w:numPr>
          <w:ilvl w:val="0"/>
          <w:numId w:val="27"/>
        </w:numPr>
      </w:pPr>
      <w:r>
        <w:t>Operations/support</w:t>
      </w:r>
    </w:p>
    <w:p w14:paraId="7FE32CF1" w14:textId="5BFD16FE" w:rsidR="00935869" w:rsidRDefault="00935869" w:rsidP="00935869">
      <w:pPr>
        <w:pStyle w:val="TableCaption"/>
        <w:ind w:left="360"/>
      </w:pPr>
      <w:r>
        <w:t>Table 2.4 – Political Constraints</w:t>
      </w:r>
    </w:p>
    <w:p w14:paraId="7E5B2AB7" w14:textId="77777777" w:rsidR="00E20E02" w:rsidRDefault="00000000">
      <w:pPr>
        <w:pStyle w:val="Heading1"/>
      </w:pPr>
      <w:bookmarkStart w:id="6"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r>
        <w:rPr>
          <w:b/>
          <w:bCs/>
        </w:rPr>
        <w:t>Form</w:t>
      </w:r>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9">
        <w:r w:rsidR="00E20E02">
          <w:rPr>
            <w:rStyle w:val="Hyperlink"/>
          </w:rPr>
          <w:t>Context and Scope</w:t>
        </w:r>
      </w:hyperlink>
      <w:r>
        <w:t xml:space="preserve"> in the arc42 documentation.</w:t>
      </w:r>
    </w:p>
    <w:p w14:paraId="19AD02BB" w14:textId="77777777" w:rsidR="00E20E02" w:rsidRDefault="00000000">
      <w:pPr>
        <w:pStyle w:val="Heading2"/>
      </w:pPr>
      <w:bookmarkStart w:id="7" w:name="X05493b645af342a3a1f773b38e005df6f818ccd"/>
      <w:r>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20"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All stakeholders should understand which data are exchanged with the environment of the system.</w:t>
      </w:r>
    </w:p>
    <w:p w14:paraId="02CF9E89" w14:textId="77777777" w:rsidR="00E20E02" w:rsidRDefault="00000000">
      <w:pPr>
        <w:pStyle w:val="BodyText"/>
      </w:pPr>
      <w:r>
        <w:rPr>
          <w:b/>
          <w:bCs/>
        </w:rPr>
        <w:lastRenderedPageBreak/>
        <w:t>Form</w:t>
      </w:r>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8" w:name="Xa0941b5683cd0168c40f56931129feaf0319077"/>
      <w:bookmarkEnd w:id="7"/>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000000">
      <w:pPr>
        <w:pStyle w:val="BodyText"/>
      </w:pPr>
      <w:r>
        <w:rPr>
          <w:b/>
          <w:bCs/>
        </w:rPr>
        <w:t>Form</w:t>
      </w:r>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9" w:name="section-solution-strategy"/>
      <w:bookmarkEnd w:id="6"/>
      <w:bookmarkEnd w:id="8"/>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t>A short summary and explanation of the fundamental decisions and solution strategies, that shape system architecture. It includes</w:t>
      </w:r>
    </w:p>
    <w:p w14:paraId="761A75AA" w14:textId="77777777" w:rsidR="00E20E02" w:rsidRDefault="00000000">
      <w:pPr>
        <w:numPr>
          <w:ilvl w:val="0"/>
          <w:numId w:val="5"/>
        </w:numPr>
      </w:pPr>
      <w:r>
        <w:t>technology decisions</w:t>
      </w:r>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lastRenderedPageBreak/>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r>
        <w:rPr>
          <w:b/>
          <w:bCs/>
        </w:rPr>
        <w:t>Form</w:t>
      </w:r>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21">
        <w:r w:rsidR="00E20E02">
          <w:rPr>
            <w:rStyle w:val="Hyperlink"/>
          </w:rPr>
          <w:t>Solution Strategy</w:t>
        </w:r>
      </w:hyperlink>
      <w:r>
        <w:t xml:space="preserve"> in the arc42 documentation.</w:t>
      </w:r>
    </w:p>
    <w:p w14:paraId="00D0C315" w14:textId="77777777" w:rsidR="00E20E02" w:rsidRDefault="00000000">
      <w:pPr>
        <w:pStyle w:val="Heading1"/>
      </w:pPr>
      <w:bookmarkStart w:id="10" w:name="section-building-block-view"/>
      <w:bookmarkEnd w:id="9"/>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r>
        <w:rPr>
          <w:b/>
          <w:bCs/>
        </w:rPr>
        <w:t>Form</w:t>
      </w:r>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2"/>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contained building blocks.</w:t>
      </w:r>
      <w:r w:rsidR="00706E48">
        <w:t xml:space="preserve">  </w:t>
      </w:r>
      <w:hyperlink r:id="rId23"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24"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25"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6">
        <w:r w:rsidR="00E20E02">
          <w:rPr>
            <w:rStyle w:val="Hyperlink"/>
          </w:rPr>
          <w:t>Building Block View</w:t>
        </w:r>
      </w:hyperlink>
      <w:r>
        <w:t xml:space="preserve"> in the arc42 documentation.</w:t>
      </w:r>
    </w:p>
    <w:p w14:paraId="5386FEA7" w14:textId="77777777" w:rsidR="00E20E02" w:rsidRDefault="00000000">
      <w:pPr>
        <w:pStyle w:val="Heading2"/>
      </w:pPr>
      <w:bookmarkStart w:id="11"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r>
        <w:t>an overview diagram</w:t>
      </w:r>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000000">
      <w:pPr>
        <w:pStyle w:val="Heading3"/>
      </w:pPr>
      <w:bookmarkStart w:id="12" w:name="Xd2d49b5b9b57efc42d324682feb09656408d960"/>
      <w:r>
        <w:t>&lt;Name black box 1&gt;</w:t>
      </w:r>
    </w:p>
    <w:p w14:paraId="46DD2E19" w14:textId="77777777" w:rsidR="00E20E02" w:rsidRDefault="0000000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Interface(s), when they are not extracted as separate paragraphs. This interfaces may include qualities and performance characteristics.</w:t>
      </w:r>
    </w:p>
    <w:p w14:paraId="055A4026" w14:textId="77777777" w:rsidR="00E20E02" w:rsidRDefault="00000000">
      <w:pPr>
        <w:numPr>
          <w:ilvl w:val="0"/>
          <w:numId w:val="8"/>
        </w:numPr>
      </w:pPr>
      <w:r>
        <w:t xml:space="preserve">(Optional) Quality-/Performance characteristics of the black box, </w:t>
      </w:r>
      <w:proofErr w:type="spellStart"/>
      <w:r>
        <w:t>e.g.availability</w:t>
      </w:r>
      <w:proofErr w:type="spellEnd"/>
      <w:r>
        <w:t>,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3" w:name="Xb46501f6a01eeb62dadb4c48c7e3083fb62dbfb"/>
      <w:bookmarkEnd w:id="12"/>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4" w:name="X4698c125bec05a3bf6f275bca1b99d5eb443364"/>
      <w:bookmarkEnd w:id="13"/>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5" w:name="X4e18ad63b882e5ff96523bec8ed62af9fd509b0"/>
      <w:bookmarkEnd w:id="14"/>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6" w:name="Xebb53bb35a423496fb9e3bf52aae29950b58849"/>
      <w:bookmarkEnd w:id="15"/>
      <w:r>
        <w:t>&lt;Name interface m&gt;</w:t>
      </w:r>
    </w:p>
    <w:p w14:paraId="694D5E09" w14:textId="77777777" w:rsidR="00E20E02" w:rsidRDefault="00000000">
      <w:pPr>
        <w:pStyle w:val="Heading2"/>
      </w:pPr>
      <w:bookmarkStart w:id="17" w:name="Xe56ebb5c873c322dd54ab0e867e9520ad274bfc"/>
      <w:bookmarkEnd w:id="11"/>
      <w:bookmarkEnd w:id="16"/>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8"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20" w:name="X2d1d2892fa08697a72e13968424a105a84da00f"/>
      <w:bookmarkEnd w:id="19"/>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1" w:name="Xe21ec09e268d3cdfd8b60dbd40f8aac293b9a11"/>
      <w:bookmarkEnd w:id="17"/>
      <w:bookmarkEnd w:id="20"/>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When you need more detailed levels of your architecture please copy this part of arc42 for additional levels.</w:t>
      </w:r>
    </w:p>
    <w:p w14:paraId="4625F16D" w14:textId="77777777" w:rsidR="00E20E02" w:rsidRDefault="00000000">
      <w:pPr>
        <w:pStyle w:val="Heading3"/>
      </w:pPr>
      <w:bookmarkStart w:id="22"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3" w:name="X650bc0fcef9d5756634dce0be9703c570b4cc8d"/>
      <w:bookmarkEnd w:id="22"/>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4" w:name="Xf4e627c690811f498bafd195ae70948e63a060d"/>
      <w:bookmarkEnd w:id="23"/>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5" w:name="section-runtime-view"/>
      <w:bookmarkEnd w:id="10"/>
      <w:bookmarkEnd w:id="21"/>
      <w:bookmarkEnd w:id="24"/>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The runtime view describes concrete behavior and interactions of the system’s building blocks in form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000000">
      <w:pPr>
        <w:pStyle w:val="BodyText"/>
      </w:pPr>
      <w:r>
        <w:rPr>
          <w:b/>
          <w:bCs/>
        </w:rPr>
        <w:t>Form</w:t>
      </w:r>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7">
        <w:r w:rsidR="00E20E02">
          <w:rPr>
            <w:rStyle w:val="Hyperlink"/>
          </w:rPr>
          <w:t>Runtime View</w:t>
        </w:r>
      </w:hyperlink>
      <w:r>
        <w:t xml:space="preserve"> in the arc42 documentation.</w:t>
      </w:r>
    </w:p>
    <w:p w14:paraId="3941E7A2" w14:textId="77777777" w:rsidR="00E20E02" w:rsidRDefault="00000000">
      <w:pPr>
        <w:pStyle w:val="Heading2"/>
      </w:pPr>
      <w:bookmarkStart w:id="26"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7" w:name="X4bc349ab4bc357608e3e8691071cf25cdd2bb0e"/>
      <w:bookmarkEnd w:id="26"/>
      <w:r>
        <w:t>&lt;Runtime Scenario 2&gt;</w:t>
      </w:r>
    </w:p>
    <w:p w14:paraId="3A70C709" w14:textId="77777777" w:rsidR="00E20E02" w:rsidRDefault="00000000">
      <w:pPr>
        <w:pStyle w:val="Heading2"/>
      </w:pPr>
      <w:bookmarkStart w:id="28" w:name="X3a0acfad59379b3e050338bf9f23cfc172ee787"/>
      <w:bookmarkEnd w:id="27"/>
      <w:r>
        <w:t>…</w:t>
      </w:r>
    </w:p>
    <w:p w14:paraId="1390866E" w14:textId="77777777" w:rsidR="00E20E02" w:rsidRDefault="00000000">
      <w:pPr>
        <w:pStyle w:val="Heading2"/>
      </w:pPr>
      <w:bookmarkStart w:id="29" w:name="Xa798db24bd863920314e4a236f596e46c22e290"/>
      <w:bookmarkEnd w:id="28"/>
      <w:r>
        <w:t>&lt;Runtime Scenario n&gt;</w:t>
      </w:r>
    </w:p>
    <w:p w14:paraId="2A81DB7D" w14:textId="77777777" w:rsidR="00E20E02" w:rsidRDefault="00000000">
      <w:pPr>
        <w:pStyle w:val="Heading1"/>
      </w:pPr>
      <w:bookmarkStart w:id="30" w:name="section-deployment-view"/>
      <w:bookmarkEnd w:id="25"/>
      <w:bookmarkEnd w:id="29"/>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000000">
      <w:pPr>
        <w:pStyle w:val="FirstParagraph"/>
      </w:pPr>
      <w:r>
        <w:t xml:space="preserve">See </w:t>
      </w:r>
      <w:hyperlink r:id="rId28">
        <w:r w:rsidR="00E20E02">
          <w:rPr>
            <w:rStyle w:val="Hyperlink"/>
          </w:rPr>
          <w:t>Deployment View</w:t>
        </w:r>
      </w:hyperlink>
      <w:r>
        <w:t xml:space="preserve"> in the arc42 documentation.</w:t>
      </w:r>
    </w:p>
    <w:p w14:paraId="335EC211" w14:textId="77777777" w:rsidR="00E20E02" w:rsidRDefault="00000000">
      <w:pPr>
        <w:pStyle w:val="Heading2"/>
      </w:pPr>
      <w:bookmarkStart w:id="31"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distribution of a system to multiple locations, environments, computers, processors, ..,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2" w:name="Xc544c1728da12824567c3556f0d422a563a3890"/>
      <w:bookmarkEnd w:id="31"/>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3"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4" w:name="Xc5c02fa5ce7f5d42f0df816a82e656db6f077e7"/>
      <w:bookmarkEnd w:id="33"/>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5" w:name="X33a56ba9180f36dabf7439ca52adfe4b372e959"/>
      <w:bookmarkEnd w:id="34"/>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6" w:name="section-concepts"/>
      <w:bookmarkEnd w:id="30"/>
      <w:bookmarkEnd w:id="32"/>
      <w:bookmarkEnd w:id="35"/>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r>
        <w:t>implementation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r>
        <w:rPr>
          <w:b/>
          <w:bCs/>
        </w:rPr>
        <w:t>Form</w:t>
      </w:r>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9"/>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30">
        <w:r w:rsidR="00E20E02">
          <w:rPr>
            <w:rStyle w:val="Hyperlink"/>
          </w:rPr>
          <w:t>Concepts</w:t>
        </w:r>
      </w:hyperlink>
      <w:r>
        <w:t xml:space="preserve"> in the arc42 documentation.</w:t>
      </w:r>
    </w:p>
    <w:p w14:paraId="413F518A" w14:textId="77777777" w:rsidR="00E20E02" w:rsidRDefault="00000000">
      <w:pPr>
        <w:pStyle w:val="Heading2"/>
      </w:pPr>
      <w:bookmarkStart w:id="37"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8" w:name="X28c2bea73da985e37aefb39543d1388e8861280"/>
      <w:bookmarkEnd w:id="37"/>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9" w:name="Xc238dddc51f1b45e68e927cd69e5324c60b784a"/>
      <w:bookmarkEnd w:id="38"/>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40" w:name="section-design-decisions"/>
      <w:bookmarkEnd w:id="36"/>
      <w:bookmarkEnd w:id="39"/>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Important, expensive, large scale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r>
        <w:rPr>
          <w:b/>
          <w:bCs/>
        </w:rPr>
        <w:t>Form</w:t>
      </w:r>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31">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32">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1" w:name="section-quality-scenarios"/>
      <w:bookmarkEnd w:id="40"/>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000000">
      <w:pPr>
        <w:pStyle w:val="BodyText"/>
      </w:pPr>
      <w:r>
        <w:lastRenderedPageBreak/>
        <w:t xml:space="preserve">See </w:t>
      </w:r>
      <w:hyperlink r:id="rId33">
        <w:r w:rsidR="00E20E02">
          <w:rPr>
            <w:rStyle w:val="Hyperlink"/>
          </w:rPr>
          <w:t>Quality Requirements</w:t>
        </w:r>
      </w:hyperlink>
      <w:r>
        <w:t xml:space="preserve"> in the arc42 documentation.</w:t>
      </w:r>
    </w:p>
    <w:p w14:paraId="70B586D3" w14:textId="77777777" w:rsidR="00E20E02" w:rsidRDefault="00000000">
      <w:pPr>
        <w:pStyle w:val="Heading2"/>
      </w:pPr>
      <w:bookmarkStart w:id="42"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000000">
      <w:pPr>
        <w:pStyle w:val="BodyText"/>
      </w:pPr>
      <w:r>
        <w:rPr>
          <w:b/>
          <w:bCs/>
        </w:rPr>
        <w:t>Motivation</w:t>
      </w:r>
    </w:p>
    <w:p w14:paraId="3BFECCCD" w14:textId="77777777" w:rsidR="00E20E02" w:rsidRDefault="00000000">
      <w:pPr>
        <w:pStyle w:val="BodyText"/>
      </w:pPr>
      <w:r>
        <w:t>The tree structure with priorities provides an overview for a sometimes large number of quality requirements.</w:t>
      </w:r>
    </w:p>
    <w:p w14:paraId="39039762" w14:textId="77777777" w:rsidR="00E20E02" w:rsidRDefault="00000000">
      <w:pPr>
        <w:pStyle w:val="BodyText"/>
      </w:pPr>
      <w:r>
        <w:rPr>
          <w:b/>
          <w:bCs/>
        </w:rPr>
        <w:t>Form</w:t>
      </w:r>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r>
        <w:t>tree-like refinement of the term "quality". Use "quality" or "usefulness" as a root</w:t>
      </w:r>
    </w:p>
    <w:p w14:paraId="4E26451E" w14:textId="77777777" w:rsidR="00E20E02" w:rsidRDefault="00000000">
      <w:pPr>
        <w:numPr>
          <w:ilvl w:val="0"/>
          <w:numId w:val="19"/>
        </w:numPr>
      </w:pPr>
      <w:r>
        <w:t>a mind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3" w:name="X5df25e5ea81a6db629bae395a077737b9b4603c"/>
      <w:bookmarkEnd w:id="42"/>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Scenarios make quality requirements concrete and allow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r>
        <w:rPr>
          <w:b/>
          <w:bCs/>
        </w:rPr>
        <w:t>Form</w:t>
      </w:r>
    </w:p>
    <w:p w14:paraId="688F8BE2" w14:textId="77777777" w:rsidR="00E20E02" w:rsidRDefault="00000000">
      <w:pPr>
        <w:pStyle w:val="BodyText"/>
      </w:pPr>
      <w:r>
        <w:t>Tabular or free form text.</w:t>
      </w:r>
    </w:p>
    <w:p w14:paraId="65F64EB1" w14:textId="77777777" w:rsidR="00E20E02" w:rsidRDefault="00000000">
      <w:pPr>
        <w:pStyle w:val="Heading1"/>
      </w:pPr>
      <w:bookmarkStart w:id="44" w:name="section-technical-risks"/>
      <w:bookmarkEnd w:id="41"/>
      <w:bookmarkEnd w:id="43"/>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r>
        <w:rPr>
          <w:b/>
          <w:bCs/>
        </w:rPr>
        <w:t>Form</w:t>
      </w:r>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34">
        <w:r w:rsidR="00E20E02">
          <w:rPr>
            <w:rStyle w:val="Hyperlink"/>
          </w:rPr>
          <w:t>Risks and Technical Debt</w:t>
        </w:r>
      </w:hyperlink>
      <w:r>
        <w:t xml:space="preserve"> in the arc42 documentation.</w:t>
      </w:r>
    </w:p>
    <w:p w14:paraId="493D730E" w14:textId="77777777" w:rsidR="00E20E02" w:rsidRDefault="00000000">
      <w:pPr>
        <w:pStyle w:val="Heading1"/>
      </w:pPr>
      <w:bookmarkStart w:id="45" w:name="section-glossary"/>
      <w:bookmarkEnd w:id="44"/>
      <w:r>
        <w:t>Glossary</w:t>
      </w:r>
    </w:p>
    <w:p w14:paraId="0ECD939F" w14:textId="47B5630E" w:rsidR="00263D87" w:rsidRDefault="00263D87" w:rsidP="00263D87">
      <w:pPr>
        <w:pStyle w:val="TableCaption"/>
      </w:pPr>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EF1AB3" w14:paraId="2969D82F" w14:textId="77777777" w:rsidTr="00E34A25">
        <w:tc>
          <w:tcPr>
            <w:tcW w:w="587" w:type="pct"/>
          </w:tcPr>
          <w:p w14:paraId="14117249" w14:textId="44A6DC39" w:rsidR="00EF1AB3" w:rsidRDefault="00EF1AB3" w:rsidP="00E34A25">
            <w:pPr>
              <w:pStyle w:val="Tablecellcontents"/>
            </w:pPr>
            <w:r>
              <w:t>ADM</w:t>
            </w:r>
          </w:p>
        </w:tc>
        <w:tc>
          <w:tcPr>
            <w:tcW w:w="4413" w:type="pct"/>
          </w:tcPr>
          <w:p w14:paraId="7C5A25D2" w14:textId="6DEA0943" w:rsidR="00EF1AB3" w:rsidRDefault="00EF1AB3" w:rsidP="00E34A25">
            <w:pPr>
              <w:pStyle w:val="Tablecellcontents"/>
            </w:pPr>
            <w:r>
              <w:t>Architecture Development Method – TOGAF</w:t>
            </w:r>
          </w:p>
        </w:tc>
      </w:tr>
      <w:tr w:rsidR="00EF1AB3" w14:paraId="30016C02" w14:textId="77777777" w:rsidTr="00E34A25">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FC95FAA" w:rsidR="00EF1AB3" w:rsidRDefault="00EF1AB3" w:rsidP="00EF1AB3">
            <w:pPr>
              <w:pStyle w:val="Tablecellcontents"/>
            </w:pPr>
            <w:r>
              <w:t>Architecture</w:t>
            </w:r>
            <w:r w:rsidRPr="00623101">
              <w:t xml:space="preserve"> Governance Board</w:t>
            </w:r>
            <w:r>
              <w:t xml:space="preserve"> - TOGAF</w:t>
            </w:r>
          </w:p>
        </w:tc>
      </w:tr>
      <w:tr w:rsidR="00EF1AB3" w14:paraId="132E6272" w14:textId="77777777" w:rsidTr="00E34A25">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EF1AB3" w14:paraId="65E4C512" w14:textId="77777777" w:rsidTr="00E34A25">
        <w:tc>
          <w:tcPr>
            <w:tcW w:w="587" w:type="pct"/>
          </w:tcPr>
          <w:p w14:paraId="6F37021C" w14:textId="17D75995" w:rsidR="00EF1AB3" w:rsidRDefault="00EF1AB3" w:rsidP="00EF1AB3">
            <w:pPr>
              <w:pStyle w:val="Tablecellcontents"/>
            </w:pPr>
            <w:r>
              <w:t>EAO</w:t>
            </w:r>
          </w:p>
        </w:tc>
        <w:tc>
          <w:tcPr>
            <w:tcW w:w="4413" w:type="pct"/>
          </w:tcPr>
          <w:p w14:paraId="2C58CE08" w14:textId="55B0197C" w:rsidR="00EF1AB3" w:rsidRDefault="00EF1AB3" w:rsidP="00EF1AB3">
            <w:pPr>
              <w:pStyle w:val="Tablecellcontents"/>
            </w:pPr>
            <w:r>
              <w:t>Enterprise Architecture Office</w:t>
            </w:r>
          </w:p>
        </w:tc>
      </w:tr>
      <w:tr w:rsidR="00EF1AB3" w14:paraId="50578564" w14:textId="77777777" w:rsidTr="00E34A25">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35"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36"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37"/>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B9191" w14:textId="77777777" w:rsidR="00144E9C" w:rsidRDefault="00144E9C">
      <w:pPr>
        <w:spacing w:after="0"/>
      </w:pPr>
      <w:r>
        <w:separator/>
      </w:r>
    </w:p>
  </w:endnote>
  <w:endnote w:type="continuationSeparator" w:id="0">
    <w:p w14:paraId="05961DAF" w14:textId="77777777" w:rsidR="00144E9C" w:rsidRDefault="00144E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AC871" w14:textId="77777777" w:rsidR="00144E9C" w:rsidRDefault="00144E9C">
      <w:r>
        <w:separator/>
      </w:r>
    </w:p>
  </w:footnote>
  <w:footnote w:type="continuationSeparator" w:id="0">
    <w:p w14:paraId="435428C4" w14:textId="77777777" w:rsidR="00144E9C" w:rsidRDefault="00144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341FA"/>
    <w:multiLevelType w:val="multilevel"/>
    <w:tmpl w:val="CBE6B14C"/>
    <w:numStyleLink w:val="HeadingsListStyle"/>
  </w:abstractNum>
  <w:abstractNum w:abstractNumId="6" w15:restartNumberingAfterBreak="0">
    <w:nsid w:val="2DA95A60"/>
    <w:multiLevelType w:val="multilevel"/>
    <w:tmpl w:val="CBE6B14C"/>
    <w:numStyleLink w:val="HeadingsListStyle"/>
  </w:abstractNum>
  <w:abstractNum w:abstractNumId="7" w15:restartNumberingAfterBreak="0">
    <w:nsid w:val="3D27428A"/>
    <w:multiLevelType w:val="multilevel"/>
    <w:tmpl w:val="CBE6B14C"/>
    <w:numStyleLink w:val="HeadingsListStyle"/>
  </w:abstractNum>
  <w:abstractNum w:abstractNumId="8" w15:restartNumberingAfterBreak="0">
    <w:nsid w:val="44D27709"/>
    <w:multiLevelType w:val="multilevel"/>
    <w:tmpl w:val="CBE6B14C"/>
    <w:numStyleLink w:val="HeadingsListStyle"/>
  </w:abstractNum>
  <w:abstractNum w:abstractNumId="9"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50CC5880"/>
    <w:multiLevelType w:val="multilevel"/>
    <w:tmpl w:val="CBE6B14C"/>
    <w:numStyleLink w:val="HeadingsListStyle"/>
  </w:abstractNum>
  <w:abstractNum w:abstractNumId="11"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9"/>
  </w:num>
  <w:num w:numId="23" w16cid:durableId="1887444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5"/>
  </w:num>
  <w:num w:numId="25" w16cid:durableId="1087845628">
    <w:abstractNumId w:val="11"/>
  </w:num>
  <w:num w:numId="26" w16cid:durableId="535773506">
    <w:abstractNumId w:val="8"/>
  </w:num>
  <w:num w:numId="27" w16cid:durableId="436022683">
    <w:abstractNumId w:val="4"/>
  </w:num>
  <w:num w:numId="28" w16cid:durableId="625166218">
    <w:abstractNumId w:val="6"/>
  </w:num>
  <w:num w:numId="29" w16cid:durableId="1191531945">
    <w:abstractNumId w:val="12"/>
  </w:num>
  <w:num w:numId="30" w16cid:durableId="480195445">
    <w:abstractNumId w:val="10"/>
  </w:num>
  <w:num w:numId="31" w16cid:durableId="2014332376">
    <w:abstractNumId w:val="7"/>
  </w:num>
  <w:num w:numId="32" w16cid:durableId="443573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53A0C"/>
    <w:rsid w:val="0009434A"/>
    <w:rsid w:val="000C31C3"/>
    <w:rsid w:val="00133D07"/>
    <w:rsid w:val="00144E9C"/>
    <w:rsid w:val="00147515"/>
    <w:rsid w:val="00167376"/>
    <w:rsid w:val="001958CA"/>
    <w:rsid w:val="001B52FC"/>
    <w:rsid w:val="001D2750"/>
    <w:rsid w:val="001D5868"/>
    <w:rsid w:val="001E1FAE"/>
    <w:rsid w:val="00256A51"/>
    <w:rsid w:val="00263D87"/>
    <w:rsid w:val="00290A96"/>
    <w:rsid w:val="002C071C"/>
    <w:rsid w:val="002C525C"/>
    <w:rsid w:val="002D5684"/>
    <w:rsid w:val="002E5E84"/>
    <w:rsid w:val="00323DB3"/>
    <w:rsid w:val="00340E90"/>
    <w:rsid w:val="00345DD3"/>
    <w:rsid w:val="003602F1"/>
    <w:rsid w:val="003710EB"/>
    <w:rsid w:val="00377056"/>
    <w:rsid w:val="003B4FD4"/>
    <w:rsid w:val="003B7A14"/>
    <w:rsid w:val="003C1BB6"/>
    <w:rsid w:val="003C45D3"/>
    <w:rsid w:val="003D03B0"/>
    <w:rsid w:val="003D3C63"/>
    <w:rsid w:val="003F7D44"/>
    <w:rsid w:val="0040496A"/>
    <w:rsid w:val="00424F30"/>
    <w:rsid w:val="004B64E2"/>
    <w:rsid w:val="004D323E"/>
    <w:rsid w:val="00512E17"/>
    <w:rsid w:val="0055622C"/>
    <w:rsid w:val="00584E9E"/>
    <w:rsid w:val="005B3403"/>
    <w:rsid w:val="005C5E7E"/>
    <w:rsid w:val="005D167F"/>
    <w:rsid w:val="005D51D2"/>
    <w:rsid w:val="005E6E4D"/>
    <w:rsid w:val="0061342C"/>
    <w:rsid w:val="00623101"/>
    <w:rsid w:val="006567F7"/>
    <w:rsid w:val="00692EE5"/>
    <w:rsid w:val="006A7F75"/>
    <w:rsid w:val="006C2F34"/>
    <w:rsid w:val="006D5E8E"/>
    <w:rsid w:val="006E40EB"/>
    <w:rsid w:val="00704603"/>
    <w:rsid w:val="00705767"/>
    <w:rsid w:val="00706E48"/>
    <w:rsid w:val="00763A51"/>
    <w:rsid w:val="007E38C1"/>
    <w:rsid w:val="007E3FC5"/>
    <w:rsid w:val="007F06D9"/>
    <w:rsid w:val="00832121"/>
    <w:rsid w:val="00861F01"/>
    <w:rsid w:val="00867377"/>
    <w:rsid w:val="00891962"/>
    <w:rsid w:val="00894CE1"/>
    <w:rsid w:val="008E5A5C"/>
    <w:rsid w:val="00911F5B"/>
    <w:rsid w:val="00913B08"/>
    <w:rsid w:val="0093540C"/>
    <w:rsid w:val="00935869"/>
    <w:rsid w:val="0096434C"/>
    <w:rsid w:val="00972E3C"/>
    <w:rsid w:val="00973F21"/>
    <w:rsid w:val="00986D64"/>
    <w:rsid w:val="009B3462"/>
    <w:rsid w:val="009E21F1"/>
    <w:rsid w:val="009E3483"/>
    <w:rsid w:val="009F4261"/>
    <w:rsid w:val="009F7D65"/>
    <w:rsid w:val="00A37EFD"/>
    <w:rsid w:val="00AA4D9A"/>
    <w:rsid w:val="00AB4E93"/>
    <w:rsid w:val="00AC0F0A"/>
    <w:rsid w:val="00AC284C"/>
    <w:rsid w:val="00AF5825"/>
    <w:rsid w:val="00B023DF"/>
    <w:rsid w:val="00B324B0"/>
    <w:rsid w:val="00B624A0"/>
    <w:rsid w:val="00B76CED"/>
    <w:rsid w:val="00B83235"/>
    <w:rsid w:val="00B85680"/>
    <w:rsid w:val="00B85E85"/>
    <w:rsid w:val="00B956D8"/>
    <w:rsid w:val="00BE2C31"/>
    <w:rsid w:val="00BF15EF"/>
    <w:rsid w:val="00C03DE2"/>
    <w:rsid w:val="00C15491"/>
    <w:rsid w:val="00C17E12"/>
    <w:rsid w:val="00C46347"/>
    <w:rsid w:val="00CC5F29"/>
    <w:rsid w:val="00CD4BCD"/>
    <w:rsid w:val="00CE1828"/>
    <w:rsid w:val="00D12628"/>
    <w:rsid w:val="00D22C48"/>
    <w:rsid w:val="00D351BA"/>
    <w:rsid w:val="00D651A4"/>
    <w:rsid w:val="00D91A51"/>
    <w:rsid w:val="00DD5578"/>
    <w:rsid w:val="00DE0B73"/>
    <w:rsid w:val="00DF4A94"/>
    <w:rsid w:val="00E04629"/>
    <w:rsid w:val="00E20E02"/>
    <w:rsid w:val="00E44689"/>
    <w:rsid w:val="00E5048F"/>
    <w:rsid w:val="00E61FA9"/>
    <w:rsid w:val="00E727DB"/>
    <w:rsid w:val="00E80765"/>
    <w:rsid w:val="00EB1C76"/>
    <w:rsid w:val="00EB6CAB"/>
    <w:rsid w:val="00EF1AB3"/>
    <w:rsid w:val="00F03A15"/>
    <w:rsid w:val="00F270FF"/>
    <w:rsid w:val="00F30B74"/>
    <w:rsid w:val="00F7449E"/>
    <w:rsid w:val="00F75005"/>
    <w:rsid w:val="00FD26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3DF"/>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hyperlink" Target="https://onedrive.live.com/view.aspx?resid=C5144D8101C068D%213282&amp;id=documents&amp;wd=target%28Architecture.one%7C50D8B462-F270-4E10-A30D-9728C05BBAE9%2FAO%20Space%3A%20Hexagonal%20Architecture%7C5F0D5847-9C88-4BD1-81DF-8D4B0A632815%2F%29" TargetMode="External"/><Relationship Id="rId26" Type="http://schemas.openxmlformats.org/officeDocument/2006/relationships/hyperlink" Target="https://docs.arc42.org/section-5/" TargetMode="External"/><Relationship Id="rId39" Type="http://schemas.openxmlformats.org/officeDocument/2006/relationships/theme" Target="theme/theme1.xml"/><Relationship Id="rId21" Type="http://schemas.openxmlformats.org/officeDocument/2006/relationships/hyperlink" Target="https://docs.arc42.org/section-4/" TargetMode="External"/><Relationship Id="rId34" Type="http://schemas.openxmlformats.org/officeDocument/2006/relationships/hyperlink" Target="https://docs.arc42.org/section-11/" TargetMode="External"/><Relationship Id="rId7" Type="http://schemas.openxmlformats.org/officeDocument/2006/relationships/image" Target="media/image1.jpeg"/><Relationship Id="rId12" Type="http://schemas.openxmlformats.org/officeDocument/2006/relationships/image" Target="media/image2.jpg"/><Relationship Id="rId17" Type="http://schemas.openxmlformats.org/officeDocument/2006/relationships/hyperlink" Target="onenote:https://d.docs.live.net/0C5144D8101C068D/Documents/OneNote/Development/Architecture.one" TargetMode="External"/><Relationship Id="rId25" Type="http://schemas.openxmlformats.org/officeDocument/2006/relationships/hyperlink" Target="https://c4model.com/?ref=workingsoftware.dev" TargetMode="External"/><Relationship Id="rId33" Type="http://schemas.openxmlformats.org/officeDocument/2006/relationships/hyperlink" Target="https://docs.arc42.org/section-1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1drv.ms/w/c/0c5144d8101c068d/EZOnHeuf785Nq21xSgJlU8cBH4IiKvGAfKKj0ZE2qvjbWw?e=gqCxmf" TargetMode="External"/><Relationship Id="rId20" Type="http://schemas.openxmlformats.org/officeDocument/2006/relationships/hyperlink" Target="https://c4model.com/?ref=workingsoftware.dev"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hyperlink" Target="https://c4model.com/?ref=workingsoftware.dev" TargetMode="External"/><Relationship Id="rId32" Type="http://schemas.openxmlformats.org/officeDocument/2006/relationships/hyperlink" Target="https://docs.arc42.org/section-9/" TargetMode="External"/><Relationship Id="rId37"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1drv.ms/w/c/0c5144d8101c068d/EcQpuhMW6N1Pi5PUS7LXswgBlVmk5vc2nCqLZwvogvnhdA?e=s9K7Vb" TargetMode="External"/><Relationship Id="rId23" Type="http://schemas.openxmlformats.org/officeDocument/2006/relationships/hyperlink" Target="https://c4model.com/?ref=workingsoftware.dev" TargetMode="External"/><Relationship Id="rId28" Type="http://schemas.openxmlformats.org/officeDocument/2006/relationships/hyperlink" Target="https://docs.arc42.org/section-7/" TargetMode="External"/><Relationship Id="rId36" Type="http://schemas.openxmlformats.org/officeDocument/2006/relationships/hyperlink" Target="https://iso25000.com/index.php/en/iso-25000-standards/iso-25010" TargetMode="External"/><Relationship Id="rId10" Type="http://schemas.openxmlformats.org/officeDocument/2006/relationships/hyperlink" Target="https://www.opengroup.org/togaf" TargetMode="External"/><Relationship Id="rId19" Type="http://schemas.openxmlformats.org/officeDocument/2006/relationships/hyperlink" Target="https://docs.arc42.org/section-3/" TargetMode="External"/><Relationship Id="rId31" Type="http://schemas.openxmlformats.org/officeDocument/2006/relationships/hyperlink" Target="https://cognitect.com/blog/2011/11/15/documenting-architecture-decisions"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image" Target="media/image3.png"/><Relationship Id="rId27" Type="http://schemas.openxmlformats.org/officeDocument/2006/relationships/hyperlink" Target="https://docs.arc42.org/section-6/" TargetMode="External"/><Relationship Id="rId30" Type="http://schemas.openxmlformats.org/officeDocument/2006/relationships/hyperlink" Target="https://docs.arc42.org/section-8/" TargetMode="External"/><Relationship Id="rId35" Type="http://schemas.openxmlformats.org/officeDocument/2006/relationships/hyperlink" Target="https://mjremijan.blogspot.com/2022/11/pragmatic-strategy-for-deconstructing.html" TargetMode="External"/><Relationship Id="rId8" Type="http://schemas.openxmlformats.org/officeDocument/2006/relationships/hyperlink" Target="https://docs.arc42.org/hom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26721</TotalTime>
  <Pages>22</Pages>
  <Words>4841</Words>
  <Characters>27595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85</cp:revision>
  <dcterms:created xsi:type="dcterms:W3CDTF">2024-10-04T15:34:00Z</dcterms:created>
  <dcterms:modified xsi:type="dcterms:W3CDTF">2025-03-01T06:05:00Z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