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96E" w:rsidRPr="004D08DC" w:rsidRDefault="003B7994" w:rsidP="004D08DC">
      <w:pPr>
        <w:jc w:val="both"/>
        <w:rPr>
          <w:i/>
        </w:rPr>
      </w:pPr>
      <w:r>
        <w:t>Vous souhaitez étudier le rôle de l’exposition au</w:t>
      </w:r>
      <w:r w:rsidR="00B3596E">
        <w:t>x</w:t>
      </w:r>
      <w:r>
        <w:t xml:space="preserve"> perturbateurs endocriniens </w:t>
      </w:r>
      <w:r w:rsidRPr="004D08DC">
        <w:rPr>
          <w:i/>
        </w:rPr>
        <w:t>(</w:t>
      </w:r>
      <w:r w:rsidR="00B3596E" w:rsidRPr="004D08DC">
        <w:rPr>
          <w:i/>
        </w:rPr>
        <w:t>pour cela vous mesure</w:t>
      </w:r>
      <w:r w:rsidR="00E25E3A" w:rsidRPr="004D08DC">
        <w:rPr>
          <w:i/>
        </w:rPr>
        <w:t>z</w:t>
      </w:r>
      <w:r w:rsidR="00B3596E" w:rsidRPr="004D08DC">
        <w:rPr>
          <w:i/>
        </w:rPr>
        <w:t xml:space="preserve"> la concentration de multiples dérivés de ces polluants chimiques dans les urines</w:t>
      </w:r>
      <w:r w:rsidRPr="004D08DC">
        <w:rPr>
          <w:i/>
        </w:rPr>
        <w:t>, au total 54 biomarqueurs</w:t>
      </w:r>
      <w:r w:rsidR="00E25E3A" w:rsidRPr="004D08DC">
        <w:rPr>
          <w:i/>
        </w:rPr>
        <w:t xml:space="preserve">, chacun distribué selon </w:t>
      </w:r>
      <w:proofErr w:type="gramStart"/>
      <w:r w:rsidR="00E25E3A" w:rsidRPr="004D08DC">
        <w:rPr>
          <w:i/>
        </w:rPr>
        <w:t>un loi Normale</w:t>
      </w:r>
      <w:proofErr w:type="gramEnd"/>
      <w:r w:rsidRPr="004D08DC">
        <w:rPr>
          <w:i/>
        </w:rPr>
        <w:t>)</w:t>
      </w:r>
      <w:r>
        <w:t xml:space="preserve"> sur la fonction respiratoire </w:t>
      </w:r>
      <w:r w:rsidRPr="004D08DC">
        <w:rPr>
          <w:i/>
        </w:rPr>
        <w:t>(une mesure du souffle</w:t>
      </w:r>
      <w:r w:rsidR="00DB0B06" w:rsidRPr="004D08DC">
        <w:rPr>
          <w:i/>
        </w:rPr>
        <w:t xml:space="preserve"> que l’on nommera VEMS pour volume expiratoire maximale en 1 seconde</w:t>
      </w:r>
      <w:r w:rsidR="00B3596E" w:rsidRPr="004D08DC">
        <w:rPr>
          <w:i/>
        </w:rPr>
        <w:t xml:space="preserve">, une variable continue qui est distribuée selon une loi </w:t>
      </w:r>
      <w:r w:rsidR="00E25E3A" w:rsidRPr="004D08DC">
        <w:rPr>
          <w:i/>
        </w:rPr>
        <w:t>Normale</w:t>
      </w:r>
      <w:r w:rsidRPr="004D08DC">
        <w:rPr>
          <w:i/>
        </w:rPr>
        <w:t>)</w:t>
      </w:r>
      <w:r>
        <w:t xml:space="preserve"> dans </w:t>
      </w:r>
      <w:r w:rsidR="006F1588">
        <w:t xml:space="preserve">la population française. </w:t>
      </w:r>
      <w:r w:rsidR="00B3596E" w:rsidRPr="004D08DC">
        <w:rPr>
          <w:i/>
        </w:rPr>
        <w:t xml:space="preserve"> </w:t>
      </w:r>
    </w:p>
    <w:p w:rsidR="00B3596E" w:rsidRDefault="00B3596E" w:rsidP="004D08DC">
      <w:pPr>
        <w:jc w:val="both"/>
      </w:pPr>
      <w:r>
        <w:t xml:space="preserve">Vous avez </w:t>
      </w:r>
      <w:r w:rsidR="00DC1772">
        <w:t>recruté 5050 individus</w:t>
      </w:r>
      <w:r w:rsidR="00895612">
        <w:t xml:space="preserve"> dans différentes régions</w:t>
      </w:r>
      <w:r w:rsidR="00DC1772">
        <w:t xml:space="preserve"> et avez </w:t>
      </w:r>
      <w:r>
        <w:t>réussi à mesurer l’ensemble des biomarqueurs</w:t>
      </w:r>
      <w:r w:rsidR="00DC1772">
        <w:t xml:space="preserve"> et</w:t>
      </w:r>
      <w:r w:rsidR="00E25E3A">
        <w:t xml:space="preserve"> </w:t>
      </w:r>
      <w:r>
        <w:t>la fonction respiratoire</w:t>
      </w:r>
      <w:r w:rsidR="00E25E3A">
        <w:t xml:space="preserve"> </w:t>
      </w:r>
      <w:r w:rsidR="006F1588">
        <w:t>sur un échantillon de 5000 individus</w:t>
      </w:r>
      <w:r>
        <w:t>.</w:t>
      </w:r>
      <w:r w:rsidR="00002A80">
        <w:t xml:space="preserve"> Vous disposez de l’ensemble des données sur les facteurs confondants pour 4005 individus. </w:t>
      </w:r>
      <w:r w:rsidR="00DB0B06">
        <w:t>On soupçonne</w:t>
      </w:r>
      <w:r w:rsidR="00002A80">
        <w:t xml:space="preserve"> pour 3 </w:t>
      </w:r>
      <w:r w:rsidR="00DC1772">
        <w:t>biomarqueurs</w:t>
      </w:r>
      <w:r w:rsidR="00DB0B06">
        <w:t xml:space="preserve"> un </w:t>
      </w:r>
      <w:r w:rsidR="00002A80">
        <w:t xml:space="preserve">possible </w:t>
      </w:r>
      <w:r w:rsidR="00DB0B06">
        <w:t xml:space="preserve">effet plus prononcé chez les fumeurs actifs compte tenu de résultats d’études </w:t>
      </w:r>
      <w:r w:rsidR="006F1588">
        <w:t>antérieures</w:t>
      </w:r>
      <w:r w:rsidR="00DB0B06">
        <w:t xml:space="preserve">. </w:t>
      </w:r>
    </w:p>
    <w:p w:rsidR="00D26C11" w:rsidRDefault="00D26C11" w:rsidP="004D08DC">
      <w:pPr>
        <w:jc w:val="both"/>
      </w:pPr>
    </w:p>
    <w:p w:rsidR="00E25E3A" w:rsidRPr="00DC1772" w:rsidRDefault="00F771BE" w:rsidP="004D08DC">
      <w:pPr>
        <w:jc w:val="both"/>
        <w:rPr>
          <w:b/>
        </w:rPr>
      </w:pPr>
      <w:r w:rsidRPr="00DC1772">
        <w:rPr>
          <w:b/>
        </w:rPr>
        <w:t xml:space="preserve">1- </w:t>
      </w:r>
      <w:r w:rsidR="00E25E3A" w:rsidRPr="00DC1772">
        <w:rPr>
          <w:b/>
        </w:rPr>
        <w:t xml:space="preserve">Pourriez-vous préciser les </w:t>
      </w:r>
      <w:r w:rsidR="00DB0B06" w:rsidRPr="00DC1772">
        <w:rPr>
          <w:b/>
        </w:rPr>
        <w:t xml:space="preserve">différentes </w:t>
      </w:r>
      <w:r w:rsidR="00E25E3A" w:rsidRPr="00DC1772">
        <w:rPr>
          <w:b/>
        </w:rPr>
        <w:t xml:space="preserve">étapes du </w:t>
      </w:r>
      <w:r w:rsidR="006F1588" w:rsidRPr="00DC1772">
        <w:rPr>
          <w:b/>
        </w:rPr>
        <w:t>protocole</w:t>
      </w:r>
      <w:r w:rsidR="00E25E3A" w:rsidRPr="00DC1772">
        <w:rPr>
          <w:b/>
        </w:rPr>
        <w:t xml:space="preserve"> d’analyse en </w:t>
      </w:r>
      <w:r w:rsidR="00DB0B06" w:rsidRPr="00DC1772">
        <w:rPr>
          <w:b/>
        </w:rPr>
        <w:t>précisant à chaque</w:t>
      </w:r>
      <w:r w:rsidR="00E25E3A" w:rsidRPr="00DC1772">
        <w:rPr>
          <w:b/>
        </w:rPr>
        <w:t xml:space="preserve"> étape</w:t>
      </w:r>
      <w:r w:rsidR="00DB0B06" w:rsidRPr="00DC1772">
        <w:rPr>
          <w:b/>
        </w:rPr>
        <w:t xml:space="preserve"> la méthode</w:t>
      </w:r>
      <w:r w:rsidR="006F1588" w:rsidRPr="00DC1772">
        <w:rPr>
          <w:b/>
        </w:rPr>
        <w:t xml:space="preserve"> </w:t>
      </w:r>
      <w:r w:rsidR="00002A80" w:rsidRPr="00DC1772">
        <w:rPr>
          <w:b/>
        </w:rPr>
        <w:t>statistique</w:t>
      </w:r>
      <w:r w:rsidR="00DB0B06" w:rsidRPr="00DC1772">
        <w:rPr>
          <w:b/>
        </w:rPr>
        <w:t xml:space="preserve"> envisagée, </w:t>
      </w:r>
      <w:r w:rsidR="00E25E3A" w:rsidRPr="00DC1772">
        <w:rPr>
          <w:b/>
        </w:rPr>
        <w:t xml:space="preserve">les paramètres statistiques estimés </w:t>
      </w:r>
      <w:r w:rsidR="00DB0B06" w:rsidRPr="00DC1772">
        <w:rPr>
          <w:b/>
        </w:rPr>
        <w:t>et l’intérêt de cette étape</w:t>
      </w:r>
      <w:r w:rsidR="00DC1772">
        <w:rPr>
          <w:b/>
        </w:rPr>
        <w:t xml:space="preserve"> ? </w:t>
      </w:r>
    </w:p>
    <w:tbl>
      <w:tblPr>
        <w:tblStyle w:val="TableauGrille4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588"/>
        <w:gridCol w:w="1817"/>
        <w:gridCol w:w="3686"/>
        <w:gridCol w:w="2965"/>
      </w:tblGrid>
      <w:tr w:rsidR="00F771BE" w:rsidRPr="006F1588" w:rsidTr="00B44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F771BE" w:rsidRPr="006F1588" w:rsidRDefault="00F771BE" w:rsidP="00B4440D">
            <w:pPr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°</w:t>
            </w:r>
            <w:r w:rsidRPr="006F158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7" w:type="dxa"/>
          </w:tcPr>
          <w:p w:rsidR="00F771BE" w:rsidRPr="006F1588" w:rsidRDefault="00F771BE" w:rsidP="00B44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>Nom de l’étape</w:t>
            </w:r>
          </w:p>
        </w:tc>
        <w:tc>
          <w:tcPr>
            <w:tcW w:w="3686" w:type="dxa"/>
          </w:tcPr>
          <w:p w:rsidR="00F771BE" w:rsidRPr="006F1588" w:rsidRDefault="00F771BE" w:rsidP="00B44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>Méthode</w:t>
            </w:r>
            <w:r w:rsidRPr="006F1588">
              <w:rPr>
                <w:sz w:val="20"/>
                <w:szCs w:val="20"/>
              </w:rPr>
              <w:t xml:space="preserve"> statistique et paramètres statistiques re</w:t>
            </w:r>
            <w:r>
              <w:rPr>
                <w:sz w:val="20"/>
                <w:szCs w:val="20"/>
              </w:rPr>
              <w:t>portés dans l’article</w:t>
            </w:r>
          </w:p>
        </w:tc>
        <w:tc>
          <w:tcPr>
            <w:tcW w:w="2965" w:type="dxa"/>
          </w:tcPr>
          <w:p w:rsidR="00F771BE" w:rsidRPr="006F1588" w:rsidRDefault="00F771BE" w:rsidP="00B44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 xml:space="preserve">Intérêt de conduire cette étape </w:t>
            </w:r>
          </w:p>
        </w:tc>
      </w:tr>
      <w:tr w:rsidR="00F771BE" w:rsidRPr="006F1588" w:rsidTr="00B44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F771BE" w:rsidRPr="006F1588" w:rsidRDefault="00F771BE" w:rsidP="00B4440D">
            <w:pPr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</w:tcPr>
          <w:p w:rsidR="00F771BE" w:rsidRPr="006F1588" w:rsidRDefault="00F771BE" w:rsidP="00B4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:rsidR="00F771BE" w:rsidRPr="006F1588" w:rsidRDefault="00F771BE" w:rsidP="00B4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</w:p>
        </w:tc>
        <w:tc>
          <w:tcPr>
            <w:tcW w:w="2965" w:type="dxa"/>
          </w:tcPr>
          <w:p w:rsidR="00F771BE" w:rsidRPr="006F1588" w:rsidRDefault="00F771BE" w:rsidP="00F7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F771BE" w:rsidRDefault="00F771BE" w:rsidP="004D08DC">
      <w:pPr>
        <w:jc w:val="both"/>
      </w:pPr>
    </w:p>
    <w:p w:rsidR="00F771BE" w:rsidRPr="00DC1772" w:rsidRDefault="00DC1772" w:rsidP="004D08DC">
      <w:pPr>
        <w:jc w:val="both"/>
        <w:rPr>
          <w:color w:val="4472C4" w:themeColor="accent1"/>
        </w:rPr>
      </w:pPr>
      <w:r w:rsidRPr="00DC1772">
        <w:rPr>
          <w:color w:val="4472C4" w:themeColor="accent1"/>
        </w:rPr>
        <w:t xml:space="preserve">Type de réponse attendu : </w:t>
      </w:r>
    </w:p>
    <w:p w:rsidR="00F771BE" w:rsidRDefault="00F771BE" w:rsidP="004D08DC">
      <w:pPr>
        <w:jc w:val="both"/>
      </w:pPr>
    </w:p>
    <w:tbl>
      <w:tblPr>
        <w:tblStyle w:val="TableauGrille4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588"/>
        <w:gridCol w:w="1817"/>
        <w:gridCol w:w="3686"/>
        <w:gridCol w:w="2965"/>
      </w:tblGrid>
      <w:tr w:rsidR="004D08DC" w:rsidRPr="006F1588" w:rsidTr="006F1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565302" w:rsidRPr="006F1588" w:rsidRDefault="00565302">
            <w:pPr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>N</w:t>
            </w:r>
            <w:r w:rsidR="00F771BE">
              <w:rPr>
                <w:sz w:val="20"/>
                <w:szCs w:val="20"/>
              </w:rPr>
              <w:t>°</w:t>
            </w:r>
            <w:r w:rsidRPr="006F158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7" w:type="dxa"/>
          </w:tcPr>
          <w:p w:rsidR="00565302" w:rsidRPr="006F1588" w:rsidRDefault="00565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>Nom de l’étape</w:t>
            </w:r>
          </w:p>
        </w:tc>
        <w:tc>
          <w:tcPr>
            <w:tcW w:w="3686" w:type="dxa"/>
          </w:tcPr>
          <w:p w:rsidR="00565302" w:rsidRPr="006F1588" w:rsidRDefault="00F77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>Méthode</w:t>
            </w:r>
            <w:r w:rsidR="006F1588" w:rsidRPr="006F1588">
              <w:rPr>
                <w:sz w:val="20"/>
                <w:szCs w:val="20"/>
              </w:rPr>
              <w:t xml:space="preserve"> statistique et paramètres statistiques re</w:t>
            </w:r>
            <w:r>
              <w:rPr>
                <w:sz w:val="20"/>
                <w:szCs w:val="20"/>
              </w:rPr>
              <w:t>portés dans l’article</w:t>
            </w:r>
          </w:p>
        </w:tc>
        <w:tc>
          <w:tcPr>
            <w:tcW w:w="2965" w:type="dxa"/>
          </w:tcPr>
          <w:p w:rsidR="00565302" w:rsidRPr="006F1588" w:rsidRDefault="00565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 xml:space="preserve">Intérêt de conduire cette étape </w:t>
            </w:r>
          </w:p>
        </w:tc>
      </w:tr>
      <w:tr w:rsidR="00296F54" w:rsidRPr="006F1588" w:rsidTr="006F1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296F54" w:rsidRPr="006F1588" w:rsidRDefault="00296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17" w:type="dxa"/>
          </w:tcPr>
          <w:p w:rsidR="00296F54" w:rsidRPr="006F1588" w:rsidRDefault="0029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Nettoyage des données</w:t>
            </w:r>
          </w:p>
        </w:tc>
        <w:tc>
          <w:tcPr>
            <w:tcW w:w="3686" w:type="dxa"/>
          </w:tcPr>
          <w:p w:rsidR="00296F54" w:rsidRDefault="0029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d’</w:t>
            </w:r>
            <w:proofErr w:type="spellStart"/>
            <w:r>
              <w:rPr>
                <w:sz w:val="20"/>
                <w:szCs w:val="20"/>
              </w:rPr>
              <w:t>outliers</w:t>
            </w:r>
            <w:proofErr w:type="spellEnd"/>
          </w:p>
        </w:tc>
        <w:tc>
          <w:tcPr>
            <w:tcW w:w="2965" w:type="dxa"/>
          </w:tcPr>
          <w:p w:rsidR="00296F54" w:rsidRDefault="00296F54" w:rsidP="0056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Corriger ou supprimer les valeur</w:t>
            </w:r>
            <w:r w:rsidR="008D29A9">
              <w:rPr>
                <w:sz w:val="20"/>
                <w:szCs w:val="20"/>
              </w:rPr>
              <w:t xml:space="preserve">s </w:t>
            </w:r>
            <w:r>
              <w:rPr>
                <w:sz w:val="20"/>
                <w:szCs w:val="20"/>
              </w:rPr>
              <w:t>aberrantes</w:t>
            </w:r>
          </w:p>
        </w:tc>
      </w:tr>
      <w:tr w:rsidR="004D08DC" w:rsidRPr="006F1588" w:rsidTr="006F1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565302" w:rsidRPr="006F1588" w:rsidRDefault="00565302">
            <w:pPr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</w:tcPr>
          <w:p w:rsidR="00565302" w:rsidRPr="006F1588" w:rsidRDefault="0056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>Analyse descriptive de la population sur les expos,</w:t>
            </w:r>
            <w:r w:rsidRPr="006F1588">
              <w:rPr>
                <w:sz w:val="20"/>
                <w:szCs w:val="20"/>
              </w:rPr>
              <w:t xml:space="preserve"> </w:t>
            </w:r>
            <w:r w:rsidRPr="006F1588">
              <w:rPr>
                <w:sz w:val="20"/>
                <w:szCs w:val="20"/>
              </w:rPr>
              <w:t>le VEMS et les</w:t>
            </w:r>
            <w:r w:rsidR="00D26C11">
              <w:rPr>
                <w:sz w:val="20"/>
                <w:szCs w:val="20"/>
              </w:rPr>
              <w:t xml:space="preserve"> possibles</w:t>
            </w:r>
            <w:r w:rsidRPr="006F1588">
              <w:rPr>
                <w:sz w:val="20"/>
                <w:szCs w:val="20"/>
              </w:rPr>
              <w:t xml:space="preserve"> facteurs confondants </w:t>
            </w:r>
          </w:p>
        </w:tc>
        <w:tc>
          <w:tcPr>
            <w:tcW w:w="3686" w:type="dxa"/>
          </w:tcPr>
          <w:p w:rsidR="00565302" w:rsidRPr="006F1588" w:rsidRDefault="006F1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65302" w:rsidRPr="006F1588">
              <w:rPr>
                <w:sz w:val="20"/>
                <w:szCs w:val="20"/>
              </w:rPr>
              <w:t>alcul de moyenne</w:t>
            </w:r>
            <w:r>
              <w:rPr>
                <w:sz w:val="20"/>
                <w:szCs w:val="20"/>
              </w:rPr>
              <w:t xml:space="preserve"> ± </w:t>
            </w:r>
            <w:proofErr w:type="spellStart"/>
            <w:r>
              <w:rPr>
                <w:sz w:val="20"/>
                <w:szCs w:val="20"/>
              </w:rPr>
              <w:t>sd</w:t>
            </w:r>
            <w:proofErr w:type="spellEnd"/>
            <w:r w:rsidR="00565302" w:rsidRPr="006F1588">
              <w:rPr>
                <w:sz w:val="20"/>
                <w:szCs w:val="20"/>
              </w:rPr>
              <w:t xml:space="preserve"> ou % </w:t>
            </w:r>
            <w:r w:rsidRPr="006F158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65" w:type="dxa"/>
          </w:tcPr>
          <w:p w:rsidR="00565302" w:rsidRPr="006F1588" w:rsidRDefault="006F1588" w:rsidP="0056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65302" w:rsidRPr="006F1588">
              <w:rPr>
                <w:sz w:val="20"/>
                <w:szCs w:val="20"/>
              </w:rPr>
              <w:t>aractériser la population d’étude (sera utile pour comparer notre population à celle étudi</w:t>
            </w:r>
            <w:r>
              <w:rPr>
                <w:sz w:val="20"/>
                <w:szCs w:val="20"/>
              </w:rPr>
              <w:t>ée</w:t>
            </w:r>
            <w:r w:rsidR="00565302" w:rsidRPr="006F1588">
              <w:rPr>
                <w:sz w:val="20"/>
                <w:szCs w:val="20"/>
              </w:rPr>
              <w:t xml:space="preserve"> dans des études précédentes</w:t>
            </w:r>
            <w:r>
              <w:rPr>
                <w:sz w:val="20"/>
                <w:szCs w:val="20"/>
              </w:rPr>
              <w:t xml:space="preserve"> et donc discuter les résultats</w:t>
            </w:r>
            <w:r w:rsidR="008D29A9">
              <w:rPr>
                <w:sz w:val="20"/>
                <w:szCs w:val="20"/>
              </w:rPr>
              <w:t>)</w:t>
            </w:r>
          </w:p>
          <w:p w:rsidR="00565302" w:rsidRPr="006F1588" w:rsidRDefault="0056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D08DC" w:rsidRPr="006F1588" w:rsidTr="006F1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565302" w:rsidRPr="006F1588" w:rsidRDefault="00565302">
            <w:pPr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</w:tcPr>
          <w:p w:rsidR="00565302" w:rsidRPr="006F1588" w:rsidRDefault="0056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>Mesure de la corrélation entre les 54 biomarqueurs </w:t>
            </w:r>
          </w:p>
        </w:tc>
        <w:tc>
          <w:tcPr>
            <w:tcW w:w="3686" w:type="dxa"/>
          </w:tcPr>
          <w:p w:rsidR="00565302" w:rsidRPr="006F1588" w:rsidRDefault="006F1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565302" w:rsidRPr="006F1588">
              <w:rPr>
                <w:sz w:val="20"/>
                <w:szCs w:val="20"/>
              </w:rPr>
              <w:t>atrice de corrélation - coefficient de Pearson</w:t>
            </w:r>
            <w:r>
              <w:rPr>
                <w:sz w:val="20"/>
                <w:szCs w:val="20"/>
              </w:rPr>
              <w:t xml:space="preserve"> et p associés</w:t>
            </w:r>
          </w:p>
        </w:tc>
        <w:tc>
          <w:tcPr>
            <w:tcW w:w="2965" w:type="dxa"/>
          </w:tcPr>
          <w:p w:rsidR="00565302" w:rsidRPr="006F1588" w:rsidRDefault="006F1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>Comprendre</w:t>
            </w:r>
            <w:r w:rsidR="00565302" w:rsidRPr="006F1588">
              <w:rPr>
                <w:sz w:val="20"/>
                <w:szCs w:val="20"/>
              </w:rPr>
              <w:t xml:space="preserve"> le lien entre les expositions</w:t>
            </w:r>
          </w:p>
        </w:tc>
      </w:tr>
      <w:tr w:rsidR="00002A80" w:rsidRPr="00002A80" w:rsidTr="006F1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002A80" w:rsidRPr="00002A80" w:rsidRDefault="00002A80">
            <w:pPr>
              <w:rPr>
                <w:color w:val="BF8F00" w:themeColor="accent4" w:themeShade="BF"/>
                <w:sz w:val="20"/>
                <w:szCs w:val="20"/>
              </w:rPr>
            </w:pPr>
            <w:r w:rsidRPr="00002A80">
              <w:rPr>
                <w:color w:val="BF8F00" w:themeColor="accent4" w:themeShade="BF"/>
                <w:sz w:val="20"/>
                <w:szCs w:val="20"/>
              </w:rPr>
              <w:t>3</w:t>
            </w:r>
          </w:p>
        </w:tc>
        <w:tc>
          <w:tcPr>
            <w:tcW w:w="1817" w:type="dxa"/>
          </w:tcPr>
          <w:p w:rsidR="00002A80" w:rsidRPr="00002A80" w:rsidRDefault="00002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  <w:sz w:val="20"/>
                <w:szCs w:val="20"/>
              </w:rPr>
            </w:pPr>
            <w:r w:rsidRPr="00002A80">
              <w:rPr>
                <w:color w:val="BF8F00" w:themeColor="accent4" w:themeShade="BF"/>
                <w:sz w:val="20"/>
                <w:szCs w:val="20"/>
              </w:rPr>
              <w:t>Imputation des données manquantes</w:t>
            </w:r>
          </w:p>
        </w:tc>
        <w:tc>
          <w:tcPr>
            <w:tcW w:w="3686" w:type="dxa"/>
          </w:tcPr>
          <w:p w:rsidR="00002A80" w:rsidRPr="00002A80" w:rsidRDefault="00002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  <w:sz w:val="20"/>
                <w:szCs w:val="20"/>
              </w:rPr>
            </w:pPr>
            <w:r w:rsidRPr="00002A80">
              <w:rPr>
                <w:color w:val="BF8F00" w:themeColor="accent4" w:themeShade="BF"/>
                <w:sz w:val="20"/>
                <w:szCs w:val="20"/>
              </w:rPr>
              <w:t>Imputation multiple</w:t>
            </w:r>
          </w:p>
        </w:tc>
        <w:tc>
          <w:tcPr>
            <w:tcW w:w="2965" w:type="dxa"/>
          </w:tcPr>
          <w:p w:rsidR="00002A80" w:rsidRPr="00002A80" w:rsidRDefault="00002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  <w:sz w:val="20"/>
                <w:szCs w:val="20"/>
              </w:rPr>
            </w:pPr>
            <w:r w:rsidRPr="00002A80">
              <w:rPr>
                <w:color w:val="BF8F00" w:themeColor="accent4" w:themeShade="BF"/>
                <w:sz w:val="20"/>
                <w:szCs w:val="20"/>
              </w:rPr>
              <w:t xml:space="preserve">Permet de ne pas réduire la taille de l’analyse entre les analyses </w:t>
            </w:r>
            <w:proofErr w:type="spellStart"/>
            <w:r w:rsidRPr="00002A80">
              <w:rPr>
                <w:color w:val="BF8F00" w:themeColor="accent4" w:themeShade="BF"/>
                <w:sz w:val="20"/>
                <w:szCs w:val="20"/>
              </w:rPr>
              <w:t>univariées</w:t>
            </w:r>
            <w:proofErr w:type="spellEnd"/>
            <w:r w:rsidRPr="00002A80">
              <w:rPr>
                <w:color w:val="BF8F00" w:themeColor="accent4" w:themeShade="BF"/>
                <w:sz w:val="20"/>
                <w:szCs w:val="20"/>
              </w:rPr>
              <w:t xml:space="preserve"> et </w:t>
            </w:r>
            <w:proofErr w:type="spellStart"/>
            <w:r w:rsidRPr="00002A80">
              <w:rPr>
                <w:color w:val="BF8F00" w:themeColor="accent4" w:themeShade="BF"/>
                <w:sz w:val="20"/>
                <w:szCs w:val="20"/>
              </w:rPr>
              <w:t>mulitvariée</w:t>
            </w:r>
            <w:r>
              <w:rPr>
                <w:color w:val="BF8F00" w:themeColor="accent4" w:themeShade="BF"/>
                <w:sz w:val="20"/>
                <w:szCs w:val="20"/>
              </w:rPr>
              <w:t>s</w:t>
            </w:r>
            <w:proofErr w:type="spellEnd"/>
            <w:r w:rsidRPr="00002A80">
              <w:rPr>
                <w:color w:val="BF8F00" w:themeColor="accent4" w:themeShade="BF"/>
                <w:sz w:val="20"/>
                <w:szCs w:val="20"/>
              </w:rPr>
              <w:t xml:space="preserve">. </w:t>
            </w:r>
          </w:p>
        </w:tc>
      </w:tr>
      <w:tr w:rsidR="00F771BE" w:rsidRPr="006F1588" w:rsidTr="006F1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F771BE" w:rsidRDefault="00F77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17" w:type="dxa"/>
          </w:tcPr>
          <w:p w:rsidR="00F771BE" w:rsidRDefault="00F7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Identification des facteurs de confusions</w:t>
            </w:r>
          </w:p>
        </w:tc>
        <w:tc>
          <w:tcPr>
            <w:tcW w:w="3686" w:type="dxa"/>
          </w:tcPr>
          <w:p w:rsidR="00F771BE" w:rsidRDefault="00D2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Régressions</w:t>
            </w:r>
            <w:r w:rsidR="00F771BE">
              <w:rPr>
                <w:sz w:val="20"/>
                <w:szCs w:val="20"/>
              </w:rPr>
              <w:t xml:space="preserve"> linaires entre chaque </w:t>
            </w:r>
            <w:proofErr w:type="spellStart"/>
            <w:r>
              <w:rPr>
                <w:sz w:val="20"/>
                <w:szCs w:val="20"/>
              </w:rPr>
              <w:t>biomarqueurs</w:t>
            </w:r>
            <w:r w:rsidR="00F771BE">
              <w:rPr>
                <w:sz w:val="20"/>
                <w:szCs w:val="20"/>
              </w:rPr>
              <w:t>et</w:t>
            </w:r>
            <w:proofErr w:type="spellEnd"/>
            <w:r w:rsidR="00F771BE">
              <w:rPr>
                <w:sz w:val="20"/>
                <w:szCs w:val="20"/>
              </w:rPr>
              <w:t xml:space="preserve"> chaque facteur de confusion potentiel, puis entre chaque facteur de confusion potentiel et le VEMS.</w:t>
            </w:r>
          </w:p>
        </w:tc>
        <w:tc>
          <w:tcPr>
            <w:tcW w:w="2965" w:type="dxa"/>
          </w:tcPr>
          <w:p w:rsidR="00F771BE" w:rsidRPr="006F1588" w:rsidRDefault="00F7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conservera comme facteurs de confusion les facteurs associés </w:t>
            </w:r>
            <w:r w:rsidR="00D26C11">
              <w:rPr>
                <w:sz w:val="20"/>
                <w:szCs w:val="20"/>
              </w:rPr>
              <w:t xml:space="preserve">avec le VEMS et ≥1 </w:t>
            </w:r>
            <w:r>
              <w:rPr>
                <w:sz w:val="20"/>
                <w:szCs w:val="20"/>
              </w:rPr>
              <w:t xml:space="preserve">biomarqueur </w:t>
            </w:r>
            <w:r w:rsidR="00D26C11">
              <w:rPr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 xml:space="preserve"> p&lt;0.20</w:t>
            </w:r>
          </w:p>
        </w:tc>
      </w:tr>
      <w:tr w:rsidR="00002A80" w:rsidRPr="006F1588" w:rsidTr="006F1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002A80" w:rsidRDefault="00F77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17" w:type="dxa"/>
          </w:tcPr>
          <w:p w:rsidR="00002A80" w:rsidRPr="006F1588" w:rsidRDefault="00002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de l’interaction avec le tabac sur le 3 biomarqueurs </w:t>
            </w:r>
            <w:r w:rsidR="008D29A9">
              <w:rPr>
                <w:sz w:val="20"/>
                <w:szCs w:val="20"/>
              </w:rPr>
              <w:t xml:space="preserve">(candidats pour interaction avec </w:t>
            </w:r>
            <w:proofErr w:type="gramStart"/>
            <w:r w:rsidR="008D29A9">
              <w:rPr>
                <w:sz w:val="20"/>
                <w:szCs w:val="20"/>
              </w:rPr>
              <w:t xml:space="preserve">tabac) </w:t>
            </w:r>
            <w:r w:rsidR="00D26C11">
              <w:rPr>
                <w:sz w:val="20"/>
                <w:szCs w:val="20"/>
              </w:rPr>
              <w:t xml:space="preserve"> sur</w:t>
            </w:r>
            <w:proofErr w:type="gramEnd"/>
            <w:r w:rsidR="00D26C11">
              <w:rPr>
                <w:sz w:val="20"/>
                <w:szCs w:val="20"/>
              </w:rPr>
              <w:t xml:space="preserve"> le VEMS</w:t>
            </w:r>
          </w:p>
        </w:tc>
        <w:tc>
          <w:tcPr>
            <w:tcW w:w="3686" w:type="dxa"/>
          </w:tcPr>
          <w:p w:rsidR="00002A80" w:rsidRDefault="00002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régressions linaire</w:t>
            </w:r>
            <w:r w:rsidR="008D29A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F771BE">
              <w:rPr>
                <w:sz w:val="20"/>
                <w:szCs w:val="20"/>
              </w:rPr>
              <w:t>multiple</w:t>
            </w:r>
            <w:r w:rsidR="00D26C1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avec terme d’interaction</w:t>
            </w:r>
            <w:r w:rsidR="00D26C11">
              <w:rPr>
                <w:sz w:val="20"/>
                <w:szCs w:val="20"/>
              </w:rPr>
              <w:t xml:space="preserve"> tabac*biomarqueur</w:t>
            </w:r>
          </w:p>
          <w:p w:rsidR="00002A80" w:rsidRPr="00002A80" w:rsidRDefault="00002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02A80">
              <w:rPr>
                <w:sz w:val="18"/>
                <w:szCs w:val="20"/>
              </w:rPr>
              <w:t xml:space="preserve">VEMS = a + béta*biomarqueur + </w:t>
            </w:r>
            <w:r w:rsidRPr="00002A80">
              <w:rPr>
                <w:sz w:val="18"/>
                <w:szCs w:val="20"/>
              </w:rPr>
              <w:t>c*tabac + d*tabac*biomarqueur</w:t>
            </w:r>
            <w:r w:rsidRPr="00002A8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+ </w:t>
            </w:r>
            <w:r w:rsidR="00F771BE">
              <w:rPr>
                <w:sz w:val="20"/>
                <w:szCs w:val="20"/>
              </w:rPr>
              <w:t xml:space="preserve">fi*Confi+ </w:t>
            </w:r>
            <w:r>
              <w:rPr>
                <w:sz w:val="20"/>
                <w:szCs w:val="20"/>
              </w:rPr>
              <w:t>e</w:t>
            </w:r>
          </w:p>
          <w:p w:rsidR="00002A80" w:rsidRPr="006F1588" w:rsidRDefault="00F7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sym w:font="Wingdings" w:char="F0E8"/>
            </w:r>
            <w:proofErr w:type="gramStart"/>
            <w:r>
              <w:rPr>
                <w:sz w:val="20"/>
                <w:szCs w:val="20"/>
              </w:rPr>
              <w:t>d</w:t>
            </w:r>
            <w:proofErr w:type="gramEnd"/>
            <w:r>
              <w:rPr>
                <w:sz w:val="20"/>
                <w:szCs w:val="20"/>
              </w:rPr>
              <w:t xml:space="preserve"> [IC95%]</w:t>
            </w:r>
            <w:r w:rsidRPr="006F1588">
              <w:rPr>
                <w:sz w:val="20"/>
                <w:szCs w:val="20"/>
              </w:rPr>
              <w:t xml:space="preserve"> et p</w:t>
            </w:r>
            <w:r>
              <w:rPr>
                <w:sz w:val="20"/>
                <w:szCs w:val="20"/>
              </w:rPr>
              <w:t xml:space="preserve"> associé</w:t>
            </w:r>
          </w:p>
        </w:tc>
        <w:tc>
          <w:tcPr>
            <w:tcW w:w="2965" w:type="dxa"/>
          </w:tcPr>
          <w:p w:rsidR="00002A80" w:rsidRDefault="00F7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 xml:space="preserve">Test le rôle du tabac comme effet modificateur dans la relation </w:t>
            </w:r>
            <w:r w:rsidR="00D26C11" w:rsidRPr="006F1588">
              <w:rPr>
                <w:sz w:val="20"/>
                <w:szCs w:val="20"/>
              </w:rPr>
              <w:t>biomarqueur</w:t>
            </w:r>
            <w:r w:rsidRPr="006F1588">
              <w:rPr>
                <w:sz w:val="20"/>
                <w:szCs w:val="20"/>
              </w:rPr>
              <w:t>-VEMS</w:t>
            </w:r>
            <w:r>
              <w:rPr>
                <w:sz w:val="20"/>
                <w:szCs w:val="20"/>
              </w:rPr>
              <w:t xml:space="preserve">. Si le test d’interaction est non significatif on ne </w:t>
            </w:r>
            <w:r w:rsidR="00D26C11">
              <w:rPr>
                <w:sz w:val="20"/>
                <w:szCs w:val="20"/>
              </w:rPr>
              <w:t>gardera</w:t>
            </w:r>
            <w:r>
              <w:rPr>
                <w:sz w:val="20"/>
                <w:szCs w:val="20"/>
              </w:rPr>
              <w:t xml:space="preserve"> pas le terme d’interaction pour la suite de l’analyse pour </w:t>
            </w:r>
            <w:r w:rsidR="00D26C11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e biomarqueur, sinon, le biomarqueur devra être étudié séparément chez les fumeurs et </w:t>
            </w:r>
            <w:proofErr w:type="spellStart"/>
            <w:r>
              <w:rPr>
                <w:sz w:val="20"/>
                <w:szCs w:val="20"/>
              </w:rPr>
              <w:t>non fumeurs</w:t>
            </w:r>
            <w:proofErr w:type="spellEnd"/>
            <w:r>
              <w:rPr>
                <w:sz w:val="20"/>
                <w:szCs w:val="20"/>
              </w:rPr>
              <w:t xml:space="preserve">.  </w:t>
            </w:r>
          </w:p>
        </w:tc>
      </w:tr>
      <w:tr w:rsidR="00296F54" w:rsidRPr="006F1588" w:rsidTr="006F1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565302" w:rsidRPr="006F1588" w:rsidRDefault="00F77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817" w:type="dxa"/>
          </w:tcPr>
          <w:p w:rsidR="00565302" w:rsidRPr="006F1588" w:rsidRDefault="0056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 xml:space="preserve">Mesure de l’association </w:t>
            </w:r>
            <w:proofErr w:type="spellStart"/>
            <w:r w:rsidRPr="006F1588">
              <w:rPr>
                <w:sz w:val="20"/>
                <w:szCs w:val="20"/>
              </w:rPr>
              <w:t>univariée</w:t>
            </w:r>
            <w:proofErr w:type="spellEnd"/>
            <w:r w:rsidRPr="006F1588">
              <w:rPr>
                <w:sz w:val="20"/>
                <w:szCs w:val="20"/>
              </w:rPr>
              <w:t xml:space="preserve"> ente chaque biomarqueur et le VEMS</w:t>
            </w:r>
          </w:p>
        </w:tc>
        <w:tc>
          <w:tcPr>
            <w:tcW w:w="3686" w:type="dxa"/>
          </w:tcPr>
          <w:p w:rsidR="006F1588" w:rsidRDefault="00F7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51-54</w:t>
            </w:r>
            <w:r w:rsidR="00D26C11">
              <w:rPr>
                <w:sz w:val="20"/>
                <w:szCs w:val="20"/>
              </w:rPr>
              <w:t xml:space="preserve"> (selon résultats de l’étape 5)</w:t>
            </w:r>
            <w:r w:rsidR="00565302" w:rsidRPr="006F1588">
              <w:rPr>
                <w:sz w:val="20"/>
                <w:szCs w:val="20"/>
              </w:rPr>
              <w:t xml:space="preserve"> </w:t>
            </w:r>
            <w:r w:rsidR="00D26C11" w:rsidRPr="006F1588">
              <w:rPr>
                <w:sz w:val="20"/>
                <w:szCs w:val="20"/>
              </w:rPr>
              <w:t>régressions</w:t>
            </w:r>
            <w:r w:rsidR="00565302" w:rsidRPr="006F1588">
              <w:rPr>
                <w:sz w:val="20"/>
                <w:szCs w:val="20"/>
              </w:rPr>
              <w:t xml:space="preserve"> linéaires simples </w:t>
            </w:r>
          </w:p>
          <w:p w:rsidR="006F1588" w:rsidRDefault="0056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6F1588">
              <w:rPr>
                <w:sz w:val="18"/>
                <w:szCs w:val="20"/>
              </w:rPr>
              <w:t>(</w:t>
            </w:r>
            <w:r w:rsidR="004D08DC" w:rsidRPr="006F1588">
              <w:rPr>
                <w:sz w:val="18"/>
                <w:szCs w:val="20"/>
              </w:rPr>
              <w:t>VEMS</w:t>
            </w:r>
            <w:r w:rsidR="006F1588" w:rsidRPr="006F1588">
              <w:rPr>
                <w:sz w:val="18"/>
                <w:szCs w:val="20"/>
              </w:rPr>
              <w:t xml:space="preserve"> </w:t>
            </w:r>
            <w:r w:rsidR="004D08DC" w:rsidRPr="006F1588">
              <w:rPr>
                <w:sz w:val="18"/>
                <w:szCs w:val="20"/>
              </w:rPr>
              <w:t>=</w:t>
            </w:r>
            <w:r w:rsidR="006F1588" w:rsidRPr="006F1588">
              <w:rPr>
                <w:sz w:val="18"/>
                <w:szCs w:val="20"/>
              </w:rPr>
              <w:t xml:space="preserve"> </w:t>
            </w:r>
            <w:r w:rsidR="004D08DC" w:rsidRPr="006F1588">
              <w:rPr>
                <w:sz w:val="18"/>
                <w:szCs w:val="20"/>
              </w:rPr>
              <w:t>a</w:t>
            </w:r>
            <w:r w:rsidR="006F1588" w:rsidRPr="006F1588">
              <w:rPr>
                <w:sz w:val="18"/>
                <w:szCs w:val="20"/>
              </w:rPr>
              <w:t xml:space="preserve"> </w:t>
            </w:r>
            <w:r w:rsidR="004D08DC" w:rsidRPr="006F1588">
              <w:rPr>
                <w:sz w:val="18"/>
                <w:szCs w:val="20"/>
              </w:rPr>
              <w:t>+</w:t>
            </w:r>
            <w:r w:rsidR="006F1588" w:rsidRPr="006F1588">
              <w:rPr>
                <w:sz w:val="18"/>
                <w:szCs w:val="20"/>
              </w:rPr>
              <w:t xml:space="preserve"> </w:t>
            </w:r>
            <w:r w:rsidR="004D08DC" w:rsidRPr="006F1588">
              <w:rPr>
                <w:sz w:val="18"/>
                <w:szCs w:val="20"/>
              </w:rPr>
              <w:t>b</w:t>
            </w:r>
            <w:r w:rsidR="006F1588">
              <w:rPr>
                <w:sz w:val="18"/>
                <w:szCs w:val="20"/>
              </w:rPr>
              <w:t>éta</w:t>
            </w:r>
            <w:r w:rsidR="004D08DC" w:rsidRPr="006F1588">
              <w:rPr>
                <w:sz w:val="18"/>
                <w:szCs w:val="20"/>
              </w:rPr>
              <w:t>*biomarqueur</w:t>
            </w:r>
            <w:r w:rsidR="006F1588" w:rsidRPr="006F1588">
              <w:rPr>
                <w:sz w:val="18"/>
                <w:szCs w:val="20"/>
              </w:rPr>
              <w:t xml:space="preserve"> </w:t>
            </w:r>
            <w:r w:rsidR="004D08DC" w:rsidRPr="006F1588">
              <w:rPr>
                <w:sz w:val="18"/>
                <w:szCs w:val="20"/>
              </w:rPr>
              <w:t>+</w:t>
            </w:r>
            <w:r w:rsidR="006F1588" w:rsidRPr="006F1588">
              <w:rPr>
                <w:sz w:val="18"/>
                <w:szCs w:val="20"/>
              </w:rPr>
              <w:t xml:space="preserve"> </w:t>
            </w:r>
            <w:r w:rsidR="004D08DC" w:rsidRPr="006F1588">
              <w:rPr>
                <w:sz w:val="18"/>
                <w:szCs w:val="20"/>
              </w:rPr>
              <w:t>e)</w:t>
            </w:r>
            <w:r w:rsidRPr="006F1588">
              <w:rPr>
                <w:sz w:val="18"/>
                <w:szCs w:val="20"/>
              </w:rPr>
              <w:t xml:space="preserve"> </w:t>
            </w:r>
          </w:p>
          <w:p w:rsidR="00565302" w:rsidRPr="006F1588" w:rsidRDefault="004D0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sym w:font="Wingdings" w:char="F0E8"/>
            </w:r>
            <w:r w:rsidR="00565302" w:rsidRPr="006F1588">
              <w:rPr>
                <w:sz w:val="20"/>
                <w:szCs w:val="20"/>
              </w:rPr>
              <w:t xml:space="preserve"> Béta</w:t>
            </w:r>
            <w:r w:rsidR="006F1588">
              <w:rPr>
                <w:sz w:val="20"/>
                <w:szCs w:val="20"/>
              </w:rPr>
              <w:t xml:space="preserve"> [IC95%]</w:t>
            </w:r>
            <w:r w:rsidR="00565302" w:rsidRPr="006F1588">
              <w:rPr>
                <w:sz w:val="20"/>
                <w:szCs w:val="20"/>
              </w:rPr>
              <w:t xml:space="preserve"> et p</w:t>
            </w:r>
            <w:r w:rsidR="006F1588">
              <w:rPr>
                <w:sz w:val="20"/>
                <w:szCs w:val="20"/>
              </w:rPr>
              <w:t xml:space="preserve"> associé</w:t>
            </w:r>
            <w:r w:rsidR="00565302" w:rsidRPr="006F158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65" w:type="dxa"/>
          </w:tcPr>
          <w:p w:rsidR="00565302" w:rsidRPr="006F1588" w:rsidRDefault="006F1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65302" w:rsidRPr="006F1588">
              <w:rPr>
                <w:sz w:val="20"/>
                <w:szCs w:val="20"/>
              </w:rPr>
              <w:t>aractériser l</w:t>
            </w:r>
            <w:r w:rsidR="00565302" w:rsidRPr="006F1588">
              <w:rPr>
                <w:sz w:val="20"/>
                <w:szCs w:val="20"/>
              </w:rPr>
              <w:t>e sens et</w:t>
            </w:r>
            <w:r w:rsidR="00565302" w:rsidRPr="006F15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le </w:t>
            </w:r>
            <w:r w:rsidR="00565302" w:rsidRPr="006F1588">
              <w:rPr>
                <w:sz w:val="20"/>
                <w:szCs w:val="20"/>
              </w:rPr>
              <w:t xml:space="preserve">niveau </w:t>
            </w:r>
            <w:r w:rsidR="00565302" w:rsidRPr="006F1588">
              <w:rPr>
                <w:sz w:val="20"/>
                <w:szCs w:val="20"/>
              </w:rPr>
              <w:t>de l’association (Béta)</w:t>
            </w:r>
            <w:r>
              <w:rPr>
                <w:sz w:val="20"/>
                <w:szCs w:val="20"/>
              </w:rPr>
              <w:t>, son IC,</w:t>
            </w:r>
            <w:r w:rsidR="00565302" w:rsidRPr="006F1588">
              <w:rPr>
                <w:sz w:val="20"/>
                <w:szCs w:val="20"/>
              </w:rPr>
              <w:t xml:space="preserve"> et le degré de certitude que l’on a pour chaque association non-ajustée</w:t>
            </w:r>
            <w:r w:rsidR="00565302" w:rsidRPr="006F1588">
              <w:rPr>
                <w:sz w:val="20"/>
                <w:szCs w:val="20"/>
              </w:rPr>
              <w:t xml:space="preserve"> </w:t>
            </w:r>
            <w:r w:rsidR="00565302" w:rsidRPr="006F1588">
              <w:rPr>
                <w:sz w:val="20"/>
                <w:szCs w:val="20"/>
              </w:rPr>
              <w:t xml:space="preserve">observée </w:t>
            </w:r>
          </w:p>
        </w:tc>
      </w:tr>
      <w:tr w:rsidR="004D08DC" w:rsidRPr="006F1588" w:rsidTr="006F1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565302" w:rsidRPr="006F1588" w:rsidRDefault="00F77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17" w:type="dxa"/>
          </w:tcPr>
          <w:p w:rsidR="00565302" w:rsidRPr="006F1588" w:rsidRDefault="0056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>Mesure de l’association ajusté</w:t>
            </w:r>
            <w:r w:rsidR="006F1588">
              <w:rPr>
                <w:sz w:val="20"/>
                <w:szCs w:val="20"/>
              </w:rPr>
              <w:t>e</w:t>
            </w:r>
            <w:r w:rsidRPr="006F1588">
              <w:rPr>
                <w:sz w:val="20"/>
                <w:szCs w:val="20"/>
              </w:rPr>
              <w:t xml:space="preserve"> sur les facteurs de confusion ente chaque</w:t>
            </w:r>
            <w:r w:rsidR="006F1588">
              <w:rPr>
                <w:sz w:val="20"/>
                <w:szCs w:val="20"/>
              </w:rPr>
              <w:t xml:space="preserve"> </w:t>
            </w:r>
            <w:r w:rsidRPr="006F1588">
              <w:rPr>
                <w:sz w:val="20"/>
                <w:szCs w:val="20"/>
              </w:rPr>
              <w:t>biomarqueur et le VEMS</w:t>
            </w:r>
          </w:p>
        </w:tc>
        <w:tc>
          <w:tcPr>
            <w:tcW w:w="3686" w:type="dxa"/>
          </w:tcPr>
          <w:p w:rsidR="006F1588" w:rsidRDefault="00F7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51-</w:t>
            </w:r>
            <w:r w:rsidR="00565302" w:rsidRPr="006F1588">
              <w:rPr>
                <w:sz w:val="20"/>
                <w:szCs w:val="20"/>
              </w:rPr>
              <w:t xml:space="preserve">54 </w:t>
            </w:r>
            <w:r w:rsidR="00565302" w:rsidRPr="006F1588">
              <w:rPr>
                <w:sz w:val="20"/>
                <w:szCs w:val="20"/>
              </w:rPr>
              <w:t>régressions</w:t>
            </w:r>
            <w:r w:rsidR="00565302" w:rsidRPr="006F1588">
              <w:rPr>
                <w:sz w:val="20"/>
                <w:szCs w:val="20"/>
              </w:rPr>
              <w:t xml:space="preserve"> linéaires multiples</w:t>
            </w:r>
            <w:r w:rsidR="00565302" w:rsidRPr="006F1588">
              <w:rPr>
                <w:sz w:val="18"/>
                <w:szCs w:val="20"/>
              </w:rPr>
              <w:t xml:space="preserve"> </w:t>
            </w:r>
          </w:p>
          <w:p w:rsidR="006F1588" w:rsidRDefault="004D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6F1588">
              <w:rPr>
                <w:sz w:val="18"/>
                <w:szCs w:val="20"/>
              </w:rPr>
              <w:t>(</w:t>
            </w:r>
            <w:r w:rsidRPr="006F1588">
              <w:rPr>
                <w:sz w:val="18"/>
                <w:szCs w:val="20"/>
              </w:rPr>
              <w:t>VEMS</w:t>
            </w:r>
            <w:r w:rsidR="006F1588" w:rsidRPr="006F1588">
              <w:rPr>
                <w:sz w:val="18"/>
                <w:szCs w:val="20"/>
              </w:rPr>
              <w:t xml:space="preserve"> </w:t>
            </w:r>
            <w:r w:rsidRPr="006F1588">
              <w:rPr>
                <w:sz w:val="18"/>
                <w:szCs w:val="20"/>
              </w:rPr>
              <w:t>=</w:t>
            </w:r>
            <w:r w:rsidR="006F1588" w:rsidRPr="006F1588">
              <w:rPr>
                <w:sz w:val="18"/>
                <w:szCs w:val="20"/>
              </w:rPr>
              <w:t xml:space="preserve"> </w:t>
            </w:r>
            <w:r w:rsidRPr="006F1588">
              <w:rPr>
                <w:sz w:val="18"/>
                <w:szCs w:val="20"/>
              </w:rPr>
              <w:t>a</w:t>
            </w:r>
            <w:r w:rsidR="006F1588" w:rsidRPr="006F1588">
              <w:rPr>
                <w:sz w:val="18"/>
                <w:szCs w:val="20"/>
              </w:rPr>
              <w:t xml:space="preserve"> </w:t>
            </w:r>
            <w:r w:rsidRPr="006F1588">
              <w:rPr>
                <w:sz w:val="18"/>
                <w:szCs w:val="20"/>
              </w:rPr>
              <w:t>+</w:t>
            </w:r>
            <w:r w:rsidR="006F1588" w:rsidRPr="006F1588">
              <w:rPr>
                <w:sz w:val="18"/>
                <w:szCs w:val="20"/>
              </w:rPr>
              <w:t xml:space="preserve"> </w:t>
            </w:r>
            <w:r w:rsidRPr="006F1588">
              <w:rPr>
                <w:sz w:val="18"/>
                <w:szCs w:val="20"/>
              </w:rPr>
              <w:t>b</w:t>
            </w:r>
            <w:r w:rsidR="006F1588" w:rsidRPr="006F1588">
              <w:rPr>
                <w:sz w:val="18"/>
                <w:szCs w:val="20"/>
              </w:rPr>
              <w:t>éta</w:t>
            </w:r>
            <w:r w:rsidRPr="006F1588">
              <w:rPr>
                <w:sz w:val="18"/>
                <w:szCs w:val="20"/>
              </w:rPr>
              <w:t>*biomarqueur</w:t>
            </w:r>
            <w:r w:rsidR="006F1588" w:rsidRPr="006F1588">
              <w:rPr>
                <w:sz w:val="18"/>
                <w:szCs w:val="20"/>
              </w:rPr>
              <w:t xml:space="preserve"> </w:t>
            </w:r>
            <w:r w:rsidRPr="006F1588">
              <w:rPr>
                <w:sz w:val="18"/>
                <w:szCs w:val="20"/>
              </w:rPr>
              <w:t>+</w:t>
            </w:r>
            <w:r w:rsidR="006F1588" w:rsidRPr="006F1588">
              <w:rPr>
                <w:sz w:val="18"/>
                <w:szCs w:val="20"/>
              </w:rPr>
              <w:t xml:space="preserve"> </w:t>
            </w:r>
            <w:r w:rsidRPr="006F1588">
              <w:rPr>
                <w:sz w:val="18"/>
                <w:szCs w:val="20"/>
              </w:rPr>
              <w:t>c1*Confound1+…+</w:t>
            </w:r>
            <w:r w:rsidRPr="006F1588">
              <w:rPr>
                <w:sz w:val="18"/>
                <w:szCs w:val="20"/>
              </w:rPr>
              <w:t>e</w:t>
            </w:r>
            <w:r w:rsidRPr="006F1588">
              <w:rPr>
                <w:sz w:val="18"/>
                <w:szCs w:val="20"/>
              </w:rPr>
              <w:t xml:space="preserve">) </w:t>
            </w:r>
          </w:p>
          <w:p w:rsidR="00565302" w:rsidRPr="006F1588" w:rsidRDefault="004D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sym w:font="Wingdings" w:char="F0E8"/>
            </w:r>
            <w:r w:rsidRPr="006F1588">
              <w:rPr>
                <w:sz w:val="20"/>
                <w:szCs w:val="20"/>
              </w:rPr>
              <w:t xml:space="preserve"> </w:t>
            </w:r>
            <w:r w:rsidR="006F1588">
              <w:rPr>
                <w:sz w:val="20"/>
                <w:szCs w:val="20"/>
              </w:rPr>
              <w:t>C</w:t>
            </w:r>
            <w:r w:rsidR="00565302" w:rsidRPr="006F1588">
              <w:rPr>
                <w:sz w:val="20"/>
                <w:szCs w:val="20"/>
              </w:rPr>
              <w:t xml:space="preserve">alcul du </w:t>
            </w:r>
            <w:r w:rsidR="006F1588" w:rsidRPr="006F1588">
              <w:rPr>
                <w:sz w:val="20"/>
                <w:szCs w:val="20"/>
              </w:rPr>
              <w:t>Béta</w:t>
            </w:r>
            <w:r w:rsidR="006F1588">
              <w:rPr>
                <w:sz w:val="20"/>
                <w:szCs w:val="20"/>
              </w:rPr>
              <w:t xml:space="preserve"> [IC95%]</w:t>
            </w:r>
            <w:r w:rsidRPr="006F1588">
              <w:rPr>
                <w:sz w:val="20"/>
                <w:szCs w:val="20"/>
              </w:rPr>
              <w:t xml:space="preserve"> </w:t>
            </w:r>
            <w:r w:rsidR="00565302" w:rsidRPr="006F1588">
              <w:rPr>
                <w:sz w:val="20"/>
                <w:szCs w:val="20"/>
              </w:rPr>
              <w:t>et p associé</w:t>
            </w:r>
            <w:r w:rsidR="00565302" w:rsidRPr="006F158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65" w:type="dxa"/>
          </w:tcPr>
          <w:p w:rsidR="00565302" w:rsidRPr="006F1588" w:rsidRDefault="004D0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>C</w:t>
            </w:r>
            <w:r w:rsidR="00565302" w:rsidRPr="006F1588">
              <w:rPr>
                <w:sz w:val="20"/>
                <w:szCs w:val="20"/>
              </w:rPr>
              <w:t>aractériser l</w:t>
            </w:r>
            <w:r w:rsidR="00565302" w:rsidRPr="006F1588">
              <w:rPr>
                <w:sz w:val="20"/>
                <w:szCs w:val="20"/>
              </w:rPr>
              <w:t xml:space="preserve">e sens et le </w:t>
            </w:r>
            <w:r w:rsidR="006F1588" w:rsidRPr="006F1588">
              <w:rPr>
                <w:sz w:val="20"/>
                <w:szCs w:val="20"/>
              </w:rPr>
              <w:t>niveau de</w:t>
            </w:r>
            <w:r w:rsidR="00565302" w:rsidRPr="006F1588">
              <w:rPr>
                <w:sz w:val="20"/>
                <w:szCs w:val="20"/>
              </w:rPr>
              <w:t xml:space="preserve"> l’association (Béta)</w:t>
            </w:r>
            <w:r w:rsidR="00002A80">
              <w:rPr>
                <w:sz w:val="20"/>
                <w:szCs w:val="20"/>
              </w:rPr>
              <w:t xml:space="preserve">, </w:t>
            </w:r>
            <w:r w:rsidR="00565302" w:rsidRPr="006F1588">
              <w:rPr>
                <w:sz w:val="20"/>
                <w:szCs w:val="20"/>
              </w:rPr>
              <w:t>et le degré de certitude que l’on a pour chacune des association</w:t>
            </w:r>
            <w:r w:rsidR="00565302" w:rsidRPr="006F1588">
              <w:rPr>
                <w:sz w:val="20"/>
                <w:szCs w:val="20"/>
              </w:rPr>
              <w:t>s ajustées</w:t>
            </w:r>
            <w:r w:rsidR="00F771BE">
              <w:rPr>
                <w:sz w:val="20"/>
                <w:szCs w:val="20"/>
              </w:rPr>
              <w:t xml:space="preserve">. </w:t>
            </w:r>
          </w:p>
        </w:tc>
      </w:tr>
      <w:tr w:rsidR="00F771BE" w:rsidRPr="006F1588" w:rsidTr="006F1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:rsidR="00565302" w:rsidRPr="006F1588" w:rsidRDefault="00F77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:rsidR="00565302" w:rsidRPr="006F1588" w:rsidRDefault="0056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>Correction pour les tests multiples</w:t>
            </w:r>
          </w:p>
        </w:tc>
        <w:tc>
          <w:tcPr>
            <w:tcW w:w="3686" w:type="dxa"/>
          </w:tcPr>
          <w:p w:rsidR="00565302" w:rsidRPr="006F1588" w:rsidRDefault="0056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1588">
              <w:rPr>
                <w:sz w:val="20"/>
                <w:szCs w:val="20"/>
              </w:rPr>
              <w:t>Méthode</w:t>
            </w:r>
            <w:r w:rsidRPr="006F1588">
              <w:rPr>
                <w:sz w:val="20"/>
                <w:szCs w:val="20"/>
              </w:rPr>
              <w:t xml:space="preserve"> de </w:t>
            </w:r>
            <w:proofErr w:type="spellStart"/>
            <w:r w:rsidRPr="006F1588">
              <w:rPr>
                <w:sz w:val="20"/>
                <w:szCs w:val="20"/>
              </w:rPr>
              <w:t>B</w:t>
            </w:r>
            <w:r w:rsidRPr="006F1588">
              <w:rPr>
                <w:sz w:val="20"/>
                <w:szCs w:val="20"/>
              </w:rPr>
              <w:t>onferoni</w:t>
            </w:r>
            <w:proofErr w:type="spellEnd"/>
            <w:r w:rsidRPr="006F1588">
              <w:rPr>
                <w:sz w:val="20"/>
                <w:szCs w:val="20"/>
              </w:rPr>
              <w:t xml:space="preserve"> ou du FDR ou autres méthodes permettant de prendre en compte le degré de corrélation entre chaque expo</w:t>
            </w:r>
            <w:r w:rsidRPr="006F1588">
              <w:rPr>
                <w:sz w:val="20"/>
                <w:szCs w:val="20"/>
              </w:rPr>
              <w:t xml:space="preserve"> selon les résultats de l’étape 2</w:t>
            </w:r>
            <w:r w:rsidR="00F771BE">
              <w:rPr>
                <w:sz w:val="20"/>
                <w:szCs w:val="20"/>
              </w:rPr>
              <w:t>- A faire en considérant les 51-54 tests</w:t>
            </w:r>
          </w:p>
        </w:tc>
        <w:tc>
          <w:tcPr>
            <w:tcW w:w="2965" w:type="dxa"/>
          </w:tcPr>
          <w:p w:rsidR="00565302" w:rsidRPr="006F1588" w:rsidRDefault="006F1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C’est</w:t>
            </w:r>
            <w:r w:rsidR="00565302" w:rsidRPr="006F15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avec </w:t>
            </w:r>
            <w:r w:rsidR="00565302" w:rsidRPr="006F1588">
              <w:rPr>
                <w:sz w:val="20"/>
                <w:szCs w:val="20"/>
              </w:rPr>
              <w:t xml:space="preserve">ces résultats que l’on va conclure à </w:t>
            </w:r>
            <w:r w:rsidRPr="006F1588">
              <w:rPr>
                <w:sz w:val="20"/>
                <w:szCs w:val="20"/>
              </w:rPr>
              <w:t>un effet significatif</w:t>
            </w:r>
            <w:r w:rsidR="00565302" w:rsidRPr="006F1588">
              <w:rPr>
                <w:sz w:val="20"/>
                <w:szCs w:val="20"/>
              </w:rPr>
              <w:t xml:space="preserve"> pour les </w:t>
            </w:r>
            <w:r w:rsidR="004D08DC" w:rsidRPr="006F1588">
              <w:rPr>
                <w:sz w:val="20"/>
                <w:szCs w:val="20"/>
              </w:rPr>
              <w:t>biomarqueurs</w:t>
            </w:r>
            <w:r w:rsidR="00565302" w:rsidRPr="006F1588">
              <w:rPr>
                <w:sz w:val="20"/>
                <w:szCs w:val="20"/>
              </w:rPr>
              <w:t xml:space="preserve"> don</w:t>
            </w:r>
            <w:r w:rsidR="004D08DC" w:rsidRPr="006F1588">
              <w:rPr>
                <w:sz w:val="20"/>
                <w:szCs w:val="20"/>
              </w:rPr>
              <w:t>t</w:t>
            </w:r>
            <w:r w:rsidR="00565302" w:rsidRPr="006F1588">
              <w:rPr>
                <w:sz w:val="20"/>
                <w:szCs w:val="20"/>
              </w:rPr>
              <w:t xml:space="preserve"> la valeur du p-corrigé e</w:t>
            </w:r>
            <w:r w:rsidR="00002A80">
              <w:rPr>
                <w:sz w:val="20"/>
                <w:szCs w:val="20"/>
              </w:rPr>
              <w:t>s</w:t>
            </w:r>
            <w:r w:rsidR="00565302" w:rsidRPr="006F1588">
              <w:rPr>
                <w:sz w:val="20"/>
                <w:szCs w:val="20"/>
              </w:rPr>
              <w:t>t &lt;0.05</w:t>
            </w:r>
          </w:p>
        </w:tc>
      </w:tr>
    </w:tbl>
    <w:p w:rsidR="00E25E3A" w:rsidRDefault="00E25E3A"/>
    <w:p w:rsidR="00E25E3A" w:rsidRPr="00DC1772" w:rsidRDefault="00565302" w:rsidP="00565302">
      <w:pPr>
        <w:rPr>
          <w:b/>
        </w:rPr>
      </w:pPr>
      <w:r w:rsidRPr="00DC1772">
        <w:rPr>
          <w:b/>
        </w:rPr>
        <w:t xml:space="preserve"> </w:t>
      </w:r>
      <w:r w:rsidR="00DC1772" w:rsidRPr="00DC1772">
        <w:rPr>
          <w:b/>
        </w:rPr>
        <w:t>2- Les associations entre les analyses non ajustées et ajustées sur les facteurs de confusion sont différentes. Certaines associations qui étaient significatives deviennent non-significatives</w:t>
      </w:r>
      <w:r w:rsidR="00DC1772">
        <w:rPr>
          <w:b/>
        </w:rPr>
        <w:t xml:space="preserve"> et une association non-significative devient significative</w:t>
      </w:r>
      <w:r w:rsidR="00DC1772" w:rsidRPr="00DC1772">
        <w:rPr>
          <w:b/>
        </w:rPr>
        <w:t xml:space="preserve">. Comment </w:t>
      </w:r>
      <w:r w:rsidR="00DC1772">
        <w:rPr>
          <w:b/>
        </w:rPr>
        <w:t>interprétez</w:t>
      </w:r>
      <w:r w:rsidR="00DC1772" w:rsidRPr="00DC1772">
        <w:rPr>
          <w:b/>
        </w:rPr>
        <w:t xml:space="preserve">-vous cela ? </w:t>
      </w:r>
    </w:p>
    <w:p w:rsidR="00DC1772" w:rsidRPr="00DC1772" w:rsidRDefault="00DC1772" w:rsidP="00D26C11">
      <w:pPr>
        <w:jc w:val="both"/>
        <w:rPr>
          <w:color w:val="4472C4" w:themeColor="accent1"/>
        </w:rPr>
      </w:pPr>
      <w:r w:rsidRPr="00DC1772">
        <w:rPr>
          <w:color w:val="4472C4" w:themeColor="accent1"/>
        </w:rPr>
        <w:sym w:font="Wingdings" w:char="F0E8"/>
      </w:r>
      <w:r w:rsidRPr="00DC1772">
        <w:rPr>
          <w:color w:val="4472C4" w:themeColor="accent1"/>
        </w:rPr>
        <w:t xml:space="preserve"> </w:t>
      </w:r>
      <w:r w:rsidR="00296F54">
        <w:rPr>
          <w:color w:val="4472C4" w:themeColor="accent1"/>
        </w:rPr>
        <w:t>L</w:t>
      </w:r>
      <w:r w:rsidRPr="00DC1772">
        <w:rPr>
          <w:color w:val="4472C4" w:themeColor="accent1"/>
        </w:rPr>
        <w:t xml:space="preserve">a réponse doit inclure </w:t>
      </w:r>
      <w:r w:rsidR="008D29A9" w:rsidRPr="00DC1772">
        <w:rPr>
          <w:color w:val="4472C4" w:themeColor="accent1"/>
        </w:rPr>
        <w:t>une explication</w:t>
      </w:r>
      <w:r w:rsidRPr="00DC1772">
        <w:rPr>
          <w:color w:val="4472C4" w:themeColor="accent1"/>
        </w:rPr>
        <w:t xml:space="preserve"> sur </w:t>
      </w:r>
      <w:r w:rsidRPr="00DC1772">
        <w:rPr>
          <w:b/>
          <w:color w:val="4472C4" w:themeColor="accent1"/>
        </w:rPr>
        <w:t>la taille d’échantillons</w:t>
      </w:r>
      <w:r w:rsidRPr="00DC1772">
        <w:rPr>
          <w:color w:val="4472C4" w:themeColor="accent1"/>
        </w:rPr>
        <w:t xml:space="preserve"> (si l’étudiant ne propose pas de méthodes d’imputation dans le 1</w:t>
      </w:r>
      <w:r w:rsidR="00D26C11">
        <w:rPr>
          <w:color w:val="4472C4" w:themeColor="accent1"/>
        </w:rPr>
        <w:t>)</w:t>
      </w:r>
      <w:r w:rsidRPr="00DC1772">
        <w:rPr>
          <w:color w:val="4472C4" w:themeColor="accent1"/>
        </w:rPr>
        <w:t xml:space="preserve"> – on perd 1/5° de la population ce qui a un impact </w:t>
      </w:r>
      <w:r w:rsidR="00D26C11">
        <w:rPr>
          <w:color w:val="4472C4" w:themeColor="accent1"/>
        </w:rPr>
        <w:t xml:space="preserve">direct </w:t>
      </w:r>
      <w:r w:rsidRPr="00DC1772">
        <w:rPr>
          <w:color w:val="4472C4" w:themeColor="accent1"/>
        </w:rPr>
        <w:t>sur les IC</w:t>
      </w:r>
      <w:r w:rsidR="00D26C11">
        <w:rPr>
          <w:color w:val="4472C4" w:themeColor="accent1"/>
        </w:rPr>
        <w:t xml:space="preserve"> (plus grand)</w:t>
      </w:r>
      <w:r w:rsidRPr="00DC1772">
        <w:rPr>
          <w:color w:val="4472C4" w:themeColor="accent1"/>
        </w:rPr>
        <w:t xml:space="preserve"> et p </w:t>
      </w:r>
      <w:r w:rsidR="00D26C11">
        <w:rPr>
          <w:color w:val="4472C4" w:themeColor="accent1"/>
        </w:rPr>
        <w:t>et donc peut expliquer une partie des associations qui passent non significative)</w:t>
      </w:r>
      <w:r w:rsidRPr="00DC1772">
        <w:rPr>
          <w:color w:val="4472C4" w:themeColor="accent1"/>
        </w:rPr>
        <w:t xml:space="preserve"> et </w:t>
      </w:r>
      <w:r w:rsidRPr="00DC1772">
        <w:rPr>
          <w:b/>
          <w:color w:val="4472C4" w:themeColor="accent1"/>
        </w:rPr>
        <w:t>sur les effets des facteurs de confusion</w:t>
      </w:r>
      <w:r w:rsidR="00D26C11">
        <w:rPr>
          <w:b/>
          <w:color w:val="4472C4" w:themeColor="accent1"/>
        </w:rPr>
        <w:t xml:space="preserve"> sur la force de l’association</w:t>
      </w:r>
      <w:r w:rsidRPr="00DC1772">
        <w:rPr>
          <w:color w:val="4472C4" w:themeColor="accent1"/>
        </w:rPr>
        <w:t xml:space="preserve">. </w:t>
      </w:r>
      <w:r w:rsidR="00D26C11">
        <w:rPr>
          <w:color w:val="4472C4" w:themeColor="accent1"/>
        </w:rPr>
        <w:t xml:space="preserve">Un facteur de confusion peut jouer dans les 2 sens ! </w:t>
      </w:r>
      <w:bookmarkStart w:id="0" w:name="_GoBack"/>
      <w:bookmarkEnd w:id="0"/>
    </w:p>
    <w:sectPr w:rsidR="00DC1772" w:rsidRPr="00DC1772" w:rsidSect="00C927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FB"/>
    <w:rsid w:val="00002A80"/>
    <w:rsid w:val="0001106E"/>
    <w:rsid w:val="00012A36"/>
    <w:rsid w:val="000175BC"/>
    <w:rsid w:val="000218E9"/>
    <w:rsid w:val="00024486"/>
    <w:rsid w:val="000265E2"/>
    <w:rsid w:val="0002693B"/>
    <w:rsid w:val="00027740"/>
    <w:rsid w:val="00033A74"/>
    <w:rsid w:val="00037EF6"/>
    <w:rsid w:val="00054C48"/>
    <w:rsid w:val="00055610"/>
    <w:rsid w:val="00065753"/>
    <w:rsid w:val="00072788"/>
    <w:rsid w:val="000A72A0"/>
    <w:rsid w:val="000C2A5B"/>
    <w:rsid w:val="000C4B16"/>
    <w:rsid w:val="000C5503"/>
    <w:rsid w:val="000C55E1"/>
    <w:rsid w:val="000C6A58"/>
    <w:rsid w:val="000D1447"/>
    <w:rsid w:val="000D327B"/>
    <w:rsid w:val="000D3FB5"/>
    <w:rsid w:val="000E21F8"/>
    <w:rsid w:val="000E55F1"/>
    <w:rsid w:val="000E65EA"/>
    <w:rsid w:val="000F4811"/>
    <w:rsid w:val="00105660"/>
    <w:rsid w:val="00106E69"/>
    <w:rsid w:val="00110FF2"/>
    <w:rsid w:val="00114BFB"/>
    <w:rsid w:val="00117715"/>
    <w:rsid w:val="001255BB"/>
    <w:rsid w:val="00133451"/>
    <w:rsid w:val="00147AAB"/>
    <w:rsid w:val="0015452D"/>
    <w:rsid w:val="00162B6A"/>
    <w:rsid w:val="001679B1"/>
    <w:rsid w:val="00171433"/>
    <w:rsid w:val="00174665"/>
    <w:rsid w:val="00175483"/>
    <w:rsid w:val="00175FE2"/>
    <w:rsid w:val="001921C2"/>
    <w:rsid w:val="0019701A"/>
    <w:rsid w:val="001A71AC"/>
    <w:rsid w:val="001B0A7D"/>
    <w:rsid w:val="001C0C33"/>
    <w:rsid w:val="001D08FD"/>
    <w:rsid w:val="001E4ED0"/>
    <w:rsid w:val="001F12D3"/>
    <w:rsid w:val="00213BC9"/>
    <w:rsid w:val="00216112"/>
    <w:rsid w:val="00226CA5"/>
    <w:rsid w:val="0023035C"/>
    <w:rsid w:val="00233300"/>
    <w:rsid w:val="00234217"/>
    <w:rsid w:val="0023596F"/>
    <w:rsid w:val="0023775C"/>
    <w:rsid w:val="00243B0F"/>
    <w:rsid w:val="00243E3E"/>
    <w:rsid w:val="00264E78"/>
    <w:rsid w:val="00265413"/>
    <w:rsid w:val="00271BBE"/>
    <w:rsid w:val="00271C83"/>
    <w:rsid w:val="00280FCF"/>
    <w:rsid w:val="00283F9F"/>
    <w:rsid w:val="00285EA3"/>
    <w:rsid w:val="00290A37"/>
    <w:rsid w:val="00293C71"/>
    <w:rsid w:val="00296F54"/>
    <w:rsid w:val="002A0B9B"/>
    <w:rsid w:val="002A2CFB"/>
    <w:rsid w:val="002A30C8"/>
    <w:rsid w:val="002A60A8"/>
    <w:rsid w:val="002B54FA"/>
    <w:rsid w:val="002B61CE"/>
    <w:rsid w:val="002B6418"/>
    <w:rsid w:val="002C4159"/>
    <w:rsid w:val="002C5F4C"/>
    <w:rsid w:val="002D1C25"/>
    <w:rsid w:val="002D75D1"/>
    <w:rsid w:val="002E1297"/>
    <w:rsid w:val="002E69E6"/>
    <w:rsid w:val="002F2693"/>
    <w:rsid w:val="002F5CC7"/>
    <w:rsid w:val="003006D9"/>
    <w:rsid w:val="00303F85"/>
    <w:rsid w:val="00303FFD"/>
    <w:rsid w:val="003139C1"/>
    <w:rsid w:val="00313EBE"/>
    <w:rsid w:val="00320AB1"/>
    <w:rsid w:val="00323E74"/>
    <w:rsid w:val="00324299"/>
    <w:rsid w:val="003265DD"/>
    <w:rsid w:val="00327AB3"/>
    <w:rsid w:val="00327F8C"/>
    <w:rsid w:val="00334416"/>
    <w:rsid w:val="003363D3"/>
    <w:rsid w:val="003371A0"/>
    <w:rsid w:val="00337289"/>
    <w:rsid w:val="003435BF"/>
    <w:rsid w:val="003445C7"/>
    <w:rsid w:val="00362A8B"/>
    <w:rsid w:val="0036380C"/>
    <w:rsid w:val="003658F2"/>
    <w:rsid w:val="003743A0"/>
    <w:rsid w:val="00377D1D"/>
    <w:rsid w:val="00382453"/>
    <w:rsid w:val="003824A3"/>
    <w:rsid w:val="00391B16"/>
    <w:rsid w:val="0039523E"/>
    <w:rsid w:val="003A0DED"/>
    <w:rsid w:val="003A1E2C"/>
    <w:rsid w:val="003B176A"/>
    <w:rsid w:val="003B3798"/>
    <w:rsid w:val="003B7994"/>
    <w:rsid w:val="003C041B"/>
    <w:rsid w:val="003C6518"/>
    <w:rsid w:val="003D70EE"/>
    <w:rsid w:val="003F5929"/>
    <w:rsid w:val="00406417"/>
    <w:rsid w:val="004107DE"/>
    <w:rsid w:val="00410EA1"/>
    <w:rsid w:val="00411352"/>
    <w:rsid w:val="004113B9"/>
    <w:rsid w:val="0041145C"/>
    <w:rsid w:val="00411B26"/>
    <w:rsid w:val="004126DB"/>
    <w:rsid w:val="00417DD4"/>
    <w:rsid w:val="00421149"/>
    <w:rsid w:val="00434B0F"/>
    <w:rsid w:val="004353F5"/>
    <w:rsid w:val="00444E6F"/>
    <w:rsid w:val="004453B6"/>
    <w:rsid w:val="00446FC3"/>
    <w:rsid w:val="004613B6"/>
    <w:rsid w:val="00463577"/>
    <w:rsid w:val="00464469"/>
    <w:rsid w:val="00467073"/>
    <w:rsid w:val="0047284C"/>
    <w:rsid w:val="00473FE8"/>
    <w:rsid w:val="00475E9D"/>
    <w:rsid w:val="0048183E"/>
    <w:rsid w:val="00481D3F"/>
    <w:rsid w:val="00483EED"/>
    <w:rsid w:val="00490583"/>
    <w:rsid w:val="004973B1"/>
    <w:rsid w:val="004B0253"/>
    <w:rsid w:val="004B1292"/>
    <w:rsid w:val="004C556C"/>
    <w:rsid w:val="004C5FAB"/>
    <w:rsid w:val="004C73F2"/>
    <w:rsid w:val="004D08DC"/>
    <w:rsid w:val="004D14A1"/>
    <w:rsid w:val="004D58A0"/>
    <w:rsid w:val="004D6084"/>
    <w:rsid w:val="004E599E"/>
    <w:rsid w:val="004F6F9C"/>
    <w:rsid w:val="0050150C"/>
    <w:rsid w:val="00504A36"/>
    <w:rsid w:val="0051269C"/>
    <w:rsid w:val="005162AE"/>
    <w:rsid w:val="005169BC"/>
    <w:rsid w:val="00523540"/>
    <w:rsid w:val="00527EFA"/>
    <w:rsid w:val="0053067D"/>
    <w:rsid w:val="00531886"/>
    <w:rsid w:val="005422B8"/>
    <w:rsid w:val="0056153E"/>
    <w:rsid w:val="00565302"/>
    <w:rsid w:val="00566C8B"/>
    <w:rsid w:val="005735E5"/>
    <w:rsid w:val="005774F3"/>
    <w:rsid w:val="00580DB6"/>
    <w:rsid w:val="005818C4"/>
    <w:rsid w:val="00586EC4"/>
    <w:rsid w:val="005945E8"/>
    <w:rsid w:val="005B0243"/>
    <w:rsid w:val="005B2D24"/>
    <w:rsid w:val="005D1770"/>
    <w:rsid w:val="005D7BF7"/>
    <w:rsid w:val="005E1E46"/>
    <w:rsid w:val="005E7798"/>
    <w:rsid w:val="00600293"/>
    <w:rsid w:val="006023CD"/>
    <w:rsid w:val="006026CE"/>
    <w:rsid w:val="00610B0F"/>
    <w:rsid w:val="00627241"/>
    <w:rsid w:val="00632489"/>
    <w:rsid w:val="00643CB6"/>
    <w:rsid w:val="006520FF"/>
    <w:rsid w:val="00661347"/>
    <w:rsid w:val="0066639B"/>
    <w:rsid w:val="00677899"/>
    <w:rsid w:val="00681483"/>
    <w:rsid w:val="006819BC"/>
    <w:rsid w:val="00683650"/>
    <w:rsid w:val="0069195F"/>
    <w:rsid w:val="00696535"/>
    <w:rsid w:val="00696742"/>
    <w:rsid w:val="006A0DFD"/>
    <w:rsid w:val="006A250F"/>
    <w:rsid w:val="006A76B6"/>
    <w:rsid w:val="006B7C55"/>
    <w:rsid w:val="006C7F85"/>
    <w:rsid w:val="006D36DA"/>
    <w:rsid w:val="006E1E3A"/>
    <w:rsid w:val="006F00F7"/>
    <w:rsid w:val="006F1588"/>
    <w:rsid w:val="006F1B0D"/>
    <w:rsid w:val="006F7212"/>
    <w:rsid w:val="00702898"/>
    <w:rsid w:val="00702A84"/>
    <w:rsid w:val="00717351"/>
    <w:rsid w:val="00725CEA"/>
    <w:rsid w:val="0074021E"/>
    <w:rsid w:val="007410B9"/>
    <w:rsid w:val="007456AC"/>
    <w:rsid w:val="00746840"/>
    <w:rsid w:val="00750133"/>
    <w:rsid w:val="00764F8A"/>
    <w:rsid w:val="0077106F"/>
    <w:rsid w:val="00774A08"/>
    <w:rsid w:val="00776D4F"/>
    <w:rsid w:val="007810EC"/>
    <w:rsid w:val="00782140"/>
    <w:rsid w:val="00783F67"/>
    <w:rsid w:val="00783FF0"/>
    <w:rsid w:val="00791104"/>
    <w:rsid w:val="00792932"/>
    <w:rsid w:val="00793782"/>
    <w:rsid w:val="007942F6"/>
    <w:rsid w:val="00796E41"/>
    <w:rsid w:val="00797B0F"/>
    <w:rsid w:val="00797D55"/>
    <w:rsid w:val="007A186A"/>
    <w:rsid w:val="007A1CC8"/>
    <w:rsid w:val="007A5657"/>
    <w:rsid w:val="007A5922"/>
    <w:rsid w:val="007B04F8"/>
    <w:rsid w:val="007D0F05"/>
    <w:rsid w:val="007F0807"/>
    <w:rsid w:val="007F1315"/>
    <w:rsid w:val="007F6B3F"/>
    <w:rsid w:val="00812A42"/>
    <w:rsid w:val="00814523"/>
    <w:rsid w:val="00831BCC"/>
    <w:rsid w:val="0083405C"/>
    <w:rsid w:val="00834625"/>
    <w:rsid w:val="008373E2"/>
    <w:rsid w:val="00842122"/>
    <w:rsid w:val="00845222"/>
    <w:rsid w:val="00851851"/>
    <w:rsid w:val="00851A91"/>
    <w:rsid w:val="008572B9"/>
    <w:rsid w:val="00857F2D"/>
    <w:rsid w:val="00873438"/>
    <w:rsid w:val="00874FC4"/>
    <w:rsid w:val="008923D7"/>
    <w:rsid w:val="00895612"/>
    <w:rsid w:val="008A03A5"/>
    <w:rsid w:val="008A1287"/>
    <w:rsid w:val="008B04A3"/>
    <w:rsid w:val="008B1B32"/>
    <w:rsid w:val="008B6639"/>
    <w:rsid w:val="008B7123"/>
    <w:rsid w:val="008C132D"/>
    <w:rsid w:val="008C6B7B"/>
    <w:rsid w:val="008D29A9"/>
    <w:rsid w:val="008D35FA"/>
    <w:rsid w:val="008D4ECB"/>
    <w:rsid w:val="008D62B3"/>
    <w:rsid w:val="008D66F9"/>
    <w:rsid w:val="008E1012"/>
    <w:rsid w:val="008E255D"/>
    <w:rsid w:val="008E2AC3"/>
    <w:rsid w:val="008F5050"/>
    <w:rsid w:val="00900083"/>
    <w:rsid w:val="00901EBE"/>
    <w:rsid w:val="0090238C"/>
    <w:rsid w:val="0090277C"/>
    <w:rsid w:val="00905563"/>
    <w:rsid w:val="009059D2"/>
    <w:rsid w:val="009115F4"/>
    <w:rsid w:val="009128BA"/>
    <w:rsid w:val="00917413"/>
    <w:rsid w:val="00917C1C"/>
    <w:rsid w:val="009439FD"/>
    <w:rsid w:val="00950E4C"/>
    <w:rsid w:val="009516D1"/>
    <w:rsid w:val="00955E74"/>
    <w:rsid w:val="00957A69"/>
    <w:rsid w:val="00957D65"/>
    <w:rsid w:val="00964AA9"/>
    <w:rsid w:val="00964EEB"/>
    <w:rsid w:val="009759FE"/>
    <w:rsid w:val="009766E9"/>
    <w:rsid w:val="009824B7"/>
    <w:rsid w:val="00996638"/>
    <w:rsid w:val="00996823"/>
    <w:rsid w:val="009971C8"/>
    <w:rsid w:val="009A64EF"/>
    <w:rsid w:val="009A6611"/>
    <w:rsid w:val="009A7318"/>
    <w:rsid w:val="009B1A20"/>
    <w:rsid w:val="009B2671"/>
    <w:rsid w:val="009B3D89"/>
    <w:rsid w:val="009C00B8"/>
    <w:rsid w:val="009C0257"/>
    <w:rsid w:val="009C05B5"/>
    <w:rsid w:val="009D50E5"/>
    <w:rsid w:val="009D57B2"/>
    <w:rsid w:val="009E06AA"/>
    <w:rsid w:val="009F3D73"/>
    <w:rsid w:val="009F4628"/>
    <w:rsid w:val="009F7DF8"/>
    <w:rsid w:val="00A02CE3"/>
    <w:rsid w:val="00A043C6"/>
    <w:rsid w:val="00A17B17"/>
    <w:rsid w:val="00A258A5"/>
    <w:rsid w:val="00A27498"/>
    <w:rsid w:val="00A3598E"/>
    <w:rsid w:val="00A368BA"/>
    <w:rsid w:val="00A64E97"/>
    <w:rsid w:val="00A84FD4"/>
    <w:rsid w:val="00A9393F"/>
    <w:rsid w:val="00A97454"/>
    <w:rsid w:val="00AA1420"/>
    <w:rsid w:val="00AB39BA"/>
    <w:rsid w:val="00AB5FEA"/>
    <w:rsid w:val="00AC0CEE"/>
    <w:rsid w:val="00AC0F8B"/>
    <w:rsid w:val="00AC1931"/>
    <w:rsid w:val="00AC56F0"/>
    <w:rsid w:val="00AC7DA7"/>
    <w:rsid w:val="00AD32EE"/>
    <w:rsid w:val="00AD60AF"/>
    <w:rsid w:val="00AD6AA9"/>
    <w:rsid w:val="00AE5983"/>
    <w:rsid w:val="00AF0C82"/>
    <w:rsid w:val="00AF128C"/>
    <w:rsid w:val="00B1076F"/>
    <w:rsid w:val="00B11B66"/>
    <w:rsid w:val="00B169E6"/>
    <w:rsid w:val="00B16C1E"/>
    <w:rsid w:val="00B2004D"/>
    <w:rsid w:val="00B217E9"/>
    <w:rsid w:val="00B2185F"/>
    <w:rsid w:val="00B23769"/>
    <w:rsid w:val="00B32329"/>
    <w:rsid w:val="00B3441A"/>
    <w:rsid w:val="00B3596E"/>
    <w:rsid w:val="00B36F3F"/>
    <w:rsid w:val="00B515AD"/>
    <w:rsid w:val="00B52802"/>
    <w:rsid w:val="00B60005"/>
    <w:rsid w:val="00B73CDF"/>
    <w:rsid w:val="00B772E1"/>
    <w:rsid w:val="00B8618F"/>
    <w:rsid w:val="00B94587"/>
    <w:rsid w:val="00B95F18"/>
    <w:rsid w:val="00BA2B58"/>
    <w:rsid w:val="00BC7BC0"/>
    <w:rsid w:val="00BD0189"/>
    <w:rsid w:val="00BD1A25"/>
    <w:rsid w:val="00BE2879"/>
    <w:rsid w:val="00BE3269"/>
    <w:rsid w:val="00BE40B4"/>
    <w:rsid w:val="00BF10A3"/>
    <w:rsid w:val="00BF7E13"/>
    <w:rsid w:val="00C02C68"/>
    <w:rsid w:val="00C13906"/>
    <w:rsid w:val="00C14245"/>
    <w:rsid w:val="00C17050"/>
    <w:rsid w:val="00C17FDE"/>
    <w:rsid w:val="00C219F6"/>
    <w:rsid w:val="00C260C4"/>
    <w:rsid w:val="00C309C1"/>
    <w:rsid w:val="00C30E9C"/>
    <w:rsid w:val="00C362C6"/>
    <w:rsid w:val="00C42726"/>
    <w:rsid w:val="00C44226"/>
    <w:rsid w:val="00C50C9C"/>
    <w:rsid w:val="00C61AA0"/>
    <w:rsid w:val="00C74978"/>
    <w:rsid w:val="00C7541F"/>
    <w:rsid w:val="00C83EC2"/>
    <w:rsid w:val="00C844D6"/>
    <w:rsid w:val="00C87EC6"/>
    <w:rsid w:val="00C91B70"/>
    <w:rsid w:val="00C927AD"/>
    <w:rsid w:val="00C95009"/>
    <w:rsid w:val="00CA2E64"/>
    <w:rsid w:val="00CA4A1A"/>
    <w:rsid w:val="00CA7C08"/>
    <w:rsid w:val="00CB3449"/>
    <w:rsid w:val="00CB52B7"/>
    <w:rsid w:val="00CB5E18"/>
    <w:rsid w:val="00CC08B6"/>
    <w:rsid w:val="00CC1302"/>
    <w:rsid w:val="00CC6843"/>
    <w:rsid w:val="00CD08EF"/>
    <w:rsid w:val="00CD7897"/>
    <w:rsid w:val="00CE66A7"/>
    <w:rsid w:val="00CF257A"/>
    <w:rsid w:val="00CF34EA"/>
    <w:rsid w:val="00D008C6"/>
    <w:rsid w:val="00D06DD3"/>
    <w:rsid w:val="00D112B2"/>
    <w:rsid w:val="00D12687"/>
    <w:rsid w:val="00D152D8"/>
    <w:rsid w:val="00D15707"/>
    <w:rsid w:val="00D16BFA"/>
    <w:rsid w:val="00D26C11"/>
    <w:rsid w:val="00D3213B"/>
    <w:rsid w:val="00D33E36"/>
    <w:rsid w:val="00D34459"/>
    <w:rsid w:val="00D347B5"/>
    <w:rsid w:val="00D45CF0"/>
    <w:rsid w:val="00D46A5F"/>
    <w:rsid w:val="00D4744F"/>
    <w:rsid w:val="00D5289E"/>
    <w:rsid w:val="00D71084"/>
    <w:rsid w:val="00D87094"/>
    <w:rsid w:val="00D875DD"/>
    <w:rsid w:val="00D90850"/>
    <w:rsid w:val="00DB0B06"/>
    <w:rsid w:val="00DB4C3D"/>
    <w:rsid w:val="00DB5686"/>
    <w:rsid w:val="00DC1772"/>
    <w:rsid w:val="00DC2BFC"/>
    <w:rsid w:val="00DC2D62"/>
    <w:rsid w:val="00DD2F3F"/>
    <w:rsid w:val="00DE0441"/>
    <w:rsid w:val="00DE5C54"/>
    <w:rsid w:val="00DE6E88"/>
    <w:rsid w:val="00E0067A"/>
    <w:rsid w:val="00E056B2"/>
    <w:rsid w:val="00E1125A"/>
    <w:rsid w:val="00E12E16"/>
    <w:rsid w:val="00E16904"/>
    <w:rsid w:val="00E237A9"/>
    <w:rsid w:val="00E251BA"/>
    <w:rsid w:val="00E25E3A"/>
    <w:rsid w:val="00E37F32"/>
    <w:rsid w:val="00E47351"/>
    <w:rsid w:val="00E5632D"/>
    <w:rsid w:val="00E61B1F"/>
    <w:rsid w:val="00E66705"/>
    <w:rsid w:val="00E67089"/>
    <w:rsid w:val="00E7485F"/>
    <w:rsid w:val="00E85C08"/>
    <w:rsid w:val="00E87E74"/>
    <w:rsid w:val="00E91E88"/>
    <w:rsid w:val="00E92CBD"/>
    <w:rsid w:val="00E971FA"/>
    <w:rsid w:val="00EA4D3E"/>
    <w:rsid w:val="00EB101A"/>
    <w:rsid w:val="00EB2C09"/>
    <w:rsid w:val="00EC6C64"/>
    <w:rsid w:val="00ED7899"/>
    <w:rsid w:val="00ED7DF7"/>
    <w:rsid w:val="00EF1BC7"/>
    <w:rsid w:val="00EF45F3"/>
    <w:rsid w:val="00F010CB"/>
    <w:rsid w:val="00F06A65"/>
    <w:rsid w:val="00F13CEE"/>
    <w:rsid w:val="00F15120"/>
    <w:rsid w:val="00F237BC"/>
    <w:rsid w:val="00F350C6"/>
    <w:rsid w:val="00F35EDF"/>
    <w:rsid w:val="00F47F58"/>
    <w:rsid w:val="00F57627"/>
    <w:rsid w:val="00F62123"/>
    <w:rsid w:val="00F716E6"/>
    <w:rsid w:val="00F762D4"/>
    <w:rsid w:val="00F771BE"/>
    <w:rsid w:val="00F80627"/>
    <w:rsid w:val="00F81C60"/>
    <w:rsid w:val="00F834B4"/>
    <w:rsid w:val="00FA0ABD"/>
    <w:rsid w:val="00FA4558"/>
    <w:rsid w:val="00FA5F7F"/>
    <w:rsid w:val="00FB3D99"/>
    <w:rsid w:val="00FB3F91"/>
    <w:rsid w:val="00FC3007"/>
    <w:rsid w:val="00FC31AA"/>
    <w:rsid w:val="00FC472F"/>
    <w:rsid w:val="00FE5BA5"/>
    <w:rsid w:val="00FF0582"/>
    <w:rsid w:val="00FF2F30"/>
    <w:rsid w:val="00FF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61690"/>
  <w15:chartTrackingRefBased/>
  <w15:docId w15:val="{8B216956-C26E-1C4F-9029-2C084A94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5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6F158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728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Siroux</dc:creator>
  <cp:keywords/>
  <dc:description/>
  <cp:lastModifiedBy>V Siroux</cp:lastModifiedBy>
  <cp:revision>4</cp:revision>
  <dcterms:created xsi:type="dcterms:W3CDTF">2020-11-11T14:20:00Z</dcterms:created>
  <dcterms:modified xsi:type="dcterms:W3CDTF">2020-11-11T16:36:00Z</dcterms:modified>
</cp:coreProperties>
</file>