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before="200" w:line="276" w:lineRule="auto"/>
        <w:rPr>
          <w:color w:val="cc412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color w:val="cc4125"/>
          <w:sz w:val="48"/>
          <w:szCs w:val="48"/>
          <w:rtl w:val="0"/>
        </w:rPr>
        <w:t xml:space="preserve">MYCO (MIRIAM) SULLIVAN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color w:val="cc4125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cc4125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hyperlink r:id="rId7">
        <w:r w:rsidDel="00000000" w:rsidR="00000000" w:rsidRPr="00000000">
          <w:rPr>
            <w:color w:val="cc4125"/>
            <w:u w:val="single"/>
            <w:rtl w:val="0"/>
          </w:rPr>
          <w:t xml:space="preserve">mycodavenport@gmail.com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before="200" w:line="276" w:lineRule="auto"/>
        <w:ind w:left="6.3800048828125" w:firstLine="0"/>
        <w:jc w:val="left"/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6.3800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Dear Hiring Manager: </w:t>
      </w:r>
    </w:p>
    <w:p w:rsidR="00000000" w:rsidDel="00000000" w:rsidP="00000000" w:rsidRDefault="00000000" w:rsidRPr="00000000" w14:paraId="00000006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With each previous role I have held, I strived to further the success of my employers while growing my skill set. In my last role, I led the development of a feature that helped Adlumin become a</w:t>
      </w:r>
      <w:r w:rsidDel="00000000" w:rsidR="00000000" w:rsidRPr="00000000">
        <w:rPr>
          <w:color w:val="4b3a2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key vendor for the 2022 MES Matters 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During my time at Specialty Food Association, I partnered with a Senior Solutions Architect and a consulting firm to develop a program that automated membership dues invoice distribution to 2000+ businesses. Before we created the automated process; they mailed the invoices to each business. The small membership team felt overwhelmed. SFA was growing, and the membership team was struggling to mail each letter.</w:t>
      </w:r>
    </w:p>
    <w:p w:rsidR="00000000" w:rsidDel="00000000" w:rsidP="00000000" w:rsidRDefault="00000000" w:rsidRPr="00000000" w14:paraId="00000008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difficult but rewarding project reduced the membership team’s workload. Completing this project contributed to the retention of critical businesses to sponsor a philanthropic event known as the Winter Fancy Food Show. At the Winter Fancy Food Show of 2022, the Specialty Food Association donated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cc4125"/>
            <w:u w:val="single"/>
            <w:vertAlign w:val="baseline"/>
            <w:rtl w:val="0"/>
          </w:rPr>
          <w:t xml:space="preserve">8,573 pounds of food to help support Las Vegas-based charities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My background in software engineering has taught me to instill a feeling of shared responsibility in all of my leadership positions and to welcome difficult tasks. I am eager to learn more about the company from your perspective and to speak to you about my background in higher detail to see if we find a mutual fit. Thank you for your time.</w:t>
      </w:r>
    </w:p>
    <w:p w:rsidR="00000000" w:rsidDel="00000000" w:rsidP="00000000" w:rsidRDefault="00000000" w:rsidRPr="00000000" w14:paraId="0000000A">
      <w:pPr>
        <w:widowControl w:val="0"/>
        <w:spacing w:after="200" w:before="200" w:line="276" w:lineRule="auto"/>
        <w:ind w:left="4.199981689453125" w:right="41.800537109375" w:hanging="0.5999755859375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widowControl w:val="0"/>
        <w:spacing w:after="200" w:before="200" w:line="276" w:lineRule="auto"/>
        <w:ind w:left="4.199981689453125" w:right="41.800537109375" w:hanging="0.5999755859375"/>
        <w:rPr>
          <w:b w:val="1"/>
        </w:rPr>
      </w:pPr>
      <w:r w:rsidDel="00000000" w:rsidR="00000000" w:rsidRPr="00000000">
        <w:rPr>
          <w:b w:val="1"/>
          <w:rtl w:val="0"/>
        </w:rPr>
        <w:t xml:space="preserve">Myco Davenport</w:t>
      </w:r>
    </w:p>
    <w:sectPr>
      <w:footerReference r:id="rId10" w:type="default"/>
      <w:pgSz w:h="15840" w:w="12240" w:orient="portrait"/>
      <w:pgMar w:bottom="4221.400146484375" w:top="1130.599365234375" w:left="1127.7000427246094" w:right="111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specialtyfood.com/news/article/winter-fancy-food-show-exhibitors-donate-over-20000-pounds-specialti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js001.github.io/new-portfolio-site-2023/" TargetMode="External"/><Relationship Id="rId7" Type="http://schemas.openxmlformats.org/officeDocument/2006/relationships/hyperlink" Target="mailto:mycodavenport@gmail.com" TargetMode="External"/><Relationship Id="rId8" Type="http://schemas.openxmlformats.org/officeDocument/2006/relationships/hyperlink" Target="https://www.crn.com/rankings-and-lists/mes202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