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Integrative Programming &amp; Technologies</w:t>
      </w:r>
    </w:p>
    <w:p w:rsidR="00000000" w:rsidDel="00000000" w:rsidP="00000000" w:rsidRDefault="00000000" w:rsidRPr="00000000" w14:paraId="00000002">
      <w:pPr>
        <w:rPr>
          <w:rFonts w:ascii="Roboto" w:cs="Roboto" w:eastAsia="Roboto" w:hAnsi="Roboto"/>
          <w:b w:val="1"/>
          <w:bCs w:val="1"/>
        </w:rPr>
      </w:pPr>
      <w:r w:rsidDel="00000000" w:rsidR="00000000" w:rsidRPr="00000000">
        <w:rPr>
          <w:rFonts w:ascii="Roboto" w:cs="Roboto" w:eastAsia="Roboto" w:hAnsi="Roboto"/>
          <w:b w:val="1"/>
          <w:bCs w:val="1"/>
          <w:rtl w:val="0"/>
        </w:rPr>
        <w:t xml:space="preserve">Melvic Jane J. Sabando</w:t>
        <w:tab/>
        <w:tab/>
        <w:tab/>
        <w:tab/>
        <w:tab/>
        <w:tab/>
        <w:t xml:space="preserve">          November 17, 2025</w:t>
      </w:r>
    </w:p>
    <w:p w:rsidR="00000000" w:rsidDel="00000000" w:rsidP="00000000" w:rsidRDefault="00000000" w:rsidRPr="00000000" w14:paraId="00000003">
      <w:pPr>
        <w:rPr>
          <w:rFonts w:ascii="Roboto" w:cs="Roboto" w:eastAsia="Roboto" w:hAnsi="Roboto"/>
          <w:b w:val="1"/>
          <w:bCs w:val="1"/>
        </w:rPr>
      </w:pPr>
      <w:r w:rsidDel="00000000" w:rsidR="00000000" w:rsidRPr="00000000">
        <w:rPr>
          <w:rFonts w:ascii="Roboto" w:cs="Roboto" w:eastAsia="Roboto" w:hAnsi="Roboto"/>
          <w:b w:val="1"/>
          <w:bCs w:val="1"/>
          <w:rtl w:val="0"/>
        </w:rPr>
        <w:t xml:space="preserve">BSIT-3J</w:t>
        <w:tab/>
        <w:tab/>
        <w:tab/>
        <w:tab/>
        <w:tab/>
        <w:tab/>
        <w:tab/>
        <w:tab/>
        <w:tab/>
        <w:t xml:space="preserve">        Finals Lab #4</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tl w:val="0"/>
        </w:rPr>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b w:val="1"/>
          <w:bCs w:val="1"/>
          <w:rtl w:val="0"/>
        </w:rPr>
        <w:t xml:space="preserve">Questions for Reflection:</w:t>
      </w:r>
      <w:r w:rsidDel="00000000" w:rsidR="00000000" w:rsidRPr="00000000">
        <w:rPr>
          <w:rFonts w:ascii="Roboto" w:cs="Roboto" w:eastAsia="Roboto" w:hAnsi="Roboto"/>
          <w:rtl w:val="0"/>
        </w:rPr>
        <w:br w:type="textWrapping"/>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numPr>
          <w:ilvl w:val="0"/>
          <w:numId w:val="2"/>
        </w:numPr>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What are the basic rules of XML you applied in this lab?</w:t>
      </w:r>
    </w:p>
    <w:p w:rsidR="00000000" w:rsidDel="00000000" w:rsidP="00000000" w:rsidRDefault="00000000" w:rsidRPr="00000000" w14:paraId="0000000A">
      <w:pPr>
        <w:numPr>
          <w:ilvl w:val="0"/>
          <w:numId w:val="1"/>
        </w:numPr>
        <w:ind w:left="1440" w:hanging="360"/>
        <w:rPr>
          <w:rFonts w:ascii="Roboto" w:cs="Roboto" w:eastAsia="Roboto" w:hAnsi="Roboto"/>
        </w:rPr>
      </w:pPr>
      <w:r w:rsidDel="00000000" w:rsidR="00000000" w:rsidRPr="00000000">
        <w:rPr>
          <w:rFonts w:ascii="Roboto" w:cs="Roboto" w:eastAsia="Roboto" w:hAnsi="Roboto"/>
          <w:rtl w:val="0"/>
        </w:rPr>
        <w:t xml:space="preserve">Several fundamental XML syntax and structural principles had to be followed in order to create the student_data.xml file. First and foremost, the XML declaration (&lt;?xml version="1.0" encoding="UTF-8"?&gt;) must appear at the beginning of the document. Additionally, it must have a single root element—in this case, &lt;students&gt;. Every starting tag must have a matching closing tag; for instance, &lt;id&gt; must be closed with &lt;/id&gt;. This is a crucial rule. In order to build the data hierarchy, all elements must be correctly nested, which means that specific data tags like &lt;name&gt; must be positioned inside their parent element, &lt;student&gt;. Lastly, as XML is case-sensitive, tags for the opening and ending elements must have the same spelling.</w:t>
      </w:r>
    </w:p>
    <w:p w:rsidR="00000000" w:rsidDel="00000000" w:rsidP="00000000" w:rsidRDefault="00000000" w:rsidRPr="00000000" w14:paraId="0000000B">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0C">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Wh</w:t>
      </w:r>
      <w:r w:rsidDel="00000000" w:rsidR="00000000" w:rsidRPr="00000000">
        <w:rPr>
          <w:rFonts w:ascii="Roboto" w:cs="Roboto" w:eastAsia="Roboto" w:hAnsi="Roboto"/>
          <w:b w:val="1"/>
          <w:bCs w:val="1"/>
          <w:rtl w:val="0"/>
        </w:rPr>
        <w:t xml:space="preserve">y does XML need a single root element?</w:t>
      </w:r>
    </w:p>
    <w:p w:rsidR="00000000" w:rsidDel="00000000" w:rsidP="00000000" w:rsidRDefault="00000000" w:rsidRPr="00000000" w14:paraId="0000000D">
      <w:pPr>
        <w:numPr>
          <w:ilvl w:val="0"/>
          <w:numId w:val="3"/>
        </w:numPr>
        <w:ind w:left="1440" w:hanging="360"/>
        <w:rPr>
          <w:rFonts w:ascii="Roboto" w:cs="Roboto" w:eastAsia="Roboto" w:hAnsi="Roboto"/>
        </w:rPr>
      </w:pPr>
      <w:r w:rsidDel="00000000" w:rsidR="00000000" w:rsidRPr="00000000">
        <w:rPr>
          <w:rFonts w:ascii="Roboto" w:cs="Roboto" w:eastAsia="Roboto" w:hAnsi="Roboto"/>
          <w:rtl w:val="0"/>
        </w:rPr>
        <w:t xml:space="preserve">Because XML specifies the entire document as a single, hierarchical tree structure, it only needs one root element.  The data begins and ends at the root element, &lt;students&gt;.  For XML parsers (software that reads and understands the document), this single entry point is essential since it enables them to analyze the data effectively and comprehend the relationships between all the nested elements (like &lt;student&gt;).  The document would be a disjointed collection of pieces without a single root, making it hard for common tools to consistently explore or evaluate its structure.</w:t>
      </w:r>
    </w:p>
    <w:p w:rsidR="00000000" w:rsidDel="00000000" w:rsidP="00000000" w:rsidRDefault="00000000" w:rsidRPr="00000000" w14:paraId="0000000E">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0F">
      <w:pPr>
        <w:numPr>
          <w:ilvl w:val="0"/>
          <w:numId w:val="2"/>
        </w:numPr>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How does XML ensure interoperability?</w:t>
      </w:r>
    </w:p>
    <w:p w:rsidR="00000000" w:rsidDel="00000000" w:rsidP="00000000" w:rsidRDefault="00000000" w:rsidRPr="00000000" w14:paraId="00000010">
      <w:pPr>
        <w:numPr>
          <w:ilvl w:val="0"/>
          <w:numId w:val="4"/>
        </w:numPr>
        <w:ind w:left="1440" w:hanging="360"/>
        <w:rPr>
          <w:rFonts w:ascii="Roboto" w:cs="Roboto" w:eastAsia="Roboto" w:hAnsi="Roboto"/>
        </w:rPr>
      </w:pPr>
      <w:r w:rsidDel="00000000" w:rsidR="00000000" w:rsidRPr="00000000">
        <w:rPr>
          <w:rFonts w:ascii="Roboto" w:cs="Roboto" w:eastAsia="Roboto" w:hAnsi="Roboto"/>
          <w:rtl w:val="0"/>
        </w:rPr>
        <w:t xml:space="preserve">By offering a self-describing, platform-independent standard for data interchange, XML guarantees interoperability.  Because XML is based on plain text and uses descriptive tags to define the content (e.g., &lt;course&gt; vs. &lt;year&gt;), the data is meaningful on its own, regardless of the application that created it.  The XML format may be read and understood by any system, regardless of whether it is programmed in Java, Python, or C# and operating on a Windows, Linux, or macOS environment.  The fundamental idea of interoperability is made possible by this universal compatibility, which enables seamless data interchange and processing between various organizations and heterogeneous systems.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