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2E75B6"/>
          <w:sz w:val="19"/>
          <w:szCs w:val="19"/>
        </w:rPr>
        <w:t xml:space="preserve">MAHONING COUNTY CAREER &amp; TECHNICAL CENTER</w:t>
      </w:r>
    </w:p>
    <w:p>
      <w:pPr>
        <w:spacing w:after="0" w:before="100"/>
      </w:pPr>
      <w:r>
        <w:rPr>
          <w:rFonts w:ascii="Calibri" w:cs="Calibri" w:eastAsia="Calibri" w:hAnsi="Calibri"/>
          <w:b/>
          <w:bCs/>
          <w:color w:val="1B3A5F"/>
          <w:sz w:val="40"/>
          <w:szCs w:val="40"/>
        </w:rPr>
        <w:t xml:space="preserve">Software &amp; Student Data Notice</w:t>
      </w:r>
    </w:p>
    <w:p>
      <w:pPr>
        <w:pBdr>
          <w:bottom w:val="single" w:color="2E75B6" w:sz="14" w:space="6"/>
        </w:pBdr>
        <w:spacing w:after="160" w:before="40"/>
      </w:pPr>
      <w:r>
        <w:rPr>
          <w:rFonts w:ascii="Calibri" w:cs="Calibri" w:eastAsia="Calibri" w:hAnsi="Calibri"/>
          <w:color w:val="595959"/>
          <w:sz w:val="22"/>
          <w:szCs w:val="22"/>
        </w:rPr>
        <w:t xml:space="preserve">AI Automation &amp; Software Development  ·  2026–2027  ·  Ohio SB 29 Transparency Notice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Why you are receiving this</w:t>
            </w:r>
          </w:p>
          <w:p>
            <w:pPr>
              <w:spacing w:after="60" w:line="264"/>
            </w:pPr>
            <w:r>
              <w:rPr>
                <w:rFonts w:ascii="Calibri" w:cs="Calibri" w:eastAsia="Calibri" w:hAnsi="Calibri"/>
                <w:color w:val="333333"/>
                <w:sz w:val="20"/>
                <w:szCs w:val="20"/>
              </w:rPr>
              <w:t xml:space="preserve">Ohio Senate Bill 29, the Protecting Ohio’s Children’s Information Act, took effect October 24, 2024 and was later amended by House Bill 432. It requires school districts to tell families which technology providers students use, what data those providers may receive, and how that data is handled.</w:t>
            </w:r>
          </w:p>
          <w:p>
            <w:pPr>
              <w:spacing w:after="60" w:line="264"/>
            </w:pPr>
            <w:r>
              <w:rPr>
                <w:rFonts w:ascii="Calibri" w:cs="Calibri" w:eastAsia="Calibri" w:hAnsi="Calibri"/>
                <w:color w:val="333333"/>
                <w:sz w:val="20"/>
                <w:szCs w:val="20"/>
              </w:rPr>
              <w:t xml:space="preserve">This notice lists the platforms used in this specific program so you know exactly what your student will encounter. Districtwide notices and the district’s approved vendor list are provided separately by MCCTC.</w:t>
            </w:r>
          </w:p>
        </w:tc>
      </w:tr>
    </w:tbl>
    <w:p>
      <w:pPr>
        <w:pStyle w:val="Heading2"/>
        <w:spacing w:after="110" w:before="240"/>
      </w:pPr>
      <w:r>
        <w:rPr>
          <w:rFonts w:ascii="Calibri" w:cs="Calibri" w:eastAsia="Calibri" w:hAnsi="Calibri"/>
          <w:b/>
          <w:bCs/>
          <w:color w:val="1B3A5F"/>
          <w:sz w:val="25"/>
          <w:szCs w:val="25"/>
        </w:rPr>
        <w:t xml:space="preserve">Why this program uses industry software</w:t>
      </w:r>
    </w:p>
    <w:p>
      <w:pPr>
        <w:spacing w:after="100" w:before="0" w:line="276"/>
      </w:pPr>
      <w:r>
        <w:rPr>
          <w:rFonts w:ascii="Calibri" w:cs="Calibri" w:eastAsia="Calibri" w:hAnsi="Calibri"/>
          <w:color w:val="333333"/>
          <w:sz w:val="21"/>
          <w:szCs w:val="21"/>
        </w:rPr>
        <w:t xml:space="preserve">Students in this program graduate into jobs and college programs where these exact tools are the standard. A graduate who has used GitHub, Visual Studio, a real cloud host, and a real database has a demonstrable advantage over one who has only used educational simulations.</w:t>
      </w:r>
    </w:p>
    <w:p>
      <w:pPr>
        <w:spacing w:after="100" w:before="0" w:line="276"/>
      </w:pPr>
      <w:r>
        <w:rPr>
          <w:rFonts w:ascii="Calibri" w:cs="Calibri" w:eastAsia="Calibri" w:hAnsi="Calibri"/>
          <w:color w:val="333333"/>
          <w:sz w:val="21"/>
          <w:szCs w:val="21"/>
        </w:rPr>
        <w:t xml:space="preserve">That advantage comes with a tradeoff worth stating plainly. Industry platforms are operated by companies, not by the school district, and each has its own privacy policy and terms of service. We use the free education or personal tiers wherever they exist, we do not enter payment information, and we do not put student personal data into these systems.</w:t>
      </w:r>
    </w:p>
    <w:p>
      <w:pPr>
        <w:pStyle w:val="Heading2"/>
        <w:spacing w:after="110" w:before="240"/>
      </w:pPr>
      <w:r>
        <w:rPr>
          <w:rFonts w:ascii="Calibri" w:cs="Calibri" w:eastAsia="Calibri" w:hAnsi="Calibri"/>
          <w:b/>
          <w:bCs/>
          <w:color w:val="1B3A5F"/>
          <w:sz w:val="25"/>
          <w:szCs w:val="25"/>
        </w:rPr>
        <w:t xml:space="preserve">What we do to protect student data</w:t>
      </w:r>
    </w:p>
    <w:p>
      <w:pPr>
        <w:pStyle w:val="ListParagraph"/>
        <w:numPr>
          <w:ilvl w:val="0"/>
          <w:numId w:val="2"/>
        </w:numPr>
        <w:spacing w:after="40" w:line="264"/>
      </w:pPr>
      <w:r>
        <w:rPr>
          <w:rFonts w:ascii="Calibri" w:cs="Calibri" w:eastAsia="Calibri" w:hAnsi="Calibri"/>
          <w:color w:val="333333"/>
          <w:sz w:val="20"/>
          <w:szCs w:val="20"/>
        </w:rPr>
        <w:t xml:space="preserve">Students never enter personal information, real names of others, photographs, grades, or school data into any AI tool.</w:t>
      </w:r>
    </w:p>
    <w:p>
      <w:pPr>
        <w:pStyle w:val="ListParagraph"/>
        <w:numPr>
          <w:ilvl w:val="0"/>
          <w:numId w:val="2"/>
        </w:numPr>
        <w:spacing w:after="40" w:line="264"/>
      </w:pPr>
      <w:r>
        <w:rPr>
          <w:rFonts w:ascii="Calibri" w:cs="Calibri" w:eastAsia="Calibri" w:hAnsi="Calibri"/>
          <w:color w:val="333333"/>
          <w:sz w:val="20"/>
          <w:szCs w:val="20"/>
        </w:rPr>
        <w:t xml:space="preserve">Where a service requires users to be 18 or older, this program does not use it with students. AI coursework runs on locally hosted models on school hardware, which require no account and send no data outside the building.</w:t>
      </w:r>
    </w:p>
    <w:p>
      <w:pPr>
        <w:pStyle w:val="ListParagraph"/>
        <w:numPr>
          <w:ilvl w:val="0"/>
          <w:numId w:val="2"/>
        </w:numPr>
        <w:spacing w:after="40" w:line="264"/>
      </w:pPr>
      <w:r>
        <w:rPr>
          <w:rFonts w:ascii="Calibri" w:cs="Calibri" w:eastAsia="Calibri" w:hAnsi="Calibri"/>
          <w:color w:val="333333"/>
          <w:sz w:val="20"/>
          <w:szCs w:val="20"/>
        </w:rPr>
        <w:t xml:space="preserve">Students use only free tiers. No payment information is entered on any platform for coursework.</w:t>
      </w:r>
    </w:p>
    <w:p>
      <w:pPr>
        <w:pStyle w:val="ListParagraph"/>
        <w:numPr>
          <w:ilvl w:val="0"/>
          <w:numId w:val="2"/>
        </w:numPr>
        <w:spacing w:after="40" w:line="264"/>
      </w:pPr>
      <w:r>
        <w:rPr>
          <w:rFonts w:ascii="Calibri" w:cs="Calibri" w:eastAsia="Calibri" w:hAnsi="Calibri"/>
          <w:color w:val="333333"/>
          <w:sz w:val="20"/>
          <w:szCs w:val="20"/>
        </w:rPr>
        <w:t xml:space="preserve">Accounts are created with school-issued email where possible so the district retains administrative control.</w:t>
      </w:r>
    </w:p>
    <w:p>
      <w:pPr>
        <w:pStyle w:val="ListParagraph"/>
        <w:numPr>
          <w:ilvl w:val="0"/>
          <w:numId w:val="2"/>
        </w:numPr>
        <w:spacing w:after="40" w:line="264"/>
      </w:pPr>
      <w:r>
        <w:rPr>
          <w:rFonts w:ascii="Calibri" w:cs="Calibri" w:eastAsia="Calibri" w:hAnsi="Calibri"/>
          <w:color w:val="333333"/>
          <w:sz w:val="20"/>
          <w:szCs w:val="20"/>
        </w:rPr>
        <w:t xml:space="preserve">Anything published publicly is reviewed before it goes up.</w:t>
      </w:r>
    </w:p>
    <w:p>
      <w:pPr>
        <w:pStyle w:val="ListParagraph"/>
        <w:numPr>
          <w:ilvl w:val="0"/>
          <w:numId w:val="2"/>
        </w:numPr>
        <w:spacing w:after="40" w:line="264"/>
      </w:pPr>
      <w:r>
        <w:rPr>
          <w:rFonts w:ascii="Calibri" w:cs="Calibri" w:eastAsia="Calibri" w:hAnsi="Calibri"/>
          <w:color w:val="333333"/>
          <w:sz w:val="20"/>
          <w:szCs w:val="20"/>
        </w:rPr>
        <w:t xml:space="preserve">Passwords, API keys, and credentials are never committed to a repository or shared.</w:t>
      </w:r>
    </w:p>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Your rights</w:t>
            </w:r>
          </w:p>
          <w:p>
            <w:pPr>
              <w:spacing w:after="60" w:line="264"/>
            </w:pPr>
            <w:r>
              <w:rPr>
                <w:rFonts w:ascii="Calibri" w:cs="Calibri" w:eastAsia="Calibri" w:hAnsi="Calibri"/>
                <w:color w:val="333333"/>
                <w:sz w:val="20"/>
                <w:szCs w:val="20"/>
              </w:rPr>
              <w:t xml:space="preserve">You may review the district’s contracts and data privacy agreements with technology providers. You may request that your student not use a specific platform, and we will provide an alternative assignment.</w:t>
            </w:r>
          </w:p>
          <w:p>
            <w:pPr>
              <w:spacing w:after="60" w:line="264"/>
            </w:pPr>
            <w:r>
              <w:rPr>
                <w:rFonts w:ascii="Calibri" w:cs="Calibri" w:eastAsia="Calibri" w:hAnsi="Calibri"/>
                <w:color w:val="333333"/>
                <w:sz w:val="20"/>
                <w:szCs w:val="20"/>
              </w:rPr>
              <w:t xml:space="preserve">If you have questions about a specific platform, contact Mr. Sekol at michael.sekol@mahoningctc.com or (330) 729-4000.</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Platforms Used in This Program</w:t>
      </w:r>
    </w:p>
    <w:p>
      <w:pPr>
        <w:spacing w:after="100" w:before="0" w:line="276"/>
      </w:pPr>
      <w:r>
        <w:rPr>
          <w:rFonts w:ascii="Calibri" w:cs="Calibri" w:eastAsia="Calibri" w:hAnsi="Calibri"/>
          <w:color w:val="595959"/>
          <w:sz w:val="19"/>
          <w:szCs w:val="19"/>
        </w:rPr>
        <w:t xml:space="preserve">Not every student uses every platform. Use depends on the course, the project, and the student’s chosen track. Platforms marked with an asterisk require a student account.</w:t>
      </w:r>
    </w:p>
    <w:p>
      <w:pPr>
        <w:pStyle w:val="Heading3"/>
        <w:spacing w:after="80" w:before="200"/>
      </w:pPr>
      <w:r>
        <w:rPr>
          <w:rFonts w:ascii="Calibri" w:cs="Calibri" w:eastAsia="Calibri" w:hAnsi="Calibri"/>
          <w:b/>
          <w:bCs/>
          <w:color w:val="2E75B6"/>
          <w:sz w:val="22"/>
          <w:szCs w:val="22"/>
        </w:rPr>
        <w:t xml:space="preserve">Development Environments &amp; Editors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Visual Studio Code</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Primary code editor. Local install.</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Visual Studio 2026</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 and .NET development. Local install.</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PyCharm</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Python development environment.</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Android Studio</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Mobile application development.</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XAMPP</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Local web server and database stack. Runs on the machine only.</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Docker</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Container runtime for local services.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Postman</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API testing and documentation.</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Version Control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GitHub</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All graded work. Repositories, pull requests, project boards, Actions.</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Google Workspace for Education</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Classroom, Drive, Docs, Forms. District-managed.</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Slack</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Team communication on collaborative projects.</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Discord</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Competition team coordination and hackathon communication.</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Notion or Trello</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Project and task tracking.</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MySQL / MySQL Workbench</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Local database instruction and design.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PostgreSQL</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Production database on deployment platforms.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Oracle</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Enterprise database concepts and learning resources.</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SQLite</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Embedded local database. No account.</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Cloud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Render</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Primary deployment platform. Free tier, no payment information required.</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Cloudflare / Cloudflare Pages</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Static site hosting and DNS.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Netlify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Static site hosting.</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Vercel</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Front-end hosting. Free tier is non-commercial only.</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Railway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Deployment platform. Requires payment method, so used by demonstration only.</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Heroku</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Legacy deployment platform, referenced for comparison.</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Amazon Web Services</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Cloud concepts and the Cloud Practitioner credential path.</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Microsoft Azure</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Cloud concepts and Azure Fundamentals credential path.</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Coolify / CapRover</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Self-hosted deployment tools, run on lab hardware.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MonsterASP.NET</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.NET application hosting.</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GoDaddy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Domain registration concepts. No purchases made by students.</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Design, Media &amp;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Figma</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Wireframing, prototyping, UX design. BPA competition tool.</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Adobe Creative Cloud</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Graphics, video, and media production. District-licensed.</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Canva</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Presentation and graphic design.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Gamma</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Instructor-generated presentation materials.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Unity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3D and game development. Used in the NASA challenge.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Unreal Engine</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3D and game development.</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Blender</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3D modeling. Local install, open source.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Bambu Studio / Bambu Handy</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3D print preparation and printer monitoring.</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Artificial Intelligence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Locally hosted models</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Primary AI used in coursework. Runs on school hardware. No account, no data transmitted.</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Claude (Anthropic)</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 use for material generation. Student use only where district-approved.</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Google Gemini</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Available to students through Google Workspace for Education with district administrator approval and added data protection.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OpenAI ChatGPT</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 demonstration. Developer API requires users to be 18 or older.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Perplexity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Research demonstration.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Grok (xAI)</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Demonstration and comparison only.</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GitHub Copilot</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Code completion, where available through GitHub Education.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n8n</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No</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Workflow automation. Self-hosted on lab hardware.</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HeyGen</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Instructor-generated instructional video.</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Learning Platforms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Codecademy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Guided practice and remediation. District-licensed.</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LinkedIn Learning</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Tool training and professional skills. Accessed through Clever.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Cisco Networking Academy</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Python, Linux, and cybersecurity courses. Free.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IBM SkillsBuild</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Agile and AI courses with free credentials.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Microsoft Learn</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.NET and Azure learning paths. Free.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Certiport / GMetrix</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Industry certification testing and practice.</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CompTIA</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Certification path for A+, Network+, Security+.</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Raspberry Pi Foundation</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Hardware documentation and project resources.</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Exercism / Codewars</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Optional</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Programming practice.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Udemy</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Supplementary course content.</w:t>
            </w:r>
          </w:p>
        </w:tc>
      </w:tr>
    </w:tbl>
    <w:p>
      <w:pPr>
        <w:spacing w:after="120"/>
      </w:pPr>
      <w:r>
        <w:rPr>
          <w:sz w:val="8"/>
          <w:szCs w:val="8"/>
        </w:rPr>
        <w:t xml:space="preserve"/>
      </w:r>
    </w:p>
    <w:p>
      <w:pPr>
        <w:pStyle w:val="Heading3"/>
        <w:spacing w:after="80" w:before="200"/>
      </w:pPr>
      <w:r>
        <w:rPr>
          <w:rFonts w:ascii="Calibri" w:cs="Calibri" w:eastAsia="Calibri" w:hAnsi="Calibri"/>
          <w:b/>
          <w:bCs/>
          <w:color w:val="2E75B6"/>
          <w:sz w:val="22"/>
          <w:szCs w:val="22"/>
        </w:rPr>
        <w:t xml:space="preserve">Competition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PLATFORM</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ACCOUNT</w:t>
            </w:r>
          </w:p>
        </w:tc>
        <w:tc>
          <w:tcPr>
            <w:tcW w:type="dxa" w:w="4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 USED FOR</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Business Professionals of America</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Membership, event registration, submissions, Guidebook app.</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Congressional App Challenge</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Registration and project submission.</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NASA Space Apps Challenge</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Team registration and submission.</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Devpost</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Yes *</w:t>
            </w:r>
          </w:p>
        </w:tc>
        <w:tc>
          <w:tcPr>
            <w:tcW w:type="dxa" w:w="4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Hackathon registration and project submission.</w:t>
            </w:r>
          </w:p>
        </w:tc>
      </w:tr>
    </w:tbl>
    <w:p>
      <w:pPr>
        <w:spacing w:after="120"/>
      </w:pPr>
      <w:r>
        <w:rPr>
          <w:sz w:val="8"/>
          <w:szCs w:val="8"/>
        </w:rPr>
        <w:t xml:space="preserve"/>
      </w:r>
    </w:p>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Age requirements</w:t>
            </w:r>
          </w:p>
          <w:p>
            <w:pPr>
              <w:spacing w:after="60" w:line="264"/>
            </w:pPr>
            <w:r>
              <w:rPr>
                <w:rFonts w:ascii="Calibri" w:cs="Calibri" w:eastAsia="Calibri" w:hAnsi="Calibri"/>
                <w:color w:val="333333"/>
                <w:sz w:val="20"/>
                <w:szCs w:val="20"/>
              </w:rPr>
              <w:t xml:space="preserve">Most platforms above require users to be at least 13. A few require 18. Where a platform requires 18, this program does not have students use it, and an alternative is provided.</w:t>
            </w:r>
          </w:p>
          <w:p>
            <w:pPr>
              <w:spacing w:after="60" w:line="264"/>
            </w:pPr>
            <w:r>
              <w:rPr>
                <w:rFonts w:ascii="Calibri" w:cs="Calibri" w:eastAsia="Calibri" w:hAnsi="Calibri"/>
                <w:color w:val="333333"/>
                <w:sz w:val="20"/>
                <w:szCs w:val="20"/>
              </w:rPr>
              <w:t xml:space="preserve">If you have a concern about a specific platform, tell us and we will substitute an assignment. No student is penalized for a family declining a particular service.</w:t>
            </w:r>
          </w:p>
        </w:tc>
      </w:tr>
    </w:tbl>
    <w:p>
      <w:pPr>
        <w:spacing w:after="200"/>
      </w:pPr>
      <w:r>
        <w:rPr>
          <w:sz w:val="8"/>
          <w:szCs w:val="8"/>
        </w:rPr>
        <w:t xml:space="preserve"/>
      </w:r>
    </w:p>
    <w:p>
      <w:pPr>
        <w:pBdr>
          <w:top w:val="single" w:color="2E75B6" w:sz="8" w:space="8"/>
        </w:pBdr>
        <w:spacing w:after="120" w:before="100"/>
      </w:pPr>
      <w:r>
        <w:rPr>
          <w:rFonts w:ascii="Calibri" w:cs="Calibri" w:eastAsia="Calibri" w:hAnsi="Calibri"/>
          <w:b/>
          <w:bCs/>
          <w:color w:val="1B3A5F"/>
          <w:sz w:val="26"/>
          <w:szCs w:val="26"/>
        </w:rPr>
        <w:t xml:space="preserve">Acknowledgment</w:t>
      </w:r>
    </w:p>
    <w:p>
      <w:pPr>
        <w:spacing w:after="100" w:before="0" w:line="276"/>
      </w:pPr>
      <w:r>
        <w:rPr>
          <w:rFonts w:ascii="Calibri" w:cs="Calibri" w:eastAsia="Calibri" w:hAnsi="Calibri"/>
          <w:color w:val="333333"/>
          <w:sz w:val="20"/>
          <w:szCs w:val="20"/>
        </w:rPr>
        <w:t xml:space="preserve">By signing below, we acknowledge that we have received and reviewed this notice of the technology platforms used in the AI Automation and Software Development program, and we understand our right to request an alternative for any specific platform.</w:t>
      </w:r>
    </w:p>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900"/>
        <w:gridCol w:w="3460"/>
      </w:tblGrid>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Student Printed Name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Student Signature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Parent or Guardian Printed Name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Parent or Guardian Signature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bl>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Software &amp; Student Data Notice  ·  2026–2027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2026-08-27T19:37:33.323Z</dcterms:created>
  <dcterms:modified xsi:type="dcterms:W3CDTF">2026-08-27T19:37:33.323Z</dcterms:modified>
</cp:coreProperties>
</file>

<file path=docProps/custom.xml><?xml version="1.0" encoding="utf-8"?>
<Properties xmlns="http://schemas.openxmlformats.org/officeDocument/2006/custom-properties" xmlns:vt="http://schemas.openxmlformats.org/officeDocument/2006/docPropsVTypes"/>
</file>