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50"/>
      </w:pPr>
      <w:r>
        <w:rPr>
          <w:rFonts w:ascii="Calibri" w:cs="Calibri" w:eastAsia="Calibri" w:hAnsi="Calibri"/>
          <w:b/>
          <w:bCs/>
          <w:color w:val="2E75B6"/>
          <w:sz w:val="20"/>
          <w:szCs w:val="20"/>
        </w:rPr>
        <w:t xml:space="preserve">MAHONING COUNTY CAREER &amp; TECHNICAL CENTER</w:t>
      </w:r>
    </w:p>
    <w:p>
      <w:pPr>
        <w:spacing w:after="0" w:before="120"/>
      </w:pPr>
      <w:r>
        <w:rPr>
          <w:rFonts w:ascii="Calibri" w:cs="Calibri" w:eastAsia="Calibri" w:hAnsi="Calibri"/>
          <w:b/>
          <w:bCs/>
          <w:color w:val="1B3A5F"/>
          <w:sz w:val="58"/>
          <w:szCs w:val="58"/>
        </w:rPr>
        <w:t xml:space="preserve">Applications of Artificial Intelligence</w:t>
      </w:r>
    </w:p>
    <w:p>
      <w:pPr>
        <w:pBdr>
          <w:bottom w:val="single" w:color="2E75B6" w:sz="18" w:space="8"/>
        </w:pBdr>
        <w:spacing w:after="200" w:before="40"/>
      </w:pPr>
      <w:r>
        <w:rPr>
          <w:rFonts w:ascii="Calibri" w:cs="Calibri" w:eastAsia="Calibri" w:hAnsi="Calibri"/>
          <w:color w:val="595959"/>
          <w:sz w:val="26"/>
          <w:szCs w:val="26"/>
        </w:rPr>
        <w:t xml:space="preserve">Syllabus &amp; Curriculum Map  ·  ODE Subject Code 145130</w:t>
      </w:r>
    </w:p>
    <w:p>
      <w:pPr>
        <w:spacing w:after="60" w:before="0" w:line="276"/>
      </w:pPr>
      <w:r>
        <w:rPr>
          <w:rFonts w:ascii="Calibri" w:cs="Calibri" w:eastAsia="Calibri" w:hAnsi="Calibri"/>
          <w:color w:val="595959"/>
          <w:sz w:val="21"/>
          <w:szCs w:val="21"/>
        </w:rPr>
        <w:t xml:space="preserve">AI Automation &amp; Software Development  |  Senior Year, Semester 1</w:t>
      </w:r>
    </w:p>
    <w:p>
      <w:pPr>
        <w:spacing w:after="60" w:before="0" w:line="276"/>
      </w:pPr>
      <w:r>
        <w:rPr>
          <w:rFonts w:ascii="Calibri" w:cs="Calibri" w:eastAsia="Calibri" w:hAnsi="Calibri"/>
          <w:color w:val="595959"/>
          <w:sz w:val="21"/>
          <w:szCs w:val="21"/>
        </w:rPr>
        <w:t xml:space="preserve">18 weeks  ·  Six three-week modules  ·  WebXam Code JSL0</w:t>
      </w:r>
    </w:p>
    <w:p>
      <w:pPr>
        <w:spacing w:after="60" w:before="0" w:line="276"/>
      </w:pPr>
      <w:r>
        <w:rPr>
          <w:rFonts w:ascii="Calibri" w:cs="Calibri" w:eastAsia="Calibri" w:hAnsi="Calibri"/>
          <w:color w:val="595959"/>
          <w:sz w:val="21"/>
          <w:szCs w:val="21"/>
        </w:rPr>
        <w:t xml:space="preserve">Version 2.1  ·  Six-Module Structure  ·  Instructor: Michael Sekol</w:t>
      </w:r>
    </w:p>
    <w:p>
      <w:pPr>
        <w:spacing w:after="28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7030A0" w:color="auto" w:val="clear"/>
          </w:tcPr>
          <w:p>
            <w:r>
              <w:rPr>
                <w:sz w:val="4"/>
                <w:szCs w:val="4"/>
              </w:rPr>
              <w:t xml:space="preserve"/>
            </w:r>
          </w:p>
        </w:tc>
        <w:tc>
          <w:tcPr>
            <w:tcW w:type="dxa" w:w="9290"/>
            <w:shd w:fill="F3EDF9" w:color="auto" w:val="clear"/>
            <w:tcMar>
              <w:top w:type="dxa" w:w="120"/>
              <w:left w:type="dxa" w:w="180"/>
              <w:bottom w:type="dxa" w:w="120"/>
              <w:right w:type="dxa" w:w="180"/>
            </w:tcMar>
          </w:tcPr>
          <w:p>
            <w:pPr>
              <w:spacing w:after="60" w:before="40"/>
            </w:pPr>
            <w:r>
              <w:rPr>
                <w:rFonts w:ascii="Calibri" w:cs="Calibri" w:eastAsia="Calibri" w:hAnsi="Calibri"/>
                <w:b/>
                <w:bCs/>
                <w:color w:val="7030A0"/>
                <w:sz w:val="16"/>
                <w:szCs w:val="16"/>
              </w:rPr>
              <w:t xml:space="preserve">CONCEPT  </w:t>
            </w:r>
            <w:r>
              <w:rPr>
                <w:rFonts w:ascii="Calibri" w:cs="Calibri" w:eastAsia="Calibri" w:hAnsi="Calibri"/>
                <w:b/>
                <w:bCs/>
                <w:color w:val="222222"/>
                <w:sz w:val="20"/>
                <w:szCs w:val="20"/>
              </w:rPr>
              <w:t xml:space="preserve">What this course is</w:t>
            </w:r>
          </w:p>
          <w:p>
            <w:pPr>
              <w:spacing w:after="60" w:line="264"/>
            </w:pPr>
            <w:r>
              <w:rPr>
                <w:rFonts w:ascii="Calibri" w:cs="Calibri" w:eastAsia="Calibri" w:hAnsi="Calibri"/>
                <w:color w:val="333333"/>
                <w:sz w:val="20"/>
                <w:szCs w:val="20"/>
              </w:rPr>
              <w:t xml:space="preserve">Applying artificial intelligence to real workflows and real problems. Constructing prompts, rigorously evaluating what comes back, understanding what the law requires, and building something that works.</w:t>
            </w:r>
          </w:p>
          <w:p>
            <w:pPr>
              <w:spacing w:after="60" w:line="264"/>
            </w:pPr>
            <w:r>
              <w:rPr>
                <w:rFonts w:ascii="Calibri" w:cs="Calibri" w:eastAsia="Calibri" w:hAnsi="Calibri"/>
                <w:color w:val="333333"/>
                <w:sz w:val="20"/>
                <w:szCs w:val="20"/>
              </w:rPr>
              <w:t xml:space="preserve">You will finish able to build an AI-integrated application, defend every legal and ethical choice you made building it, and explain to a non-technical person why it works and where it fails.</w:t>
            </w:r>
          </w:p>
        </w:tc>
      </w:tr>
    </w:tbl>
    <w:p>
      <w:pPr>
        <w:spacing w:after="16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C55A11" w:color="auto" w:val="clear"/>
          </w:tcPr>
          <w:p>
            <w:r>
              <w:rPr>
                <w:sz w:val="4"/>
                <w:szCs w:val="4"/>
              </w:rPr>
              <w:t xml:space="preserve"/>
            </w:r>
          </w:p>
        </w:tc>
        <w:tc>
          <w:tcPr>
            <w:tcW w:type="dxa" w:w="9290"/>
            <w:shd w:fill="FDF1E8" w:color="auto" w:val="clear"/>
            <w:tcMar>
              <w:top w:type="dxa" w:w="120"/>
              <w:left w:type="dxa" w:w="180"/>
              <w:bottom w:type="dxa" w:w="120"/>
              <w:right w:type="dxa" w:w="180"/>
            </w:tcMar>
          </w:tcPr>
          <w:p>
            <w:pPr>
              <w:spacing w:after="60" w:before="40"/>
            </w:pPr>
            <w:r>
              <w:rPr>
                <w:rFonts w:ascii="Calibri" w:cs="Calibri" w:eastAsia="Calibri" w:hAnsi="Calibri"/>
                <w:b/>
                <w:bCs/>
                <w:color w:val="C55A11"/>
                <w:sz w:val="16"/>
                <w:szCs w:val="16"/>
              </w:rPr>
              <w:t xml:space="preserve">NOTE  </w:t>
            </w:r>
            <w:r>
              <w:rPr>
                <w:rFonts w:ascii="Calibri" w:cs="Calibri" w:eastAsia="Calibri" w:hAnsi="Calibri"/>
                <w:b/>
                <w:bCs/>
                <w:color w:val="222222"/>
                <w:sz w:val="20"/>
                <w:szCs w:val="20"/>
              </w:rPr>
              <w:t xml:space="preserve">Two things to know up front</w:t>
            </w:r>
          </w:p>
          <w:p>
            <w:pPr>
              <w:spacing w:after="60" w:line="264"/>
            </w:pPr>
            <w:r>
              <w:rPr>
                <w:rFonts w:ascii="Calibri" w:cs="Calibri" w:eastAsia="Calibri" w:hAnsi="Calibri"/>
                <w:color w:val="333333"/>
                <w:sz w:val="20"/>
                <w:szCs w:val="20"/>
              </w:rPr>
              <w:t xml:space="preserve">This course replaced 145070 Visual Programming in the senior sequence beginning 2026–2027. Unlike the other three courses in this program, it is not currently CTAG-eligible for statewide college credit.</w:t>
            </w:r>
          </w:p>
          <w:p>
            <w:pPr>
              <w:spacing w:after="60" w:line="264"/>
            </w:pPr>
            <w:r>
              <w:rPr>
                <w:rFonts w:ascii="Calibri" w:cs="Calibri" w:eastAsia="Calibri" w:hAnsi="Calibri"/>
                <w:color w:val="333333"/>
                <w:sz w:val="20"/>
                <w:szCs w:val="20"/>
              </w:rPr>
              <w:t xml:space="preserve">It is delivered in six self-contained three-week modules rather than continuous units. Each module stands alone.</w:t>
            </w:r>
          </w:p>
        </w:tc>
      </w:tr>
    </w:tbl>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Course Overview</w:t>
      </w:r>
    </w:p>
    <w:p>
      <w:pPr>
        <w:pStyle w:val="Heading2"/>
        <w:spacing w:after="110" w:before="240"/>
      </w:pPr>
      <w:r>
        <w:rPr>
          <w:rFonts w:ascii="Calibri" w:cs="Calibri" w:eastAsia="Calibri" w:hAnsi="Calibri"/>
          <w:b/>
          <w:bCs/>
          <w:color w:val="1B3A5F"/>
          <w:sz w:val="25"/>
          <w:szCs w:val="25"/>
        </w:rPr>
        <w:t xml:space="preserve">Official course description</w:t>
      </w:r>
    </w:p>
    <w:p>
      <w:pPr>
        <w:spacing w:after="100" w:before="0" w:line="276"/>
      </w:pPr>
      <w:r>
        <w:rPr>
          <w:rFonts w:ascii="Calibri" w:cs="Calibri" w:eastAsia="Calibri" w:hAnsi="Calibri"/>
          <w:i/>
          <w:iCs/>
          <w:color w:val="595959"/>
          <w:sz w:val="21"/>
          <w:szCs w:val="21"/>
        </w:rPr>
        <w:t xml:space="preserve">This course will prepare students to apply artificial intelligence, machine learning, and neural networks to common workflows, processes, and problems in programming and design. Students will analyze the broader societal, technological, and ethical impacts and implications of its usage and development. Students will learn how to construct prompts and queries and how to critically analyze generated responses.</w:t>
      </w:r>
    </w:p>
    <w:p>
      <w:pPr>
        <w:spacing w:after="100" w:before="0" w:line="276"/>
      </w:pPr>
      <w:r>
        <w:rPr>
          <w:rFonts w:ascii="Calibri" w:cs="Calibri" w:eastAsia="Calibri" w:hAnsi="Calibri"/>
          <w:color w:val="595959"/>
          <w:sz w:val="17"/>
          <w:szCs w:val="17"/>
        </w:rPr>
        <w:t xml:space="preserve">— Ohio Department of Education &amp; Workforce, Information Technology Career Field</w:t>
      </w:r>
    </w:p>
    <w:p>
      <w:pPr>
        <w:pStyle w:val="Heading2"/>
        <w:spacing w:after="110" w:before="240"/>
      </w:pPr>
      <w:r>
        <w:rPr>
          <w:rFonts w:ascii="Calibri" w:cs="Calibri" w:eastAsia="Calibri" w:hAnsi="Calibri"/>
          <w:b/>
          <w:bCs/>
          <w:color w:val="1B3A5F"/>
          <w:sz w:val="25"/>
          <w:szCs w:val="25"/>
        </w:rPr>
        <w:t xml:space="preserve">What you bring into this course</w:t>
      </w:r>
    </w:p>
    <w:p>
      <w:pPr>
        <w:spacing w:after="100" w:before="0" w:line="276"/>
      </w:pPr>
      <w:r>
        <w:rPr>
          <w:rFonts w:ascii="Calibri" w:cs="Calibri" w:eastAsia="Calibri" w:hAnsi="Calibri"/>
          <w:color w:val="333333"/>
          <w:sz w:val="21"/>
          <w:szCs w:val="21"/>
        </w:rPr>
        <w:t xml:space="preserve">You have completed two years of programming. You write Python and C#, use Git without thinking about it, have deployed a database-backed web application, and have built an interface that reads live data off a physical machine. None of that is re-taught here.</w:t>
      </w:r>
    </w:p>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680"/>
        <w:gridCol w:w="2680"/>
      </w:tblGrid>
      <w:tr>
        <w:trPr>
          <w:tblHeader/>
        </w:trPr>
        <w:tc>
          <w:tcPr>
            <w:tcW w:type="dxa" w:w="15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YEAR</w:t>
            </w:r>
          </w:p>
        </w:tc>
        <w:tc>
          <w:tcPr>
            <w:tcW w:type="dxa" w:w="25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SEMESTER 1</w:t>
            </w:r>
          </w:p>
        </w:tc>
        <w:tc>
          <w:tcPr>
            <w:tcW w:type="dxa" w:w="268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SEMESTER 2</w:t>
            </w:r>
          </w:p>
        </w:tc>
        <w:tc>
          <w:tcPr>
            <w:tcW w:type="dxa" w:w="268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LANGUAGE</w:t>
            </w:r>
          </w:p>
        </w:tc>
      </w:tr>
      <w:tr>
        <w:tc>
          <w:tcPr>
            <w:tcW w:type="dxa" w:w="15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Junior</w:t>
            </w:r>
          </w:p>
        </w:tc>
        <w:tc>
          <w:tcPr>
            <w:tcW w:type="dxa" w:w="25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145060 Programming</w:t>
            </w:r>
          </w:p>
        </w:tc>
        <w:tc>
          <w:tcPr>
            <w:tcW w:type="dxa" w:w="268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145065 Object-Oriented Programming</w:t>
            </w:r>
          </w:p>
        </w:tc>
        <w:tc>
          <w:tcPr>
            <w:tcW w:type="dxa" w:w="268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Python → Python + C#</w:t>
            </w:r>
          </w:p>
        </w:tc>
      </w:tr>
      <w:tr>
        <w:tc>
          <w:tcPr>
            <w:tcW w:type="dxa" w:w="15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Senior</w:t>
            </w:r>
          </w:p>
        </w:tc>
        <w:tc>
          <w:tcPr>
            <w:tcW w:type="dxa" w:w="25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145130 Applications of AI</w:t>
            </w:r>
          </w:p>
        </w:tc>
        <w:tc>
          <w:tcPr>
            <w:tcW w:type="dxa" w:w="268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145010 Web Design + Capstone</w:t>
            </w:r>
          </w:p>
        </w:tc>
        <w:tc>
          <w:tcPr>
            <w:tcW w:type="dxa" w:w="268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 + Python → Web</w:t>
            </w:r>
          </w:p>
        </w:tc>
      </w:tr>
    </w:tbl>
    <w:p>
      <w:pPr>
        <w:pStyle w:val="Heading2"/>
        <w:spacing w:after="110" w:before="240"/>
      </w:pPr>
      <w:r>
        <w:rPr>
          <w:rFonts w:ascii="Calibri" w:cs="Calibri" w:eastAsia="Calibri" w:hAnsi="Calibri"/>
          <w:b/>
          <w:bCs/>
          <w:color w:val="1B3A5F"/>
          <w:sz w:val="25"/>
          <w:szCs w:val="25"/>
        </w:rPr>
        <w:t xml:space="preserve">Why six modules</w:t>
      </w:r>
    </w:p>
    <w:p>
      <w:pPr>
        <w:spacing w:after="100" w:before="0" w:line="276"/>
      </w:pPr>
      <w:r>
        <w:rPr>
          <w:rFonts w:ascii="Calibri" w:cs="Calibri" w:eastAsia="Calibri" w:hAnsi="Calibri"/>
          <w:color w:val="333333"/>
          <w:sz w:val="21"/>
          <w:szCs w:val="21"/>
        </w:rPr>
        <w:t xml:space="preserve">Each module is three weeks, self-contained, with its own entry check, performance task, and exit criteria. Three modules per grading period.</w:t>
      </w:r>
    </w:p>
    <w:p>
      <w:pPr>
        <w:spacing w:after="60"/>
      </w:pPr>
      <w:r>
        <w:rPr>
          <w:sz w:val="8"/>
          <w:szCs w:val="8"/>
        </w:rPr>
        <w:t xml:space="preserve"/>
      </w:r>
    </w:p>
    <w:p>
      <w:pPr>
        <w:pStyle w:val="ListParagraph"/>
        <w:numPr>
          <w:ilvl w:val="0"/>
          <w:numId w:val="2"/>
        </w:numPr>
        <w:spacing w:after="40" w:line="264"/>
      </w:pPr>
      <w:r>
        <w:rPr>
          <w:rFonts w:ascii="Calibri" w:cs="Calibri" w:eastAsia="Calibri" w:hAnsi="Calibri"/>
          <w:color w:val="333333"/>
          <w:sz w:val="20"/>
          <w:szCs w:val="20"/>
        </w:rPr>
        <w:t xml:space="preserve">A module can be missed and made up without unraveling the sequence</w:t>
      </w:r>
    </w:p>
    <w:p>
      <w:pPr>
        <w:pStyle w:val="ListParagraph"/>
        <w:numPr>
          <w:ilvl w:val="0"/>
          <w:numId w:val="2"/>
        </w:numPr>
        <w:spacing w:after="40" w:line="264"/>
      </w:pPr>
      <w:r>
        <w:rPr>
          <w:rFonts w:ascii="Calibri" w:cs="Calibri" w:eastAsia="Calibri" w:hAnsi="Calibri"/>
          <w:color w:val="333333"/>
          <w:sz w:val="20"/>
          <w:szCs w:val="20"/>
        </w:rPr>
        <w:t xml:space="preserve">A module can be re-ordered if a schedule change forces it</w:t>
      </w:r>
    </w:p>
    <w:p>
      <w:pPr>
        <w:pStyle w:val="ListParagraph"/>
        <w:numPr>
          <w:ilvl w:val="0"/>
          <w:numId w:val="2"/>
        </w:numPr>
        <w:spacing w:after="40" w:line="264"/>
      </w:pPr>
      <w:r>
        <w:rPr>
          <w:rFonts w:ascii="Calibri" w:cs="Calibri" w:eastAsia="Calibri" w:hAnsi="Calibri"/>
          <w:color w:val="333333"/>
          <w:sz w:val="20"/>
          <w:szCs w:val="20"/>
        </w:rPr>
        <w:t xml:space="preserve">A module can be delivered asynchronously, or handed to another teacher, without the rest of the course</w:t>
      </w:r>
    </w:p>
    <w:p>
      <w:pPr>
        <w:pStyle w:val="ListParagraph"/>
        <w:numPr>
          <w:ilvl w:val="0"/>
          <w:numId w:val="2"/>
        </w:numPr>
        <w:spacing w:after="40" w:line="264"/>
      </w:pPr>
      <w:r>
        <w:rPr>
          <w:rFonts w:ascii="Calibri" w:cs="Calibri" w:eastAsia="Calibri" w:hAnsi="Calibri"/>
          <w:color w:val="333333"/>
          <w:sz w:val="20"/>
          <w:szCs w:val="20"/>
        </w:rPr>
        <w:t xml:space="preserve">Each module maps to a defined share of the WebXam blueprint, so instructional time follows assessment weight rather than instructor preference</w:t>
      </w:r>
    </w:p>
    <w:p>
      <w:pPr>
        <w:pStyle w:val="Heading2"/>
        <w:spacing w:after="110" w:before="240"/>
      </w:pPr>
      <w:r>
        <w:rPr>
          <w:rFonts w:ascii="Calibri" w:cs="Calibri" w:eastAsia="Calibri" w:hAnsi="Calibri"/>
          <w:b/>
          <w:bCs/>
          <w:color w:val="1B3A5F"/>
          <w:sz w:val="25"/>
          <w:szCs w:val="25"/>
        </w:rPr>
        <w:t xml:space="preserve">What the assessment weights</w:t>
      </w:r>
    </w:p>
    <w:p>
      <w:pPr>
        <w:spacing w:after="100" w:before="0" w:line="276"/>
      </w:pPr>
      <w:r>
        <w:rPr>
          <w:rFonts w:ascii="Calibri" w:cs="Calibri" w:eastAsia="Calibri" w:hAnsi="Calibri"/>
          <w:color w:val="595959"/>
          <w:sz w:val="19"/>
          <w:szCs w:val="19"/>
        </w:rPr>
        <w:t xml:space="preserve">The WebXam 145130 blueprint distributes 95 items. Module length follows those weights.</w:t>
      </w:r>
    </w:p>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1400"/>
        <w:gridCol w:w="2960"/>
      </w:tblGrid>
      <w:tr>
        <w:trPr>
          <w:tblHeader/>
        </w:trPr>
        <w:tc>
          <w:tcPr>
            <w:tcW w:type="dxa" w:w="14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STRAND</w:t>
            </w:r>
          </w:p>
        </w:tc>
        <w:tc>
          <w:tcPr>
            <w:tcW w:type="dxa" w:w="36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NAME</w:t>
            </w:r>
          </w:p>
        </w:tc>
        <w:tc>
          <w:tcPr>
            <w:tcW w:type="dxa" w:w="14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ITEMS</w:t>
            </w:r>
          </w:p>
        </w:tc>
        <w:tc>
          <w:tcPr>
            <w:tcW w:type="dxa" w:w="29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SHARE</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2</w:t>
            </w:r>
          </w:p>
        </w:tc>
        <w:tc>
          <w:tcPr>
            <w:tcW w:type="dxa" w:w="36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IT Fundamentals (2.14 Artificial Intelligence alone is 21)</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46</w:t>
            </w:r>
          </w:p>
        </w:tc>
        <w:tc>
          <w:tcPr>
            <w:tcW w:type="dxa" w:w="29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48.4%</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1</w:t>
            </w:r>
          </w:p>
        </w:tc>
        <w:tc>
          <w:tcPr>
            <w:tcW w:type="dxa" w:w="36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Business Operations / 21st Century Skills</w:t>
            </w:r>
          </w:p>
        </w:tc>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18</w:t>
            </w:r>
          </w:p>
        </w:tc>
        <w:tc>
          <w:tcPr>
            <w:tcW w:type="dxa" w:w="29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18.9%</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8</w:t>
            </w:r>
          </w:p>
        </w:tc>
        <w:tc>
          <w:tcPr>
            <w:tcW w:type="dxa" w:w="36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Databases</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12</w:t>
            </w:r>
          </w:p>
        </w:tc>
        <w:tc>
          <w:tcPr>
            <w:tcW w:type="dxa" w:w="29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12.6%</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7</w:t>
            </w:r>
          </w:p>
        </w:tc>
        <w:tc>
          <w:tcPr>
            <w:tcW w:type="dxa" w:w="36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Digital Media</w:t>
            </w:r>
          </w:p>
        </w:tc>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7</w:t>
            </w:r>
          </w:p>
        </w:tc>
        <w:tc>
          <w:tcPr>
            <w:tcW w:type="dxa" w:w="29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7.4%</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5</w:t>
            </w:r>
          </w:p>
        </w:tc>
        <w:tc>
          <w:tcPr>
            <w:tcW w:type="dxa" w:w="36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Programming &amp; Software Systems</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6</w:t>
            </w:r>
          </w:p>
        </w:tc>
        <w:tc>
          <w:tcPr>
            <w:tcW w:type="dxa" w:w="29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6.3%</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9</w:t>
            </w:r>
          </w:p>
        </w:tc>
        <w:tc>
          <w:tcPr>
            <w:tcW w:type="dxa" w:w="36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Cybersecurity Law</w:t>
            </w:r>
          </w:p>
        </w:tc>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6</w:t>
            </w:r>
          </w:p>
        </w:tc>
        <w:tc>
          <w:tcPr>
            <w:tcW w:type="dxa" w:w="29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6.3%</w:t>
            </w:r>
          </w:p>
        </w:tc>
      </w:tr>
    </w:tbl>
    <w:p>
      <w:pPr>
        <w:spacing w:after="14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7030A0" w:color="auto" w:val="clear"/>
          </w:tcPr>
          <w:p>
            <w:r>
              <w:rPr>
                <w:sz w:val="4"/>
                <w:szCs w:val="4"/>
              </w:rPr>
              <w:t xml:space="preserve"/>
            </w:r>
          </w:p>
        </w:tc>
        <w:tc>
          <w:tcPr>
            <w:tcW w:type="dxa" w:w="9290"/>
            <w:shd w:fill="F3EDF9" w:color="auto" w:val="clear"/>
            <w:tcMar>
              <w:top w:type="dxa" w:w="120"/>
              <w:left w:type="dxa" w:w="180"/>
              <w:bottom w:type="dxa" w:w="120"/>
              <w:right w:type="dxa" w:w="180"/>
            </w:tcMar>
          </w:tcPr>
          <w:p>
            <w:pPr>
              <w:spacing w:after="60" w:before="40"/>
            </w:pPr>
            <w:r>
              <w:rPr>
                <w:rFonts w:ascii="Calibri" w:cs="Calibri" w:eastAsia="Calibri" w:hAnsi="Calibri"/>
                <w:b/>
                <w:bCs/>
                <w:color w:val="7030A0"/>
                <w:sz w:val="16"/>
                <w:szCs w:val="16"/>
              </w:rPr>
              <w:t xml:space="preserve">CONCEPT  </w:t>
            </w:r>
            <w:r>
              <w:rPr>
                <w:rFonts w:ascii="Calibri" w:cs="Calibri" w:eastAsia="Calibri" w:hAnsi="Calibri"/>
                <w:b/>
                <w:bCs/>
                <w:color w:val="222222"/>
                <w:sz w:val="20"/>
                <w:szCs w:val="20"/>
              </w:rPr>
              <w:t xml:space="preserve">Read the weights honestly</w:t>
            </w:r>
          </w:p>
          <w:p>
            <w:pPr>
              <w:spacing w:after="60" w:line="264"/>
            </w:pPr>
            <w:r>
              <w:rPr>
                <w:rFonts w:ascii="Calibri" w:cs="Calibri" w:eastAsia="Calibri" w:hAnsi="Calibri"/>
                <w:color w:val="333333"/>
                <w:sz w:val="20"/>
                <w:szCs w:val="20"/>
              </w:rPr>
              <w:t xml:space="preserve">Programming is six items. Law, ethics, and privacy together are roughly twenty-four. The state built this as a responsible-practice course with an AI focus, not a coding course. The outline literally stops at 5.6.9 review the design, with no competency for developing, deploying, or maintaining anything.</w:t>
            </w:r>
          </w:p>
          <w:p>
            <w:pPr>
              <w:spacing w:after="60" w:line="264"/>
            </w:pPr>
            <w:r>
              <w:rPr>
                <w:rFonts w:ascii="Calibri" w:cs="Calibri" w:eastAsia="Calibri" w:hAnsi="Calibri"/>
                <w:color w:val="333333"/>
                <w:sz w:val="20"/>
                <w:szCs w:val="20"/>
              </w:rPr>
              <w:t xml:space="preserve">This course meets that assessment and then goes well past it. Being able to evaluate an AI output is not a job. Having built and shipped an AI-integrated application is.</w:t>
            </w:r>
          </w:p>
        </w:tc>
      </w:tr>
    </w:tbl>
    <w:p>
      <w:pPr>
        <w:pStyle w:val="Heading2"/>
        <w:spacing w:after="110" w:before="240"/>
      </w:pPr>
      <w:r>
        <w:rPr>
          <w:rFonts w:ascii="Calibri" w:cs="Calibri" w:eastAsia="Calibri" w:hAnsi="Calibri"/>
          <w:b/>
          <w:bCs/>
          <w:color w:val="1B3A5F"/>
          <w:sz w:val="25"/>
          <w:szCs w:val="25"/>
        </w:rPr>
        <w:t xml:space="preserve">Assessments and external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ASSESSMENT</w:t>
            </w:r>
          </w:p>
        </w:tc>
        <w:tc>
          <w:tcPr>
            <w:tcW w:type="dxa" w:w="67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WINDOW</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WebXam 145130 Pretest (JSL0)</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Week 3</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Congressional App Challenge</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Usually Week 8. Your instructor confirms this year's deadline.</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BPA Regional pre-submission</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Usually at the end of Module 4. Your instructor confirms the date.</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BPA Regional coding events (MCCTC)</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Usually Week 14, the competition week</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BPA Regional presentation events</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Usually Week 14, the competition week</w:t>
            </w:r>
          </w:p>
        </w:tc>
      </w:tr>
      <w:tr>
        <w:tc>
          <w:tcPr>
            <w:tcW w:type="dxa" w:w="26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BPA State pre-submission</w:t>
            </w:r>
          </w:p>
        </w:tc>
        <w:tc>
          <w:tcPr>
            <w:tcW w:type="dxa" w:w="67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After this course ends</w:t>
            </w:r>
          </w:p>
        </w:tc>
      </w:tr>
      <w:tr>
        <w:tc>
          <w:tcPr>
            <w:tcW w:type="dxa" w:w="26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WebXam 145130 Post-test</w:t>
            </w:r>
          </w:p>
        </w:tc>
        <w:tc>
          <w:tcPr>
            <w:tcW w:type="dxa" w:w="67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Week 18, the last week of Module 6</w:t>
            </w:r>
          </w:p>
        </w:tc>
      </w:tr>
    </w:tbl>
    <w:p>
      <w:pPr>
        <w:pStyle w:val="Heading2"/>
        <w:spacing w:after="110" w:before="240"/>
      </w:pPr>
      <w:r>
        <w:rPr>
          <w:rFonts w:ascii="Calibri" w:cs="Calibri" w:eastAsia="Calibri" w:hAnsi="Calibri"/>
          <w:b/>
          <w:bCs/>
          <w:color w:val="1B3A5F"/>
          <w:sz w:val="25"/>
          <w:szCs w:val="25"/>
        </w:rPr>
        <w:t xml:space="preserve">BPA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EVENT</w:t>
            </w:r>
          </w:p>
        </w:tc>
        <w:tc>
          <w:tcPr>
            <w:tcW w:type="dxa" w:w="63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SUPPORTED BY</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V16 Virtual Artificial Intelligence Team</w:t>
            </w:r>
          </w:p>
        </w:tc>
        <w:tc>
          <w:tcPr>
            <w:tcW w:type="dxa" w:w="63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Outcome 2.14 in full — the flagship event for this course</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455 User Experience Design Team</w:t>
            </w:r>
          </w:p>
        </w:tc>
        <w:tc>
          <w:tcPr>
            <w:tcW w:type="dxa" w:w="63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Module 6, outcomes 2.15.2 and 2.15.3</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345 SQL Database Fundamentals</w:t>
            </w:r>
          </w:p>
        </w:tc>
        <w:tc>
          <w:tcPr>
            <w:tcW w:type="dxa" w:w="63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Module 4, Strand 8</w:t>
            </w:r>
          </w:p>
        </w:tc>
      </w:tr>
      <w:tr>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390 Digital Technology Concepts</w:t>
            </w:r>
          </w:p>
        </w:tc>
        <w:tc>
          <w:tcPr>
            <w:tcW w:type="dxa" w:w="63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Modules 1 and 6, outcome 2.4</w:t>
            </w:r>
          </w:p>
        </w:tc>
      </w:tr>
      <w:tr>
        <w:tc>
          <w:tcPr>
            <w:tcW w:type="dxa" w:w="30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320 Computer Security</w:t>
            </w:r>
          </w:p>
        </w:tc>
        <w:tc>
          <w:tcPr>
            <w:tcW w:type="dxa" w:w="63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Module 3, outcome 2.1</w:t>
            </w:r>
          </w:p>
        </w:tc>
      </w:tr>
    </w:tbl>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How Class Runs</w:t>
      </w:r>
    </w:p>
    <w:p>
      <w:pPr>
        <w:pStyle w:val="Heading2"/>
        <w:spacing w:after="110" w:before="240"/>
      </w:pPr>
      <w:r>
        <w:rPr>
          <w:rFonts w:ascii="Calibri" w:cs="Calibri" w:eastAsia="Calibri" w:hAnsi="Calibri"/>
          <w:b/>
          <w:bCs/>
          <w:color w:val="1B3A5F"/>
          <w:sz w:val="25"/>
          <w:szCs w:val="25"/>
        </w:rPr>
        <w:t xml:space="preserve">The daily block</w:t>
      </w:r>
    </w:p>
    <w:p>
      <w:pPr>
        <w:spacing w:after="100" w:before="0" w:line="276"/>
      </w:pPr>
      <w:r>
        <w:rPr>
          <w:rFonts w:ascii="Calibri" w:cs="Calibri" w:eastAsia="Calibri" w:hAnsi="Calibri"/>
          <w:color w:val="595959"/>
          <w:sz w:val="21"/>
          <w:szCs w:val="21"/>
        </w:rPr>
        <w:t xml:space="preserve">Periods 4/5B–7, 10:56 a.m. – 1:32 p.m. 149 working minutes. Period 8, 1:34–2:20, is self-directed.</w:t>
      </w:r>
    </w:p>
    <w:p>
      <w:pPr>
        <w:spacing w:after="6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MIN</w:t>
            </w:r>
          </w:p>
        </w:tc>
        <w:tc>
          <w:tcPr>
            <w:tcW w:type="dxa" w:w="30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SEGMENT</w:t>
            </w:r>
          </w:p>
        </w:tc>
        <w:tc>
          <w:tcPr>
            <w:tcW w:type="dxa" w:w="49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WHAT HAPPENS</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10</w:t>
            </w:r>
          </w:p>
        </w:tc>
        <w:tc>
          <w:tcPr>
            <w:tcW w:type="dxa" w:w="30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Bell ringer &amp; standup</w:t>
            </w:r>
          </w:p>
        </w:tc>
        <w:tc>
          <w:tcPr>
            <w:tcW w:type="dxa" w:w="49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A question on the board, then three questions: finished, working on, blocked by.</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15</w:t>
            </w:r>
          </w:p>
        </w:tc>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Instruction</w:t>
            </w:r>
          </w:p>
        </w:tc>
        <w:tc>
          <w:tcPr>
            <w:tcW w:type="dxa" w:w="49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One concept. Demonstrated live, including a deliberate failure.</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50</w:t>
            </w:r>
          </w:p>
        </w:tc>
        <w:tc>
          <w:tcPr>
            <w:tcW w:type="dxa" w:w="30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Build 1</w:t>
            </w:r>
          </w:p>
        </w:tc>
        <w:tc>
          <w:tcPr>
            <w:tcW w:type="dxa" w:w="49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Hands-on.</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5</w:t>
            </w:r>
          </w:p>
        </w:tc>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Reset</w:t>
            </w:r>
          </w:p>
        </w:tc>
        <w:tc>
          <w:tcPr>
            <w:tcW w:type="dxa" w:w="49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Stand, walk, reset.</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55</w:t>
            </w:r>
          </w:p>
        </w:tc>
        <w:tc>
          <w:tcPr>
            <w:tcW w:type="dxa" w:w="30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Build 2</w:t>
            </w:r>
          </w:p>
        </w:tc>
        <w:tc>
          <w:tcPr>
            <w:tcW w:type="dxa" w:w="49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Continuation, pair work, or individual conferencing.</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14</w:t>
            </w:r>
          </w:p>
        </w:tc>
        <w:tc>
          <w:tcPr>
            <w:tcW w:type="dxa" w:w="30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Demo &amp; close</w:t>
            </w:r>
          </w:p>
        </w:tc>
        <w:tc>
          <w:tcPr>
            <w:tcW w:type="dxa" w:w="49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One team demos. Commit and push.</w:t>
            </w:r>
          </w:p>
        </w:tc>
      </w:tr>
    </w:tbl>
    <w:p>
      <w:pPr>
        <w:spacing w:after="100"/>
      </w:pPr>
      <w:r>
        <w:rPr>
          <w:sz w:val="8"/>
          <w:szCs w:val="8"/>
        </w:rPr>
        <w:t xml:space="preserve"/>
      </w:r>
    </w:p>
    <w:p>
      <w:pPr>
        <w:spacing w:after="100" w:before="0" w:line="276"/>
      </w:pPr>
      <w:r>
        <w:rPr>
          <w:rFonts w:ascii="Calibri" w:cs="Calibri" w:eastAsia="Calibri" w:hAnsi="Calibri"/>
          <w:color w:val="333333"/>
          <w:sz w:val="21"/>
          <w:szCs w:val="21"/>
        </w:rPr>
        <w:t xml:space="preserve">Period 8 carries no new content. It is BPA preparation, credential work, side quests, and capstone groundwork, graded under BPA / Credential / Capstone.</w:t>
      </w:r>
    </w:p>
    <w:p>
      <w:pPr>
        <w:pStyle w:val="Heading2"/>
        <w:spacing w:after="110" w:before="240"/>
      </w:pPr>
      <w:r>
        <w:rPr>
          <w:rFonts w:ascii="Calibri" w:cs="Calibri" w:eastAsia="Calibri" w:hAnsi="Calibri"/>
          <w:b/>
          <w:bCs/>
          <w:color w:val="1B3A5F"/>
          <w:sz w:val="25"/>
          <w:szCs w:val="25"/>
        </w:rPr>
        <w:t xml:space="preserve">The three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460"/>
      </w:tblGrid>
      <w:tr>
        <w:trPr>
          <w:tblHeader/>
        </w:trPr>
        <w:tc>
          <w:tcPr>
            <w:tcW w:type="dxa" w:w="19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GATE</w:t>
            </w:r>
          </w:p>
        </w:tc>
        <w:tc>
          <w:tcPr>
            <w:tcW w:type="dxa" w:w="20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AI USE</w:t>
            </w:r>
          </w:p>
        </w:tc>
        <w:tc>
          <w:tcPr>
            <w:tcW w:type="dxa" w:w="54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IN THIS COURSE</w:t>
            </w:r>
          </w:p>
        </w:tc>
      </w:tr>
      <w:tr>
        <w:tc>
          <w:tcPr>
            <w:tcW w:type="dxa" w:w="19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Gate 1 — Closed</w:t>
            </w:r>
          </w:p>
        </w:tc>
        <w:tc>
          <w:tcPr>
            <w:tcW w:type="dxa" w:w="20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None</w:t>
            </w:r>
          </w:p>
        </w:tc>
        <w:tc>
          <w:tcPr>
            <w:tcW w:type="dxa" w:w="5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Timed reps, and in this course they are as often analytical as technical: evaluate this claim, identify this bias, find the fabricated citation.</w:t>
            </w:r>
          </w:p>
        </w:tc>
      </w:tr>
      <w:tr>
        <w:tc>
          <w:tcPr>
            <w:tcW w:type="dxa" w:w="1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Gate 2 — Adversarial</w:t>
            </w:r>
          </w:p>
        </w:tc>
        <w:tc>
          <w:tcPr>
            <w:tcW w:type="dxa" w:w="20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AI is the opponent</w:t>
            </w:r>
          </w:p>
        </w:tc>
        <w:tc>
          <w:tcPr>
            <w:tcW w:type="dxa" w:w="54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The weekly core. You score AI output on validity, relevance, authenticity, bias, and hallucinations.</w:t>
            </w:r>
          </w:p>
        </w:tc>
      </w:tr>
      <w:tr>
        <w:tc>
          <w:tcPr>
            <w:tcW w:type="dxa" w:w="19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Gate 3 — Open</w:t>
            </w:r>
          </w:p>
        </w:tc>
        <w:tc>
          <w:tcPr>
            <w:tcW w:type="dxa" w:w="20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Full tooling</w:t>
            </w:r>
          </w:p>
        </w:tc>
        <w:tc>
          <w:tcPr>
            <w:tcW w:type="dxa" w:w="54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Build with AI. Every build carries a decision log and a written legal and ethical analysis.</w:t>
            </w:r>
          </w:p>
        </w:tc>
      </w:tr>
    </w:tbl>
    <w:p>
      <w:pPr>
        <w:spacing w:after="14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B02418" w:color="auto" w:val="clear"/>
          </w:tcPr>
          <w:p>
            <w:r>
              <w:rPr>
                <w:sz w:val="4"/>
                <w:szCs w:val="4"/>
              </w:rPr>
              <w:t xml:space="preserve"/>
            </w:r>
          </w:p>
        </w:tc>
        <w:tc>
          <w:tcPr>
            <w:tcW w:type="dxa" w:w="9290"/>
            <w:shd w:fill="FBEAE8" w:color="auto" w:val="clear"/>
            <w:tcMar>
              <w:top w:type="dxa" w:w="120"/>
              <w:left w:type="dxa" w:w="180"/>
              <w:bottom w:type="dxa" w:w="120"/>
              <w:right w:type="dxa" w:w="180"/>
            </w:tcMar>
          </w:tcPr>
          <w:p>
            <w:pPr>
              <w:spacing w:after="60" w:before="40"/>
            </w:pPr>
            <w:r>
              <w:rPr>
                <w:rFonts w:ascii="Calibri" w:cs="Calibri" w:eastAsia="Calibri" w:hAnsi="Calibri"/>
                <w:b/>
                <w:bCs/>
                <w:color w:val="B02418"/>
                <w:sz w:val="16"/>
                <w:szCs w:val="16"/>
              </w:rPr>
              <w:t xml:space="preserve">WARNING  </w:t>
            </w:r>
            <w:r>
              <w:rPr>
                <w:rFonts w:ascii="Calibri" w:cs="Calibri" w:eastAsia="Calibri" w:hAnsi="Calibri"/>
                <w:b/>
                <w:bCs/>
                <w:color w:val="222222"/>
                <w:sz w:val="20"/>
                <w:szCs w:val="20"/>
              </w:rPr>
              <w:t xml:space="preserve">Where the models come from</w:t>
            </w:r>
          </w:p>
          <w:p>
            <w:pPr>
              <w:spacing w:after="60" w:line="264"/>
            </w:pPr>
            <w:r>
              <w:rPr>
                <w:rFonts w:ascii="Calibri" w:cs="Calibri" w:eastAsia="Calibri" w:hAnsi="Calibri"/>
                <w:color w:val="333333"/>
                <w:sz w:val="20"/>
                <w:szCs w:val="20"/>
              </w:rPr>
              <w:t xml:space="preserve">Commercial AI developer APIs require users to be 18 or older. This course runs against locally hosted models on lab hardware and Raspberry Pi, which carry no such terms and send no data outside the building.</w:t>
            </w:r>
          </w:p>
          <w:p>
            <w:pPr>
              <w:spacing w:after="60" w:line="264"/>
            </w:pPr>
            <w:r>
              <w:rPr>
                <w:rFonts w:ascii="Calibri" w:cs="Calibri" w:eastAsia="Calibri" w:hAnsi="Calibri"/>
                <w:color w:val="333333"/>
                <w:sz w:val="20"/>
                <w:szCs w:val="20"/>
              </w:rPr>
              <w:t xml:space="preserve">Local models are slower and less capable than cloud models. That constraint is instructional. You will feel directly what model size costs and what it buys.</w:t>
            </w:r>
          </w:p>
        </w:tc>
      </w:tr>
    </w:tbl>
    <w:p>
      <w:pPr>
        <w:spacing w:after="140"/>
      </w:pPr>
      <w:r>
        <w:rPr>
          <w:sz w:val="8"/>
          <w:szCs w:val="8"/>
        </w:rPr>
        <w:t xml:space="preserve"/>
      </w:r>
    </w:p>
    <w:p>
      <w:pPr>
        <w:pStyle w:val="Heading2"/>
        <w:spacing w:after="110" w:before="240"/>
      </w:pPr>
      <w:r>
        <w:rPr>
          <w:rFonts w:ascii="Calibri" w:cs="Calibri" w:eastAsia="Calibri" w:hAnsi="Calibri"/>
          <w:b/>
          <w:bCs/>
          <w:color w:val="1B3A5F"/>
          <w:sz w:val="25"/>
          <w:szCs w:val="25"/>
        </w:rPr>
        <w:t xml:space="preserve">The architecture you will build against</w:t>
      </w:r>
    </w:p>
    <w:p>
      <w:pPr>
        <w:spacing w:after="100" w:before="0" w:line="276"/>
      </w:pPr>
      <w:r>
        <w:rPr>
          <w:rFonts w:ascii="Calibri" w:cs="Calibri" w:eastAsia="Calibri" w:hAnsi="Calibri"/>
          <w:color w:val="333333"/>
          <w:sz w:val="21"/>
          <w:szCs w:val="21"/>
        </w:rPr>
        <w:t xml:space="preserve">Python serves the model. C# consumes it. A small Flask service wraps a locally hosted language model, and your C# application calls it over HTTP. That is how production AI systems are actually structured, with the machine learning layer and the application layer separated.</w:t>
      </w:r>
    </w:p>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5060"/>
      </w:tblGrid>
      <w:tr>
        <w:trPr>
          <w:tblHeader/>
        </w:trPr>
        <w:tc>
          <w:tcPr>
            <w:tcW w:type="dxa" w:w="31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CATEGORY</w:t>
            </w:r>
          </w:p>
        </w:tc>
        <w:tc>
          <w:tcPr>
            <w:tcW w:type="dxa" w:w="1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WEIGHT</w:t>
            </w:r>
          </w:p>
        </w:tc>
        <w:tc>
          <w:tcPr>
            <w:tcW w:type="dxa" w:w="50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WHAT COUNTS</w:t>
            </w:r>
          </w:p>
        </w:tc>
      </w:tr>
      <w:tr>
        <w:tc>
          <w:tcPr>
            <w:tcW w:type="dxa" w:w="31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Projects</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35%</w:t>
            </w:r>
          </w:p>
        </w:tc>
        <w:tc>
          <w:tcPr>
            <w:tcW w:type="dxa" w:w="50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Module performance tasks, the AI-integrated build, team sprints.</w:t>
            </w:r>
          </w:p>
        </w:tc>
      </w:tr>
      <w:tr>
        <w:tc>
          <w:tcPr>
            <w:tcW w:type="dxa" w:w="31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Written &amp; Documentation</w:t>
            </w:r>
          </w:p>
        </w:tc>
        <w:tc>
          <w:tcPr>
            <w:tcW w:type="dxa" w:w="1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20%</w:t>
            </w:r>
          </w:p>
        </w:tc>
        <w:tc>
          <w:tcPr>
            <w:tcW w:type="dxa" w:w="50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Gate 2 evaluations, AI usage logs, decision logs, ethics and licensing analyses.</w:t>
            </w:r>
          </w:p>
        </w:tc>
      </w:tr>
      <w:tr>
        <w:tc>
          <w:tcPr>
            <w:tcW w:type="dxa" w:w="31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Lab &amp; Practice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20%</w:t>
            </w:r>
          </w:p>
        </w:tc>
        <w:tc>
          <w:tcPr>
            <w:tcW w:type="dxa" w:w="50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Gate 1 reps, bell ringers, daily labs, problem drops, case analyses.</w:t>
            </w:r>
          </w:p>
        </w:tc>
      </w:tr>
      <w:tr>
        <w:tc>
          <w:tcPr>
            <w:tcW w:type="dxa" w:w="31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Quiz &amp; Exam</w:t>
            </w:r>
          </w:p>
        </w:tc>
        <w:tc>
          <w:tcPr>
            <w:tcW w:type="dxa" w:w="1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15%</w:t>
            </w:r>
          </w:p>
        </w:tc>
        <w:tc>
          <w:tcPr>
            <w:tcW w:type="dxa" w:w="50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Module exit assessments and WebXam-aligned quizzes.</w:t>
            </w:r>
          </w:p>
        </w:tc>
      </w:tr>
      <w:tr>
        <w:tc>
          <w:tcPr>
            <w:tcW w:type="dxa" w:w="3100"/>
            <w:tcMar>
              <w:top w:type="dxa" w:w="90"/>
              <w:left w:type="dxa" w:w="130"/>
              <w:bottom w:type="dxa" w:w="90"/>
              <w:right w:type="dxa" w:w="130"/>
            </w:tcMar>
          </w:tcPr>
          <w:p>
            <w:pPr>
              <w:spacing w:after="0" w:before="0" w:line="276"/>
            </w:pPr>
            <w:r>
              <w:rPr>
                <w:rFonts w:ascii="Calibri" w:cs="Calibri" w:eastAsia="Calibri" w:hAnsi="Calibri"/>
                <w:b/>
                <w:bCs/>
                <w:color w:val="1B3A5F"/>
                <w:sz w:val="18"/>
                <w:szCs w:val="18"/>
              </w:rPr>
              <w:t xml:space="preserve">BPA / Credential / Capstone</w:t>
            </w:r>
          </w:p>
        </w:tc>
        <w:tc>
          <w:tcPr>
            <w:tcW w:type="dxa" w:w="1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10%</w:t>
            </w:r>
          </w:p>
        </w:tc>
        <w:tc>
          <w:tcPr>
            <w:tcW w:type="dxa" w:w="50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8"/>
                <w:szCs w:val="18"/>
              </w:rPr>
              <w:t xml:space="preserve">Period 8 work. Competition, credentials, side quests, capstone groundwork.</w:t>
            </w:r>
          </w:p>
        </w:tc>
      </w:tr>
    </w:tbl>
    <w:p>
      <w:pPr>
        <w:spacing w:after="14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7030A0" w:color="auto" w:val="clear"/>
          </w:tcPr>
          <w:p>
            <w:r>
              <w:rPr>
                <w:sz w:val="4"/>
                <w:szCs w:val="4"/>
              </w:rPr>
              <w:t xml:space="preserve"/>
            </w:r>
          </w:p>
        </w:tc>
        <w:tc>
          <w:tcPr>
            <w:tcW w:type="dxa" w:w="9290"/>
            <w:shd w:fill="F3EDF9" w:color="auto" w:val="clear"/>
            <w:tcMar>
              <w:top w:type="dxa" w:w="120"/>
              <w:left w:type="dxa" w:w="180"/>
              <w:bottom w:type="dxa" w:w="120"/>
              <w:right w:type="dxa" w:w="180"/>
            </w:tcMar>
          </w:tcPr>
          <w:p>
            <w:pPr>
              <w:spacing w:after="60" w:before="40"/>
            </w:pPr>
            <w:r>
              <w:rPr>
                <w:rFonts w:ascii="Calibri" w:cs="Calibri" w:eastAsia="Calibri" w:hAnsi="Calibri"/>
                <w:b/>
                <w:bCs/>
                <w:color w:val="7030A0"/>
                <w:sz w:val="16"/>
                <w:szCs w:val="16"/>
              </w:rPr>
              <w:t xml:space="preserve">CONCEPT  </w:t>
            </w:r>
            <w:r>
              <w:rPr>
                <w:rFonts w:ascii="Calibri" w:cs="Calibri" w:eastAsia="Calibri" w:hAnsi="Calibri"/>
                <w:b/>
                <w:bCs/>
                <w:color w:val="222222"/>
                <w:sz w:val="20"/>
                <w:szCs w:val="20"/>
              </w:rPr>
              <w:t xml:space="preserve">Why Documentation carries 20%</w:t>
            </w:r>
          </w:p>
          <w:p>
            <w:pPr>
              <w:spacing w:after="60" w:line="264"/>
            </w:pPr>
            <w:r>
              <w:rPr>
                <w:rFonts w:ascii="Calibri" w:cs="Calibri" w:eastAsia="Calibri" w:hAnsi="Calibri"/>
                <w:color w:val="333333"/>
                <w:sz w:val="20"/>
                <w:szCs w:val="20"/>
              </w:rPr>
              <w:t xml:space="preserve">In this course the written analysis often IS the competency. Analyzing societal impact, evaluating output, critically analyzing scenarios, and adhering to licensing law are all assessed by what you write, not what you build.</w:t>
            </w:r>
          </w:p>
        </w:tc>
      </w:tr>
    </w:tbl>
    <w:p>
      <w:pPr>
        <w:pStyle w:val="Heading2"/>
        <w:spacing w:after="110" w:before="240"/>
      </w:pPr>
      <w:r>
        <w:rPr>
          <w:rFonts w:ascii="Calibri" w:cs="Calibri" w:eastAsia="Calibri" w:hAnsi="Calibri"/>
          <w:b/>
          <w:bCs/>
          <w:color w:val="1B3A5F"/>
          <w:sz w:val="25"/>
          <w:szCs w:val="25"/>
        </w:rPr>
        <w:t xml:space="preserve">Policies</w:t>
      </w:r>
    </w:p>
    <w:p>
      <w:pPr>
        <w:pStyle w:val="ListParagraph"/>
        <w:numPr>
          <w:ilvl w:val="0"/>
          <w:numId w:val="2"/>
        </w:numPr>
        <w:spacing w:after="40" w:line="264"/>
      </w:pPr>
      <w:r>
        <w:rPr>
          <w:rFonts w:ascii="Calibri" w:cs="Calibri" w:eastAsia="Calibri" w:hAnsi="Calibri"/>
          <w:color w:val="333333"/>
          <w:sz w:val="20"/>
          <w:szCs w:val="20"/>
        </w:rPr>
        <w:t xml:space="preserve">No work is graded that is not in a repository. Every period ends with a commit.</w:t>
      </w:r>
    </w:p>
    <w:p>
      <w:pPr>
        <w:pStyle w:val="ListParagraph"/>
        <w:numPr>
          <w:ilvl w:val="0"/>
          <w:numId w:val="2"/>
        </w:numPr>
        <w:spacing w:after="40" w:line="264"/>
      </w:pPr>
      <w:r>
        <w:rPr>
          <w:rFonts w:ascii="Calibri" w:cs="Calibri" w:eastAsia="Calibri" w:hAnsi="Calibri"/>
          <w:color w:val="333333"/>
          <w:sz w:val="20"/>
          <w:szCs w:val="20"/>
        </w:rPr>
        <w:t xml:space="preserve">Every project includes an AI usage log: prompt, response, what you changed, why.</w:t>
      </w:r>
    </w:p>
    <w:p>
      <w:pPr>
        <w:pStyle w:val="ListParagraph"/>
        <w:numPr>
          <w:ilvl w:val="0"/>
          <w:numId w:val="2"/>
        </w:numPr>
        <w:spacing w:after="40" w:line="264"/>
      </w:pPr>
      <w:r>
        <w:rPr>
          <w:rFonts w:ascii="Calibri" w:cs="Calibri" w:eastAsia="Calibri" w:hAnsi="Calibri"/>
          <w:color w:val="333333"/>
          <w:sz w:val="20"/>
          <w:szCs w:val="20"/>
        </w:rPr>
        <w:t xml:space="preserve">Every project includes a licensing statement: what you used, under what license, what you owe.</w:t>
      </w:r>
    </w:p>
    <w:p>
      <w:pPr>
        <w:pStyle w:val="ListParagraph"/>
        <w:numPr>
          <w:ilvl w:val="0"/>
          <w:numId w:val="2"/>
        </w:numPr>
        <w:spacing w:after="40" w:line="264"/>
      </w:pPr>
      <w:r>
        <w:rPr>
          <w:rFonts w:ascii="Calibri" w:cs="Calibri" w:eastAsia="Calibri" w:hAnsi="Calibri"/>
          <w:color w:val="333333"/>
          <w:sz w:val="20"/>
          <w:szCs w:val="20"/>
        </w:rPr>
        <w:t xml:space="preserve">No personal information, real names, or school data enters any AI tool, local or otherwise.</w:t>
      </w:r>
    </w:p>
    <w:p>
      <w:pPr>
        <w:pStyle w:val="ListParagraph"/>
        <w:numPr>
          <w:ilvl w:val="0"/>
          <w:numId w:val="2"/>
        </w:numPr>
        <w:spacing w:after="40" w:line="264"/>
      </w:pPr>
      <w:r>
        <w:rPr>
          <w:rFonts w:ascii="Calibri" w:cs="Calibri" w:eastAsia="Calibri" w:hAnsi="Calibri"/>
          <w:color w:val="333333"/>
          <w:sz w:val="20"/>
          <w:szCs w:val="20"/>
        </w:rPr>
        <w:t xml:space="preserve">Any project may be revised once within two weeks of return if the original was on time.</w:t>
      </w:r>
    </w:p>
    <w:p>
      <w:pPr>
        <w:pStyle w:val="ListParagraph"/>
        <w:numPr>
          <w:ilvl w:val="0"/>
          <w:numId w:val="2"/>
        </w:numPr>
        <w:spacing w:after="40" w:line="264"/>
      </w:pPr>
      <w:r>
        <w:rPr>
          <w:rFonts w:ascii="Calibri" w:cs="Calibri" w:eastAsia="Calibri" w:hAnsi="Calibri"/>
          <w:color w:val="333333"/>
          <w:sz w:val="20"/>
          <w:szCs w:val="20"/>
        </w:rPr>
        <w:t xml:space="preserve">When stuck: struggle 10 minutes, ask a peer, ask an AI, then ask me.</w:t>
      </w:r>
    </w:p>
    <w:p>
      <w:pPr>
        <w:pStyle w:val="ListParagraph"/>
        <w:numPr>
          <w:ilvl w:val="0"/>
          <w:numId w:val="2"/>
        </w:numPr>
        <w:spacing w:after="40" w:line="264"/>
      </w:pPr>
      <w:r>
        <w:rPr>
          <w:rFonts w:ascii="Calibri" w:cs="Calibri" w:eastAsia="Calibri" w:hAnsi="Calibri"/>
          <w:color w:val="333333"/>
          <w:sz w:val="20"/>
          <w:szCs w:val="20"/>
        </w:rPr>
        <w:t xml:space="preserve">The only way to fail outright is to submit work you cannot explain.</w:t>
      </w:r>
    </w:p>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The Six Modules</w:t>
      </w:r>
    </w:p>
    <w:p>
      <w:pPr>
        <w:spacing w:after="100" w:before="0" w:line="276"/>
      </w:pPr>
      <w:r>
        <w:rPr>
          <w:rFonts w:ascii="Calibri" w:cs="Calibri" w:eastAsia="Calibri" w:hAnsi="Calibri"/>
          <w:color w:val="595959"/>
          <w:sz w:val="21"/>
          <w:szCs w:val="21"/>
        </w:rPr>
        <w:t xml:space="preserve">Each module is three weeks. Each has an entry check, a performance task, and exit criteria. Modules 1 through 3 are Grading Period 1. Modules 4 through 6 are Grading Period 2. Week 18, the last week of Module 6, introduces no new content and carries assessment and demonstration.</w:t>
      </w:r>
    </w:p>
    <w:p>
      <w:pPr>
        <w:spacing w:after="120"/>
      </w:pPr>
      <w:r>
        <w:rPr>
          <w:sz w:val="8"/>
          <w:szCs w:val="8"/>
        </w:rPr>
        <w:t xml:space="preserve"/>
      </w:r>
    </w:p>
    <w:p>
      <w:pPr>
        <w:pStyle w:val="Heading2"/>
        <w:spacing w:after="70" w:before="320"/>
      </w:pPr>
      <w:r>
        <w:rPr>
          <w:rFonts w:ascii="Consolas" w:cs="Consolas" w:eastAsia="Consolas" w:hAnsi="Consolas"/>
          <w:b/>
          <w:bCs/>
          <w:color w:val="2E75B6"/>
          <w:sz w:val="20"/>
          <w:szCs w:val="20"/>
        </w:rPr>
        <w:t xml:space="preserve">MODULE 1  </w:t>
      </w:r>
      <w:r>
        <w:rPr>
          <w:rFonts w:ascii="Calibri" w:cs="Calibri" w:eastAsia="Calibri" w:hAnsi="Calibri"/>
          <w:b/>
          <w:bCs/>
          <w:color w:val="1B3A5F"/>
          <w:sz w:val="25"/>
          <w:szCs w:val="25"/>
        </w:rPr>
        <w:t xml:space="preserve">Foundations of Artificial Intelligence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1–3</w:t>
            </w:r>
          </w:p>
        </w:tc>
        <w:tc>
          <w:tcPr>
            <w:tcW w:type="dxa" w:w="312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1</w:t>
            </w:r>
          </w:p>
        </w:tc>
        <w:tc>
          <w:tcPr>
            <w:tcW w:type="dxa" w:w="312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EXAM ITEMS  </w:t>
            </w:r>
            <w:r>
              <w:rPr>
                <w:rFonts w:ascii="Calibri" w:cs="Calibri" w:eastAsia="Calibri" w:hAnsi="Calibri"/>
                <w:color w:val="222222"/>
                <w:sz w:val="18"/>
                <w:szCs w:val="18"/>
              </w:rPr>
              <w:t xml:space="preserve">~10</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Strip the mystery. What these systems are, how they differ from what came before, and where they sit in the marketplace.</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Describe how machine learning and neural networks operate differently than standard decision trees</w:t>
      </w:r>
    </w:p>
    <w:p>
      <w:pPr>
        <w:pStyle w:val="ListParagraph"/>
        <w:numPr>
          <w:ilvl w:val="0"/>
          <w:numId w:val="2"/>
        </w:numPr>
        <w:spacing w:after="40" w:line="264"/>
      </w:pPr>
      <w:r>
        <w:rPr>
          <w:rFonts w:ascii="Calibri" w:cs="Calibri" w:eastAsia="Calibri" w:hAnsi="Calibri"/>
          <w:color w:val="333333"/>
          <w:sz w:val="20"/>
          <w:szCs w:val="20"/>
        </w:rPr>
        <w:t xml:space="preserve">Describe the fundamental architectures of emerging technologies and how they integrate into existing IT systems</w:t>
      </w:r>
    </w:p>
    <w:p>
      <w:pPr>
        <w:pStyle w:val="ListParagraph"/>
        <w:numPr>
          <w:ilvl w:val="0"/>
          <w:numId w:val="2"/>
        </w:numPr>
        <w:spacing w:after="40" w:line="264"/>
      </w:pPr>
      <w:r>
        <w:rPr>
          <w:rFonts w:ascii="Calibri" w:cs="Calibri" w:eastAsia="Calibri" w:hAnsi="Calibri"/>
          <w:color w:val="333333"/>
          <w:sz w:val="20"/>
          <w:szCs w:val="20"/>
        </w:rPr>
        <w:t xml:space="preserve">Identify emerging technologies applicable to the marketplace including LLMs, machine learning, IoT, and mixed reality</w:t>
      </w:r>
    </w:p>
    <w:p>
      <w:pPr>
        <w:pStyle w:val="ListParagraph"/>
        <w:numPr>
          <w:ilvl w:val="0"/>
          <w:numId w:val="2"/>
        </w:numPr>
        <w:spacing w:after="40" w:line="264"/>
      </w:pPr>
      <w:r>
        <w:rPr>
          <w:rFonts w:ascii="Calibri" w:cs="Calibri" w:eastAsia="Calibri" w:hAnsi="Calibri"/>
          <w:color w:val="333333"/>
          <w:sz w:val="20"/>
          <w:szCs w:val="20"/>
        </w:rPr>
        <w:t xml:space="preserve">Explain tokens, context windows, training, and inference in plain language</w:t>
      </w:r>
    </w:p>
    <w:p>
      <w:pPr>
        <w:pStyle w:val="ListParagraph"/>
        <w:numPr>
          <w:ilvl w:val="0"/>
          <w:numId w:val="2"/>
        </w:numPr>
        <w:spacing w:after="40" w:line="264"/>
      </w:pPr>
      <w:r>
        <w:rPr>
          <w:rFonts w:ascii="Calibri" w:cs="Calibri" w:eastAsia="Calibri" w:hAnsi="Calibri"/>
          <w:color w:val="333333"/>
          <w:sz w:val="20"/>
          <w:szCs w:val="20"/>
        </w:rPr>
        <w:t xml:space="preserve">Run a language model locally and measure what it costs in time and hardware</w:t>
      </w:r>
    </w:p>
    <w:p>
      <w:pPr>
        <w:spacing w:after="40" w:before="90"/>
      </w:pPr>
      <w:r>
        <w:rPr>
          <w:rFonts w:ascii="Calibri" w:cs="Calibri" w:eastAsia="Calibri" w:hAnsi="Calibri"/>
          <w:b/>
          <w:bCs/>
          <w:color w:val="2E75B6"/>
          <w:sz w:val="19"/>
          <w:szCs w:val="19"/>
        </w:rPr>
        <w:t xml:space="preserve">Performance task:</w:t>
      </w:r>
    </w:p>
    <w:p>
      <w:pPr>
        <w:pStyle w:val="ListParagraph"/>
        <w:numPr>
          <w:ilvl w:val="0"/>
          <w:numId w:val="2"/>
        </w:numPr>
        <w:spacing w:after="40" w:line="264"/>
      </w:pPr>
      <w:r>
        <w:rPr>
          <w:rFonts w:ascii="Calibri" w:cs="Calibri" w:eastAsia="Calibri" w:hAnsi="Calibri"/>
          <w:color w:val="333333"/>
          <w:sz w:val="20"/>
          <w:szCs w:val="20"/>
        </w:rPr>
        <w:t xml:space="preserve">A local model running on your workstation, benchmarked against a classmate’s on identical prompts</w:t>
      </w:r>
    </w:p>
    <w:p>
      <w:pPr>
        <w:pStyle w:val="ListParagraph"/>
        <w:numPr>
          <w:ilvl w:val="0"/>
          <w:numId w:val="2"/>
        </w:numPr>
        <w:spacing w:after="40" w:line="264"/>
      </w:pPr>
      <w:r>
        <w:rPr>
          <w:rFonts w:ascii="Calibri" w:cs="Calibri" w:eastAsia="Calibri" w:hAnsi="Calibri"/>
          <w:color w:val="333333"/>
          <w:sz w:val="20"/>
          <w:szCs w:val="20"/>
        </w:rPr>
        <w:t xml:space="preserve">Written explainer: how a language model produces text, for a reader who knows nothing</w:t>
      </w:r>
    </w:p>
    <w:p>
      <w:pPr>
        <w:pStyle w:val="ListParagraph"/>
        <w:numPr>
          <w:ilvl w:val="0"/>
          <w:numId w:val="2"/>
        </w:numPr>
        <w:spacing w:after="40" w:line="264"/>
      </w:pPr>
      <w:r>
        <w:rPr>
          <w:rFonts w:ascii="Calibri" w:cs="Calibri" w:eastAsia="Calibri" w:hAnsi="Calibri"/>
          <w:color w:val="333333"/>
          <w:sz w:val="20"/>
          <w:szCs w:val="20"/>
        </w:rPr>
        <w:t xml:space="preserve">The Infographic Autopsy: score a polished, widely shared, factually wrong AI diagram</w:t>
      </w:r>
    </w:p>
    <w:p>
      <w:pPr>
        <w:pStyle w:val="ListParagraph"/>
        <w:numPr>
          <w:ilvl w:val="0"/>
          <w:numId w:val="2"/>
        </w:numPr>
        <w:spacing w:after="40" w:line="264"/>
      </w:pPr>
      <w:r>
        <w:rPr>
          <w:rFonts w:ascii="Calibri" w:cs="Calibri" w:eastAsia="Calibri" w:hAnsi="Calibri"/>
          <w:color w:val="333333"/>
          <w:sz w:val="20"/>
          <w:szCs w:val="20"/>
        </w:rPr>
        <w:t xml:space="preserve">WEBXAM 145130 PRETEST — Week 3</w:t>
      </w:r>
    </w:p>
    <w:p>
      <w:pPr>
        <w:spacing w:after="40" w:before="90"/>
      </w:pPr>
      <w:r>
        <w:rPr>
          <w:rFonts w:ascii="Calibri" w:cs="Calibri" w:eastAsia="Calibri" w:hAnsi="Calibri"/>
          <w:b/>
          <w:bCs/>
          <w:color w:val="2E7D32"/>
          <w:sz w:val="19"/>
          <w:szCs w:val="19"/>
        </w:rPr>
        <w:t xml:space="preserve">Exit criteria — you have completed this module when you can:</w:t>
      </w:r>
    </w:p>
    <w:p>
      <w:pPr>
        <w:pStyle w:val="ListParagraph"/>
        <w:numPr>
          <w:ilvl w:val="0"/>
          <w:numId w:val="2"/>
        </w:numPr>
        <w:spacing w:after="40" w:line="264"/>
      </w:pPr>
      <w:r>
        <w:rPr>
          <w:rFonts w:ascii="Calibri" w:cs="Calibri" w:eastAsia="Calibri" w:hAnsi="Calibri"/>
          <w:color w:val="333333"/>
          <w:sz w:val="20"/>
          <w:szCs w:val="20"/>
        </w:rPr>
        <w:t xml:space="preserve">Explain to a non-technical adult what a language model does, without using the word "magic"</w:t>
      </w:r>
    </w:p>
    <w:p>
      <w:pPr>
        <w:pStyle w:val="ListParagraph"/>
        <w:numPr>
          <w:ilvl w:val="0"/>
          <w:numId w:val="2"/>
        </w:numPr>
        <w:spacing w:after="40" w:line="264"/>
      </w:pPr>
      <w:r>
        <w:rPr>
          <w:rFonts w:ascii="Calibri" w:cs="Calibri" w:eastAsia="Calibri" w:hAnsi="Calibri"/>
          <w:color w:val="333333"/>
          <w:sz w:val="20"/>
          <w:szCs w:val="20"/>
        </w:rPr>
        <w:t xml:space="preserve">State three things a language model cannot do, and why</w:t>
      </w:r>
    </w:p>
    <w:p>
      <w:pPr>
        <w:pStyle w:val="ListParagraph"/>
        <w:numPr>
          <w:ilvl w:val="0"/>
          <w:numId w:val="2"/>
        </w:numPr>
        <w:spacing w:after="40" w:line="264"/>
      </w:pPr>
      <w:r>
        <w:rPr>
          <w:rFonts w:ascii="Calibri" w:cs="Calibri" w:eastAsia="Calibri" w:hAnsi="Calibri"/>
          <w:color w:val="333333"/>
          <w:sz w:val="20"/>
          <w:szCs w:val="20"/>
        </w:rPr>
        <w:t xml:space="preserve">Run inference locally and report tokens per second</w:t>
      </w:r>
    </w:p>
    <w:p>
      <w:pPr>
        <w:spacing w:after="80" w:before="100"/>
      </w:pPr>
      <w:r>
        <w:rPr>
          <w:rFonts w:ascii="Calibri" w:cs="Calibri" w:eastAsia="Calibri" w:hAnsi="Calibri"/>
          <w:b/>
          <w:bCs/>
          <w:color w:val="1B3A5F"/>
          <w:sz w:val="16"/>
          <w:szCs w:val="16"/>
        </w:rPr>
        <w:t xml:space="preserve">COMPETENCIES   </w:t>
      </w:r>
      <w:r>
        <w:rPr>
          <w:rFonts w:ascii="Consolas" w:cs="Consolas" w:eastAsia="Consolas" w:hAnsi="Consolas"/>
          <w:color w:val="333333"/>
          <w:sz w:val="17"/>
          <w:szCs w:val="17"/>
        </w:rPr>
        <w:t xml:space="preserve">2.14.1, 2.4.1, 2.4.2, 2.4.4, 5.1.1, 1.2.1</w:t>
      </w:r>
    </w:p>
    <w:p>
      <w:pPr>
        <w:pStyle w:val="Heading2"/>
        <w:spacing w:after="70" w:before="320"/>
      </w:pPr>
      <w:r>
        <w:rPr>
          <w:rFonts w:ascii="Consolas" w:cs="Consolas" w:eastAsia="Consolas" w:hAnsi="Consolas"/>
          <w:b/>
          <w:bCs/>
          <w:color w:val="2E75B6"/>
          <w:sz w:val="20"/>
          <w:szCs w:val="20"/>
        </w:rPr>
        <w:t xml:space="preserve">MODULE 2  </w:t>
      </w:r>
      <w:r>
        <w:rPr>
          <w:rFonts w:ascii="Calibri" w:cs="Calibri" w:eastAsia="Calibri" w:hAnsi="Calibri"/>
          <w:b/>
          <w:bCs/>
          <w:color w:val="1B3A5F"/>
          <w:sz w:val="25"/>
          <w:szCs w:val="25"/>
        </w:rPr>
        <w:t xml:space="preserve">Prompt Engineering &amp; Output Evaluation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4–6</w:t>
            </w:r>
          </w:p>
        </w:tc>
        <w:tc>
          <w:tcPr>
            <w:tcW w:type="dxa" w:w="312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1</w:t>
            </w:r>
          </w:p>
        </w:tc>
        <w:tc>
          <w:tcPr>
            <w:tcW w:type="dxa" w:w="312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EXAM ITEMS  </w:t>
            </w:r>
            <w:r>
              <w:rPr>
                <w:rFonts w:ascii="Calibri" w:cs="Calibri" w:eastAsia="Calibri" w:hAnsi="Calibri"/>
                <w:color w:val="222222"/>
                <w:sz w:val="18"/>
                <w:szCs w:val="18"/>
              </w:rPr>
              <w:t xml:space="preserve">~18</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The highest-weighted skill in the course. Write a prompt, revise it, and rigorously evaluate what comes back.</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Write and revise a prompt to generate a desired response</w:t>
      </w:r>
    </w:p>
    <w:p>
      <w:pPr>
        <w:pStyle w:val="ListParagraph"/>
        <w:numPr>
          <w:ilvl w:val="0"/>
          <w:numId w:val="2"/>
        </w:numPr>
        <w:spacing w:after="40" w:line="264"/>
      </w:pPr>
      <w:r>
        <w:rPr>
          <w:rFonts w:ascii="Calibri" w:cs="Calibri" w:eastAsia="Calibri" w:hAnsi="Calibri"/>
          <w:color w:val="333333"/>
          <w:sz w:val="20"/>
          <w:szCs w:val="20"/>
        </w:rPr>
        <w:t xml:space="preserve">Evaluate an AI result on validity, relevance, authenticity, potential bias, and hallucinations</w:t>
      </w:r>
    </w:p>
    <w:p>
      <w:pPr>
        <w:pStyle w:val="ListParagraph"/>
        <w:numPr>
          <w:ilvl w:val="0"/>
          <w:numId w:val="2"/>
        </w:numPr>
        <w:spacing w:after="40" w:line="264"/>
      </w:pPr>
      <w:r>
        <w:rPr>
          <w:rFonts w:ascii="Calibri" w:cs="Calibri" w:eastAsia="Calibri" w:hAnsi="Calibri"/>
          <w:color w:val="333333"/>
          <w:sz w:val="20"/>
          <w:szCs w:val="20"/>
        </w:rPr>
        <w:t xml:space="preserve">Critically analyze scenarios involving AI usage</w:t>
      </w:r>
    </w:p>
    <w:p>
      <w:pPr>
        <w:pStyle w:val="ListParagraph"/>
        <w:numPr>
          <w:ilvl w:val="0"/>
          <w:numId w:val="2"/>
        </w:numPr>
        <w:spacing w:after="40" w:line="264"/>
      </w:pPr>
      <w:r>
        <w:rPr>
          <w:rFonts w:ascii="Calibri" w:cs="Calibri" w:eastAsia="Calibri" w:hAnsi="Calibri"/>
          <w:color w:val="333333"/>
          <w:sz w:val="20"/>
          <w:szCs w:val="20"/>
        </w:rPr>
        <w:t xml:space="preserve">Extract relevant valid information from materials and cite sources</w:t>
      </w:r>
    </w:p>
    <w:p>
      <w:pPr>
        <w:pStyle w:val="ListParagraph"/>
        <w:numPr>
          <w:ilvl w:val="0"/>
          <w:numId w:val="2"/>
        </w:numPr>
        <w:spacing w:after="40" w:line="264"/>
      </w:pPr>
      <w:r>
        <w:rPr>
          <w:rFonts w:ascii="Calibri" w:cs="Calibri" w:eastAsia="Calibri" w:hAnsi="Calibri"/>
          <w:color w:val="333333"/>
          <w:sz w:val="20"/>
          <w:szCs w:val="20"/>
        </w:rPr>
        <w:t xml:space="preserve">Apply problem-solving and critical-thinking skills when formulating solutions</w:t>
      </w:r>
    </w:p>
    <w:p>
      <w:pPr>
        <w:spacing w:after="40" w:before="90"/>
      </w:pPr>
      <w:r>
        <w:rPr>
          <w:rFonts w:ascii="Calibri" w:cs="Calibri" w:eastAsia="Calibri" w:hAnsi="Calibri"/>
          <w:b/>
          <w:bCs/>
          <w:color w:val="2E75B6"/>
          <w:sz w:val="19"/>
          <w:szCs w:val="19"/>
        </w:rPr>
        <w:t xml:space="preserve">Performance task:</w:t>
      </w:r>
    </w:p>
    <w:p>
      <w:pPr>
        <w:pStyle w:val="ListParagraph"/>
        <w:numPr>
          <w:ilvl w:val="0"/>
          <w:numId w:val="2"/>
        </w:numPr>
        <w:spacing w:after="40" w:line="264"/>
      </w:pPr>
      <w:r>
        <w:rPr>
          <w:rFonts w:ascii="Calibri" w:cs="Calibri" w:eastAsia="Calibri" w:hAnsi="Calibri"/>
          <w:color w:val="333333"/>
          <w:sz w:val="20"/>
          <w:szCs w:val="20"/>
        </w:rPr>
        <w:t xml:space="preserve">Prompt Autopsy: one task, five materially different prompts, documented comparison of what each produced and why</w:t>
      </w:r>
    </w:p>
    <w:p>
      <w:pPr>
        <w:pStyle w:val="ListParagraph"/>
        <w:numPr>
          <w:ilvl w:val="0"/>
          <w:numId w:val="2"/>
        </w:numPr>
        <w:spacing w:after="40" w:line="264"/>
      </w:pPr>
      <w:r>
        <w:rPr>
          <w:rFonts w:ascii="Calibri" w:cs="Calibri" w:eastAsia="Calibri" w:hAnsi="Calibri"/>
          <w:color w:val="333333"/>
          <w:sz w:val="20"/>
          <w:szCs w:val="20"/>
        </w:rPr>
        <w:t xml:space="preserve">Hallucination Hunt: produce, document, and verify three fabricated citations under controlled conditions</w:t>
      </w:r>
    </w:p>
    <w:p>
      <w:pPr>
        <w:pStyle w:val="ListParagraph"/>
        <w:numPr>
          <w:ilvl w:val="0"/>
          <w:numId w:val="2"/>
        </w:numPr>
        <w:spacing w:after="40" w:line="264"/>
      </w:pPr>
      <w:r>
        <w:rPr>
          <w:rFonts w:ascii="Calibri" w:cs="Calibri" w:eastAsia="Calibri" w:hAnsi="Calibri"/>
          <w:color w:val="333333"/>
          <w:sz w:val="20"/>
          <w:szCs w:val="20"/>
        </w:rPr>
        <w:t xml:space="preserve">Problem drop #1 — timed, ambiguous, individual</w:t>
      </w:r>
    </w:p>
    <w:p>
      <w:pPr>
        <w:spacing w:after="40" w:before="90"/>
      </w:pPr>
      <w:r>
        <w:rPr>
          <w:rFonts w:ascii="Calibri" w:cs="Calibri" w:eastAsia="Calibri" w:hAnsi="Calibri"/>
          <w:b/>
          <w:bCs/>
          <w:color w:val="2E7D32"/>
          <w:sz w:val="19"/>
          <w:szCs w:val="19"/>
        </w:rPr>
        <w:t xml:space="preserve">Exit criteria — you have completed this module when you can:</w:t>
      </w:r>
    </w:p>
    <w:p>
      <w:pPr>
        <w:pStyle w:val="ListParagraph"/>
        <w:numPr>
          <w:ilvl w:val="0"/>
          <w:numId w:val="2"/>
        </w:numPr>
        <w:spacing w:after="40" w:line="264"/>
      </w:pPr>
      <w:r>
        <w:rPr>
          <w:rFonts w:ascii="Calibri" w:cs="Calibri" w:eastAsia="Calibri" w:hAnsi="Calibri"/>
          <w:color w:val="333333"/>
          <w:sz w:val="20"/>
          <w:szCs w:val="20"/>
        </w:rPr>
        <w:t xml:space="preserve">Take a vague request and produce a prompt that gets usable output on the second try</w:t>
      </w:r>
    </w:p>
    <w:p>
      <w:pPr>
        <w:pStyle w:val="ListParagraph"/>
        <w:numPr>
          <w:ilvl w:val="0"/>
          <w:numId w:val="2"/>
        </w:numPr>
        <w:spacing w:after="40" w:line="264"/>
      </w:pPr>
      <w:r>
        <w:rPr>
          <w:rFonts w:ascii="Calibri" w:cs="Calibri" w:eastAsia="Calibri" w:hAnsi="Calibri"/>
          <w:color w:val="333333"/>
          <w:sz w:val="20"/>
          <w:szCs w:val="20"/>
        </w:rPr>
        <w:t xml:space="preserve">Score any AI artifact on all five parameters and defend each score</w:t>
      </w:r>
    </w:p>
    <w:p>
      <w:pPr>
        <w:pStyle w:val="ListParagraph"/>
        <w:numPr>
          <w:ilvl w:val="0"/>
          <w:numId w:val="2"/>
        </w:numPr>
        <w:spacing w:after="40" w:line="264"/>
      </w:pPr>
      <w:r>
        <w:rPr>
          <w:rFonts w:ascii="Calibri" w:cs="Calibri" w:eastAsia="Calibri" w:hAnsi="Calibri"/>
          <w:color w:val="333333"/>
          <w:sz w:val="20"/>
          <w:szCs w:val="20"/>
        </w:rPr>
        <w:t xml:space="preserve">Identify a fabricated citation without being told one is present</w:t>
      </w:r>
    </w:p>
    <w:p>
      <w:pPr>
        <w:spacing w:after="80" w:before="100"/>
      </w:pPr>
      <w:r>
        <w:rPr>
          <w:rFonts w:ascii="Calibri" w:cs="Calibri" w:eastAsia="Calibri" w:hAnsi="Calibri"/>
          <w:b/>
          <w:bCs/>
          <w:color w:val="1B3A5F"/>
          <w:sz w:val="16"/>
          <w:szCs w:val="16"/>
        </w:rPr>
        <w:t xml:space="preserve">COMPETENCIES   </w:t>
      </w:r>
      <w:r>
        <w:rPr>
          <w:rFonts w:ascii="Consolas" w:cs="Consolas" w:eastAsia="Consolas" w:hAnsi="Consolas"/>
          <w:color w:val="333333"/>
          <w:sz w:val="17"/>
          <w:szCs w:val="17"/>
        </w:rPr>
        <w:t xml:space="preserve">2.14.3, 2.14.4, 2.14.6, 1.2.1, 1.2.5, 1.1.7, 1.1.9</w:t>
      </w:r>
    </w:p>
    <w:p>
      <w:pPr>
        <w:pStyle w:val="Heading2"/>
        <w:spacing w:after="70" w:before="320"/>
      </w:pPr>
      <w:r>
        <w:rPr>
          <w:rFonts w:ascii="Consolas" w:cs="Consolas" w:eastAsia="Consolas" w:hAnsi="Consolas"/>
          <w:b/>
          <w:bCs/>
          <w:color w:val="2E75B6"/>
          <w:sz w:val="20"/>
          <w:szCs w:val="20"/>
        </w:rPr>
        <w:t xml:space="preserve">MODULE 3  </w:t>
      </w:r>
      <w:r>
        <w:rPr>
          <w:rFonts w:ascii="Calibri" w:cs="Calibri" w:eastAsia="Calibri" w:hAnsi="Calibri"/>
          <w:b/>
          <w:bCs/>
          <w:color w:val="1B3A5F"/>
          <w:sz w:val="25"/>
          <w:szCs w:val="25"/>
        </w:rPr>
        <w:t xml:space="preserve">Law, Licensing, Ethics &amp; Privacy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7–9</w:t>
            </w:r>
          </w:p>
        </w:tc>
        <w:tc>
          <w:tcPr>
            <w:tcW w:type="dxa" w:w="312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1</w:t>
            </w:r>
          </w:p>
        </w:tc>
        <w:tc>
          <w:tcPr>
            <w:tcW w:type="dxa" w:w="312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EXAM ITEMS  </w:t>
            </w:r>
            <w:r>
              <w:rPr>
                <w:rFonts w:ascii="Calibri" w:cs="Calibri" w:eastAsia="Calibri" w:hAnsi="Calibri"/>
                <w:color w:val="222222"/>
                <w:sz w:val="18"/>
                <w:szCs w:val="18"/>
              </w:rPr>
              <w:t xml:space="preserve">~24</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The largest cluster on this exam and the one most AI curricula skip entirely. Who owns AI output, what you may legally use, what you must protect, and what you owe.</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Adhere to licensing and intellectual property laws including copyright, trademark, and digital-rights management</w:t>
      </w:r>
    </w:p>
    <w:p>
      <w:pPr>
        <w:pStyle w:val="ListParagraph"/>
        <w:numPr>
          <w:ilvl w:val="0"/>
          <w:numId w:val="2"/>
        </w:numPr>
        <w:spacing w:after="40" w:line="264"/>
      </w:pPr>
      <w:r>
        <w:rPr>
          <w:rFonts w:ascii="Calibri" w:cs="Calibri" w:eastAsia="Calibri" w:hAnsi="Calibri"/>
          <w:color w:val="333333"/>
          <w:sz w:val="20"/>
          <w:szCs w:val="20"/>
        </w:rPr>
        <w:t xml:space="preserve">Identify intellectual property rights and controls related to interactive media</w:t>
      </w:r>
    </w:p>
    <w:p>
      <w:pPr>
        <w:pStyle w:val="ListParagraph"/>
        <w:numPr>
          <w:ilvl w:val="0"/>
          <w:numId w:val="2"/>
        </w:numPr>
        <w:spacing w:after="40" w:line="264"/>
      </w:pPr>
      <w:r>
        <w:rPr>
          <w:rFonts w:ascii="Calibri" w:cs="Calibri" w:eastAsia="Calibri" w:hAnsi="Calibri"/>
          <w:color w:val="333333"/>
          <w:sz w:val="20"/>
          <w:szCs w:val="20"/>
        </w:rPr>
        <w:t xml:space="preserve">Verify compliance with computer and intellectual property laws and regulations</w:t>
      </w:r>
    </w:p>
    <w:p>
      <w:pPr>
        <w:pStyle w:val="ListParagraph"/>
        <w:numPr>
          <w:ilvl w:val="0"/>
          <w:numId w:val="2"/>
        </w:numPr>
        <w:spacing w:after="40" w:line="264"/>
      </w:pPr>
      <w:r>
        <w:rPr>
          <w:rFonts w:ascii="Calibri" w:cs="Calibri" w:eastAsia="Calibri" w:hAnsi="Calibri"/>
          <w:color w:val="333333"/>
          <w:sz w:val="20"/>
          <w:szCs w:val="20"/>
        </w:rPr>
        <w:t xml:space="preserve">Describe privacy security compliance frameworks including HIPAA, PCI, SOX, ADA, GDPR, and EUDPR</w:t>
      </w:r>
    </w:p>
    <w:p>
      <w:pPr>
        <w:pStyle w:val="ListParagraph"/>
        <w:numPr>
          <w:ilvl w:val="0"/>
          <w:numId w:val="2"/>
        </w:numPr>
        <w:spacing w:after="40" w:line="264"/>
      </w:pPr>
      <w:r>
        <w:rPr>
          <w:rFonts w:ascii="Calibri" w:cs="Calibri" w:eastAsia="Calibri" w:hAnsi="Calibri"/>
          <w:color w:val="333333"/>
          <w:sz w:val="20"/>
          <w:szCs w:val="20"/>
        </w:rPr>
        <w:t xml:space="preserve">Explain the need for confidentiality, integrity, and availability of information</w:t>
      </w:r>
    </w:p>
    <w:p>
      <w:pPr>
        <w:pStyle w:val="ListParagraph"/>
        <w:numPr>
          <w:ilvl w:val="0"/>
          <w:numId w:val="2"/>
        </w:numPr>
        <w:spacing w:after="40" w:line="264"/>
      </w:pPr>
      <w:r>
        <w:rPr>
          <w:rFonts w:ascii="Calibri" w:cs="Calibri" w:eastAsia="Calibri" w:hAnsi="Calibri"/>
          <w:color w:val="333333"/>
          <w:sz w:val="20"/>
          <w:szCs w:val="20"/>
        </w:rPr>
        <w:t xml:space="preserve">Identify how consumer protection laws affect products and services</w:t>
      </w:r>
    </w:p>
    <w:p>
      <w:pPr>
        <w:pStyle w:val="ListParagraph"/>
        <w:numPr>
          <w:ilvl w:val="0"/>
          <w:numId w:val="2"/>
        </w:numPr>
        <w:spacing w:after="40" w:line="264"/>
      </w:pPr>
      <w:r>
        <w:rPr>
          <w:rFonts w:ascii="Calibri" w:cs="Calibri" w:eastAsia="Calibri" w:hAnsi="Calibri"/>
          <w:color w:val="333333"/>
          <w:sz w:val="20"/>
          <w:szCs w:val="20"/>
        </w:rPr>
        <w:t xml:space="preserve">Identify conflicts of interest between personal, organizational, and professional ethical standards</w:t>
      </w:r>
    </w:p>
    <w:p>
      <w:pPr>
        <w:pStyle w:val="ListParagraph"/>
        <w:numPr>
          <w:ilvl w:val="0"/>
          <w:numId w:val="2"/>
        </w:numPr>
        <w:spacing w:after="40" w:line="264"/>
      </w:pPr>
      <w:r>
        <w:rPr>
          <w:rFonts w:ascii="Calibri" w:cs="Calibri" w:eastAsia="Calibri" w:hAnsi="Calibri"/>
          <w:color w:val="333333"/>
          <w:sz w:val="20"/>
          <w:szCs w:val="20"/>
        </w:rPr>
        <w:t xml:space="preserve">Analyze how AI technology impacts society and the ethical implications of its usage</w:t>
      </w:r>
    </w:p>
    <w:p>
      <w:pPr>
        <w:spacing w:after="40" w:before="90"/>
      </w:pPr>
      <w:r>
        <w:rPr>
          <w:rFonts w:ascii="Calibri" w:cs="Calibri" w:eastAsia="Calibri" w:hAnsi="Calibri"/>
          <w:b/>
          <w:bCs/>
          <w:color w:val="2E75B6"/>
          <w:sz w:val="19"/>
          <w:szCs w:val="19"/>
        </w:rPr>
        <w:t xml:space="preserve">Performance task:</w:t>
      </w:r>
    </w:p>
    <w:p>
      <w:pPr>
        <w:pStyle w:val="ListParagraph"/>
        <w:numPr>
          <w:ilvl w:val="0"/>
          <w:numId w:val="2"/>
        </w:numPr>
        <w:spacing w:after="40" w:line="264"/>
      </w:pPr>
      <w:r>
        <w:rPr>
          <w:rFonts w:ascii="Calibri" w:cs="Calibri" w:eastAsia="Calibri" w:hAnsi="Calibri"/>
          <w:color w:val="333333"/>
          <w:sz w:val="20"/>
          <w:szCs w:val="20"/>
        </w:rPr>
        <w:t xml:space="preserve">Licensing audit: trace every asset, model, and dataset in an existing AI project to its actual license</w:t>
      </w:r>
    </w:p>
    <w:p>
      <w:pPr>
        <w:pStyle w:val="ListParagraph"/>
        <w:numPr>
          <w:ilvl w:val="0"/>
          <w:numId w:val="2"/>
        </w:numPr>
        <w:spacing w:after="40" w:line="264"/>
      </w:pPr>
      <w:r>
        <w:rPr>
          <w:rFonts w:ascii="Calibri" w:cs="Calibri" w:eastAsia="Calibri" w:hAnsi="Calibri"/>
          <w:color w:val="333333"/>
          <w:sz w:val="20"/>
          <w:szCs w:val="20"/>
        </w:rPr>
        <w:t xml:space="preserve">Position paper arguing the side of a contested AI issue you personally disagree with</w:t>
      </w:r>
    </w:p>
    <w:p>
      <w:pPr>
        <w:pStyle w:val="ListParagraph"/>
        <w:numPr>
          <w:ilvl w:val="0"/>
          <w:numId w:val="2"/>
        </w:numPr>
        <w:spacing w:after="40" w:line="264"/>
      </w:pPr>
      <w:r>
        <w:rPr>
          <w:rFonts w:ascii="Calibri" w:cs="Calibri" w:eastAsia="Calibri" w:hAnsi="Calibri"/>
          <w:color w:val="333333"/>
          <w:sz w:val="20"/>
          <w:szCs w:val="20"/>
        </w:rPr>
        <w:t xml:space="preserve">Privacy impact assessment for a proposed AI feature using a real school workflow</w:t>
      </w:r>
    </w:p>
    <w:p>
      <w:pPr>
        <w:pStyle w:val="ListParagraph"/>
        <w:numPr>
          <w:ilvl w:val="0"/>
          <w:numId w:val="2"/>
        </w:numPr>
        <w:spacing w:after="40" w:line="264"/>
      </w:pPr>
      <w:r>
        <w:rPr>
          <w:rFonts w:ascii="Calibri" w:cs="Calibri" w:eastAsia="Calibri" w:hAnsi="Calibri"/>
          <w:color w:val="333333"/>
          <w:sz w:val="20"/>
          <w:szCs w:val="20"/>
        </w:rPr>
        <w:t xml:space="preserve">CONGRESSIONAL APP CHALLENGE submission, deadline usually in Week 8</w:t>
      </w:r>
    </w:p>
    <w:p>
      <w:pPr>
        <w:pStyle w:val="ListParagraph"/>
        <w:numPr>
          <w:ilvl w:val="0"/>
          <w:numId w:val="2"/>
        </w:numPr>
        <w:spacing w:after="40" w:line="264"/>
      </w:pPr>
      <w:r>
        <w:rPr>
          <w:rFonts w:ascii="Calibri" w:cs="Calibri" w:eastAsia="Calibri" w:hAnsi="Calibri"/>
          <w:color w:val="333333"/>
          <w:sz w:val="20"/>
          <w:szCs w:val="20"/>
        </w:rPr>
        <w:t xml:space="preserve">GP1 ENDS Week 9</w:t>
      </w:r>
    </w:p>
    <w:p>
      <w:pPr>
        <w:spacing w:after="40" w:before="90"/>
      </w:pPr>
      <w:r>
        <w:rPr>
          <w:rFonts w:ascii="Calibri" w:cs="Calibri" w:eastAsia="Calibri" w:hAnsi="Calibri"/>
          <w:b/>
          <w:bCs/>
          <w:color w:val="2E7D32"/>
          <w:sz w:val="19"/>
          <w:szCs w:val="19"/>
        </w:rPr>
        <w:t xml:space="preserve">Exit criteria — you have completed this module when you can:</w:t>
      </w:r>
    </w:p>
    <w:p>
      <w:pPr>
        <w:pStyle w:val="ListParagraph"/>
        <w:numPr>
          <w:ilvl w:val="0"/>
          <w:numId w:val="2"/>
        </w:numPr>
        <w:spacing w:after="40" w:line="264"/>
      </w:pPr>
      <w:r>
        <w:rPr>
          <w:rFonts w:ascii="Calibri" w:cs="Calibri" w:eastAsia="Calibri" w:hAnsi="Calibri"/>
          <w:color w:val="333333"/>
          <w:sz w:val="20"/>
          <w:szCs w:val="20"/>
        </w:rPr>
        <w:t xml:space="preserve">State who owns the output of a generative model, and why the answer is unsettled</w:t>
      </w:r>
    </w:p>
    <w:p>
      <w:pPr>
        <w:pStyle w:val="ListParagraph"/>
        <w:numPr>
          <w:ilvl w:val="0"/>
          <w:numId w:val="2"/>
        </w:numPr>
        <w:spacing w:after="40" w:line="264"/>
      </w:pPr>
      <w:r>
        <w:rPr>
          <w:rFonts w:ascii="Calibri" w:cs="Calibri" w:eastAsia="Calibri" w:hAnsi="Calibri"/>
          <w:color w:val="333333"/>
          <w:sz w:val="20"/>
          <w:szCs w:val="20"/>
        </w:rPr>
        <w:t xml:space="preserve">Read any license and say what it permits, requires, and forbids</w:t>
      </w:r>
    </w:p>
    <w:p>
      <w:pPr>
        <w:pStyle w:val="ListParagraph"/>
        <w:numPr>
          <w:ilvl w:val="0"/>
          <w:numId w:val="2"/>
        </w:numPr>
        <w:spacing w:after="40" w:line="264"/>
      </w:pPr>
      <w:r>
        <w:rPr>
          <w:rFonts w:ascii="Calibri" w:cs="Calibri" w:eastAsia="Calibri" w:hAnsi="Calibri"/>
          <w:color w:val="333333"/>
          <w:sz w:val="20"/>
          <w:szCs w:val="20"/>
        </w:rPr>
        <w:t xml:space="preserve">Name which privacy framework governs a given category of data</w:t>
      </w:r>
    </w:p>
    <w:p>
      <w:pPr>
        <w:spacing w:after="80" w:before="100"/>
      </w:pPr>
      <w:r>
        <w:rPr>
          <w:rFonts w:ascii="Calibri" w:cs="Calibri" w:eastAsia="Calibri" w:hAnsi="Calibri"/>
          <w:b/>
          <w:bCs/>
          <w:color w:val="1B3A5F"/>
          <w:sz w:val="16"/>
          <w:szCs w:val="16"/>
        </w:rPr>
        <w:t xml:space="preserve">COMPETENCIES   </w:t>
      </w:r>
      <w:r>
        <w:rPr>
          <w:rFonts w:ascii="Consolas" w:cs="Consolas" w:eastAsia="Consolas" w:hAnsi="Consolas"/>
          <w:color w:val="333333"/>
          <w:sz w:val="17"/>
          <w:szCs w:val="17"/>
        </w:rPr>
        <w:t xml:space="preserve">9.6.1, 7.1.7, 7.1.4, 1.3.3, 1.3.4, 1.3.8, 1.3.9, 1.7.13, 2.1.1, 2.1.12, 2.14.2, 1.5.7, 3.2.1</w:t>
      </w:r>
    </w:p>
    <w:p>
      <w:pPr>
        <w:pStyle w:val="Heading2"/>
        <w:spacing w:after="70" w:before="320"/>
      </w:pPr>
      <w:r>
        <w:rPr>
          <w:rFonts w:ascii="Consolas" w:cs="Consolas" w:eastAsia="Consolas" w:hAnsi="Consolas"/>
          <w:b/>
          <w:bCs/>
          <w:color w:val="2E75B6"/>
          <w:sz w:val="20"/>
          <w:szCs w:val="20"/>
        </w:rPr>
        <w:t xml:space="preserve">MODULE 4  </w:t>
      </w:r>
      <w:r>
        <w:rPr>
          <w:rFonts w:ascii="Calibri" w:cs="Calibri" w:eastAsia="Calibri" w:hAnsi="Calibri"/>
          <w:b/>
          <w:bCs/>
          <w:color w:val="1B3A5F"/>
          <w:sz w:val="25"/>
          <w:szCs w:val="25"/>
        </w:rPr>
        <w:t xml:space="preserve">Data Foundations for AI</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10–12</w:t>
            </w:r>
          </w:p>
        </w:tc>
        <w:tc>
          <w:tcPr>
            <w:tcW w:type="dxa" w:w="312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2</w:t>
            </w:r>
          </w:p>
        </w:tc>
        <w:tc>
          <w:tcPr>
            <w:tcW w:type="dxa" w:w="312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EXAM ITEMS  </w:t>
            </w:r>
            <w:r>
              <w:rPr>
                <w:rFonts w:ascii="Calibri" w:cs="Calibri" w:eastAsia="Calibri" w:hAnsi="Calibri"/>
                <w:color w:val="222222"/>
                <w:sz w:val="18"/>
                <w:szCs w:val="18"/>
              </w:rPr>
              <w:t xml:space="preserve">~22</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AI runs on data. Sourcing it, storing it, moving it between formats, and reporting on it. The second-largest strand on the exam.</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Identify database types including relational, NoSQL, graph, vector, and AI databases</w:t>
      </w:r>
    </w:p>
    <w:p>
      <w:pPr>
        <w:pStyle w:val="ListParagraph"/>
        <w:numPr>
          <w:ilvl w:val="0"/>
          <w:numId w:val="2"/>
        </w:numPr>
        <w:spacing w:after="40" w:line="264"/>
      </w:pPr>
      <w:r>
        <w:rPr>
          <w:rFonts w:ascii="Calibri" w:cs="Calibri" w:eastAsia="Calibri" w:hAnsi="Calibri"/>
          <w:color w:val="333333"/>
          <w:sz w:val="20"/>
          <w:szCs w:val="20"/>
        </w:rPr>
        <w:t xml:space="preserve">Compare database structures including flat file, relational, data lakes, and multi-modal</w:t>
      </w:r>
    </w:p>
    <w:p>
      <w:pPr>
        <w:pStyle w:val="ListParagraph"/>
        <w:numPr>
          <w:ilvl w:val="0"/>
          <w:numId w:val="2"/>
        </w:numPr>
        <w:spacing w:after="40" w:line="264"/>
      </w:pPr>
      <w:r>
        <w:rPr>
          <w:rFonts w:ascii="Calibri" w:cs="Calibri" w:eastAsia="Calibri" w:hAnsi="Calibri"/>
          <w:color w:val="333333"/>
          <w:sz w:val="20"/>
          <w:szCs w:val="20"/>
        </w:rPr>
        <w:t xml:space="preserve">Describe database elements: table, record, field, relationships, schema, normalization, keys</w:t>
      </w:r>
    </w:p>
    <w:p>
      <w:pPr>
        <w:pStyle w:val="ListParagraph"/>
        <w:numPr>
          <w:ilvl w:val="0"/>
          <w:numId w:val="2"/>
        </w:numPr>
        <w:spacing w:after="40" w:line="264"/>
      </w:pPr>
      <w:r>
        <w:rPr>
          <w:rFonts w:ascii="Calibri" w:cs="Calibri" w:eastAsia="Calibri" w:hAnsi="Calibri"/>
          <w:color w:val="333333"/>
          <w:sz w:val="20"/>
          <w:szCs w:val="20"/>
        </w:rPr>
        <w:t xml:space="preserve">Import large data sets using bulk command, SQL script, or CSV file</w:t>
      </w:r>
    </w:p>
    <w:p>
      <w:pPr>
        <w:pStyle w:val="ListParagraph"/>
        <w:numPr>
          <w:ilvl w:val="0"/>
          <w:numId w:val="2"/>
        </w:numPr>
        <w:spacing w:after="40" w:line="264"/>
      </w:pPr>
      <w:r>
        <w:rPr>
          <w:rFonts w:ascii="Calibri" w:cs="Calibri" w:eastAsia="Calibri" w:hAnsi="Calibri"/>
          <w:color w:val="333333"/>
          <w:sz w:val="20"/>
          <w:szCs w:val="20"/>
        </w:rPr>
        <w:t xml:space="preserve">Preserve, convert, or migrate existing data files to a new format</w:t>
      </w:r>
    </w:p>
    <w:p>
      <w:pPr>
        <w:pStyle w:val="ListParagraph"/>
        <w:numPr>
          <w:ilvl w:val="0"/>
          <w:numId w:val="2"/>
        </w:numPr>
        <w:spacing w:after="40" w:line="264"/>
      </w:pPr>
      <w:r>
        <w:rPr>
          <w:rFonts w:ascii="Calibri" w:cs="Calibri" w:eastAsia="Calibri" w:hAnsi="Calibri"/>
          <w:color w:val="333333"/>
          <w:sz w:val="20"/>
          <w:szCs w:val="20"/>
        </w:rPr>
        <w:t xml:space="preserve">Generate forms, reports, and query results using calculated fields and functions</w:t>
      </w:r>
    </w:p>
    <w:p>
      <w:pPr>
        <w:pStyle w:val="ListParagraph"/>
        <w:numPr>
          <w:ilvl w:val="0"/>
          <w:numId w:val="2"/>
        </w:numPr>
        <w:spacing w:after="40" w:line="264"/>
      </w:pPr>
      <w:r>
        <w:rPr>
          <w:rFonts w:ascii="Calibri" w:cs="Calibri" w:eastAsia="Calibri" w:hAnsi="Calibri"/>
          <w:color w:val="333333"/>
          <w:sz w:val="20"/>
          <w:szCs w:val="20"/>
        </w:rPr>
        <w:t xml:space="preserve">Implement data integrity, security, encryption, and regulatory restrictions including FERPA</w:t>
      </w:r>
    </w:p>
    <w:p>
      <w:pPr>
        <w:spacing w:after="40" w:before="90"/>
      </w:pPr>
      <w:r>
        <w:rPr>
          <w:rFonts w:ascii="Calibri" w:cs="Calibri" w:eastAsia="Calibri" w:hAnsi="Calibri"/>
          <w:b/>
          <w:bCs/>
          <w:color w:val="2E75B6"/>
          <w:sz w:val="19"/>
          <w:szCs w:val="19"/>
        </w:rPr>
        <w:t xml:space="preserve">Performance task:</w:t>
      </w:r>
    </w:p>
    <w:p>
      <w:pPr>
        <w:pStyle w:val="ListParagraph"/>
        <w:numPr>
          <w:ilvl w:val="0"/>
          <w:numId w:val="2"/>
        </w:numPr>
        <w:spacing w:after="40" w:line="264"/>
      </w:pPr>
      <w:r>
        <w:rPr>
          <w:rFonts w:ascii="Calibri" w:cs="Calibri" w:eastAsia="Calibri" w:hAnsi="Calibri"/>
          <w:color w:val="333333"/>
          <w:sz w:val="20"/>
          <w:szCs w:val="20"/>
        </w:rPr>
        <w:t xml:space="preserve">Data pipeline: ingest a messy real dataset, clean it, migrate the format, load it, and report on it</w:t>
      </w:r>
    </w:p>
    <w:p>
      <w:pPr>
        <w:pStyle w:val="ListParagraph"/>
        <w:numPr>
          <w:ilvl w:val="0"/>
          <w:numId w:val="2"/>
        </w:numPr>
        <w:spacing w:after="40" w:line="264"/>
      </w:pPr>
      <w:r>
        <w:rPr>
          <w:rFonts w:ascii="Calibri" w:cs="Calibri" w:eastAsia="Calibri" w:hAnsi="Calibri"/>
          <w:color w:val="333333"/>
          <w:sz w:val="20"/>
          <w:szCs w:val="20"/>
        </w:rPr>
        <w:t xml:space="preserve">Database comparison memo: which structure fits which AI workload, and why</w:t>
      </w:r>
    </w:p>
    <w:p>
      <w:pPr>
        <w:pStyle w:val="ListParagraph"/>
        <w:numPr>
          <w:ilvl w:val="0"/>
          <w:numId w:val="2"/>
        </w:numPr>
        <w:spacing w:after="40" w:line="264"/>
      </w:pPr>
      <w:r>
        <w:rPr>
          <w:rFonts w:ascii="Calibri" w:cs="Calibri" w:eastAsia="Calibri" w:hAnsi="Calibri"/>
          <w:color w:val="333333"/>
          <w:sz w:val="20"/>
          <w:szCs w:val="20"/>
        </w:rPr>
        <w:t xml:space="preserve">Document ingestion for retrieval: chunk a document set and make it queryable</w:t>
      </w:r>
    </w:p>
    <w:p>
      <w:pPr>
        <w:pStyle w:val="ListParagraph"/>
        <w:numPr>
          <w:ilvl w:val="0"/>
          <w:numId w:val="2"/>
        </w:numPr>
        <w:spacing w:after="40" w:line="264"/>
      </w:pPr>
      <w:r>
        <w:rPr>
          <w:rFonts w:ascii="Calibri" w:cs="Calibri" w:eastAsia="Calibri" w:hAnsi="Calibri"/>
          <w:color w:val="333333"/>
          <w:sz w:val="20"/>
          <w:szCs w:val="20"/>
        </w:rPr>
        <w:t xml:space="preserve">BPA PRE-SUBMISSION, usually at the end of this module</w:t>
      </w:r>
    </w:p>
    <w:p>
      <w:pPr>
        <w:spacing w:after="40" w:before="90"/>
      </w:pPr>
      <w:r>
        <w:rPr>
          <w:rFonts w:ascii="Calibri" w:cs="Calibri" w:eastAsia="Calibri" w:hAnsi="Calibri"/>
          <w:b/>
          <w:bCs/>
          <w:color w:val="2E7D32"/>
          <w:sz w:val="19"/>
          <w:szCs w:val="19"/>
        </w:rPr>
        <w:t xml:space="preserve">Exit criteria — you have completed this module when you can:</w:t>
      </w:r>
    </w:p>
    <w:p>
      <w:pPr>
        <w:pStyle w:val="ListParagraph"/>
        <w:numPr>
          <w:ilvl w:val="0"/>
          <w:numId w:val="2"/>
        </w:numPr>
        <w:spacing w:after="40" w:line="264"/>
      </w:pPr>
      <w:r>
        <w:rPr>
          <w:rFonts w:ascii="Calibri" w:cs="Calibri" w:eastAsia="Calibri" w:hAnsi="Calibri"/>
          <w:color w:val="333333"/>
          <w:sz w:val="20"/>
          <w:szCs w:val="20"/>
        </w:rPr>
        <w:t xml:space="preserve">Choose a database structure for a stated workload and defend the choice</w:t>
      </w:r>
    </w:p>
    <w:p>
      <w:pPr>
        <w:pStyle w:val="ListParagraph"/>
        <w:numPr>
          <w:ilvl w:val="0"/>
          <w:numId w:val="2"/>
        </w:numPr>
        <w:spacing w:after="40" w:line="264"/>
      </w:pPr>
      <w:r>
        <w:rPr>
          <w:rFonts w:ascii="Calibri" w:cs="Calibri" w:eastAsia="Calibri" w:hAnsi="Calibri"/>
          <w:color w:val="333333"/>
          <w:sz w:val="20"/>
          <w:szCs w:val="20"/>
        </w:rPr>
        <w:t xml:space="preserve">Move data between three formats without losing fidelity</w:t>
      </w:r>
    </w:p>
    <w:p>
      <w:pPr>
        <w:pStyle w:val="ListParagraph"/>
        <w:numPr>
          <w:ilvl w:val="0"/>
          <w:numId w:val="2"/>
        </w:numPr>
        <w:spacing w:after="40" w:line="264"/>
      </w:pPr>
      <w:r>
        <w:rPr>
          <w:rFonts w:ascii="Calibri" w:cs="Calibri" w:eastAsia="Calibri" w:hAnsi="Calibri"/>
          <w:color w:val="333333"/>
          <w:sz w:val="20"/>
          <w:szCs w:val="20"/>
        </w:rPr>
        <w:t xml:space="preserve">Explain why retrieval beats fine-tuning for most practical problems</w:t>
      </w:r>
    </w:p>
    <w:p>
      <w:pPr>
        <w:spacing w:after="80" w:before="100"/>
      </w:pPr>
      <w:r>
        <w:rPr>
          <w:rFonts w:ascii="Calibri" w:cs="Calibri" w:eastAsia="Calibri" w:hAnsi="Calibri"/>
          <w:b/>
          <w:bCs/>
          <w:color w:val="1B3A5F"/>
          <w:sz w:val="16"/>
          <w:szCs w:val="16"/>
        </w:rPr>
        <w:t xml:space="preserve">COMPETENCIES   </w:t>
      </w:r>
      <w:r>
        <w:rPr>
          <w:rFonts w:ascii="Consolas" w:cs="Consolas" w:eastAsia="Consolas" w:hAnsi="Consolas"/>
          <w:color w:val="333333"/>
          <w:sz w:val="17"/>
          <w:szCs w:val="17"/>
        </w:rPr>
        <w:t xml:space="preserve">2.8.1, 2.8.2, 2.8.3, 2.8.4, 2.8.8, 2.8.9, 8.2.3, 8.3.1, 8.3.2, 8.5.4, 2.6.4, 1.4.3, 1.4.6</w:t>
      </w:r>
    </w:p>
    <w:p>
      <w:pPr>
        <w:pStyle w:val="Heading2"/>
        <w:spacing w:after="70" w:before="320"/>
      </w:pPr>
      <w:r>
        <w:rPr>
          <w:rFonts w:ascii="Consolas" w:cs="Consolas" w:eastAsia="Consolas" w:hAnsi="Consolas"/>
          <w:b/>
          <w:bCs/>
          <w:color w:val="2E75B6"/>
          <w:sz w:val="20"/>
          <w:szCs w:val="20"/>
        </w:rPr>
        <w:t xml:space="preserve">MODULE 5  </w:t>
      </w:r>
      <w:r>
        <w:rPr>
          <w:rFonts w:ascii="Calibri" w:cs="Calibri" w:eastAsia="Calibri" w:hAnsi="Calibri"/>
          <w:b/>
          <w:bCs/>
          <w:color w:val="1B3A5F"/>
          <w:sz w:val="25"/>
          <w:szCs w:val="25"/>
        </w:rPr>
        <w:t xml:space="preserve">Building With AI</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13–15</w:t>
            </w:r>
          </w:p>
        </w:tc>
        <w:tc>
          <w:tcPr>
            <w:tcW w:type="dxa" w:w="312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2</w:t>
            </w:r>
          </w:p>
        </w:tc>
        <w:tc>
          <w:tcPr>
            <w:tcW w:type="dxa" w:w="312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EXAM ITEMS  </w:t>
            </w:r>
            <w:r>
              <w:rPr>
                <w:rFonts w:ascii="Calibri" w:cs="Calibri" w:eastAsia="Calibri" w:hAnsi="Calibri"/>
                <w:color w:val="222222"/>
                <w:sz w:val="18"/>
                <w:szCs w:val="18"/>
              </w:rPr>
              <w:t xml:space="preserve">~11</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The build module. A C# application calling a locally hosted model through a Flask service. Weeks 14 and 15 carry the regional competition.</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Describe how programs and scripts solve problems across desktop, mobile, enterprise, AI, and cloud</w:t>
      </w:r>
    </w:p>
    <w:p>
      <w:pPr>
        <w:pStyle w:val="ListParagraph"/>
        <w:numPr>
          <w:ilvl w:val="0"/>
          <w:numId w:val="2"/>
        </w:numPr>
        <w:spacing w:after="40" w:line="264"/>
      </w:pPr>
      <w:r>
        <w:rPr>
          <w:rFonts w:ascii="Calibri" w:cs="Calibri" w:eastAsia="Calibri" w:hAnsi="Calibri"/>
          <w:color w:val="333333"/>
          <w:sz w:val="20"/>
          <w:szCs w:val="20"/>
        </w:rPr>
        <w:t xml:space="preserve">Model a solution using flowcharts, IPO charts, UML, decision trees, and pseudocode alongside AI</w:t>
      </w:r>
    </w:p>
    <w:p>
      <w:pPr>
        <w:pStyle w:val="ListParagraph"/>
        <w:numPr>
          <w:ilvl w:val="0"/>
          <w:numId w:val="2"/>
        </w:numPr>
        <w:spacing w:after="40" w:line="264"/>
      </w:pPr>
      <w:r>
        <w:rPr>
          <w:rFonts w:ascii="Calibri" w:cs="Calibri" w:eastAsia="Calibri" w:hAnsi="Calibri"/>
          <w:color w:val="333333"/>
          <w:sz w:val="20"/>
          <w:szCs w:val="20"/>
        </w:rPr>
        <w:t xml:space="preserve">Identify constraints, system processing requirements, and input and output requirements</w:t>
      </w:r>
    </w:p>
    <w:p>
      <w:pPr>
        <w:pStyle w:val="ListParagraph"/>
        <w:numPr>
          <w:ilvl w:val="0"/>
          <w:numId w:val="2"/>
        </w:numPr>
        <w:spacing w:after="40" w:line="264"/>
      </w:pPr>
      <w:r>
        <w:rPr>
          <w:rFonts w:ascii="Calibri" w:cs="Calibri" w:eastAsia="Calibri" w:hAnsi="Calibri"/>
          <w:color w:val="333333"/>
          <w:sz w:val="20"/>
          <w:szCs w:val="20"/>
        </w:rPr>
        <w:t xml:space="preserve">Design system inputs, outputs, and processes, and document the design</w:t>
      </w:r>
    </w:p>
    <w:p>
      <w:pPr>
        <w:pStyle w:val="ListParagraph"/>
        <w:numPr>
          <w:ilvl w:val="0"/>
          <w:numId w:val="2"/>
        </w:numPr>
        <w:spacing w:after="40" w:line="264"/>
      </w:pPr>
      <w:r>
        <w:rPr>
          <w:rFonts w:ascii="Calibri" w:cs="Calibri" w:eastAsia="Calibri" w:hAnsi="Calibri"/>
          <w:color w:val="333333"/>
          <w:sz w:val="20"/>
          <w:szCs w:val="20"/>
        </w:rPr>
        <w:t xml:space="preserve">Select and apply troubleshooting methodologies, then document the problem and verified solution</w:t>
      </w:r>
    </w:p>
    <w:p>
      <w:pPr>
        <w:pStyle w:val="ListParagraph"/>
        <w:numPr>
          <w:ilvl w:val="0"/>
          <w:numId w:val="2"/>
        </w:numPr>
        <w:spacing w:after="40" w:line="264"/>
      </w:pPr>
      <w:r>
        <w:rPr>
          <w:rFonts w:ascii="Calibri" w:cs="Calibri" w:eastAsia="Calibri" w:hAnsi="Calibri"/>
          <w:color w:val="333333"/>
          <w:sz w:val="20"/>
          <w:szCs w:val="20"/>
        </w:rPr>
        <w:t xml:space="preserve">Review a design through peer walkthrough</w:t>
      </w:r>
    </w:p>
    <w:p>
      <w:pPr>
        <w:spacing w:after="40" w:before="90"/>
      </w:pPr>
      <w:r>
        <w:rPr>
          <w:rFonts w:ascii="Calibri" w:cs="Calibri" w:eastAsia="Calibri" w:hAnsi="Calibri"/>
          <w:b/>
          <w:bCs/>
          <w:color w:val="2E75B6"/>
          <w:sz w:val="19"/>
          <w:szCs w:val="19"/>
        </w:rPr>
        <w:t xml:space="preserve">Performance task:</w:t>
      </w:r>
    </w:p>
    <w:p>
      <w:pPr>
        <w:pStyle w:val="ListParagraph"/>
        <w:numPr>
          <w:ilvl w:val="0"/>
          <w:numId w:val="2"/>
        </w:numPr>
        <w:spacing w:after="40" w:line="264"/>
      </w:pPr>
      <w:r>
        <w:rPr>
          <w:rFonts w:ascii="Calibri" w:cs="Calibri" w:eastAsia="Calibri" w:hAnsi="Calibri"/>
          <w:color w:val="333333"/>
          <w:sz w:val="20"/>
          <w:szCs w:val="20"/>
        </w:rPr>
        <w:t xml:space="preserve">AI-INTEGRATED APPLICATION: a C# front end calling a local model through a Flask service, with structured output parsing and full failure handling</w:t>
      </w:r>
    </w:p>
    <w:p>
      <w:pPr>
        <w:pStyle w:val="ListParagraph"/>
        <w:numPr>
          <w:ilvl w:val="0"/>
          <w:numId w:val="2"/>
        </w:numPr>
        <w:spacing w:after="40" w:line="264"/>
      </w:pPr>
      <w:r>
        <w:rPr>
          <w:rFonts w:ascii="Calibri" w:cs="Calibri" w:eastAsia="Calibri" w:hAnsi="Calibri"/>
          <w:color w:val="333333"/>
          <w:sz w:val="20"/>
          <w:szCs w:val="20"/>
        </w:rPr>
        <w:t xml:space="preserve">Design documentation: dataflow diagram, I/O specification, constraint list</w:t>
      </w:r>
    </w:p>
    <w:p>
      <w:pPr>
        <w:pStyle w:val="ListParagraph"/>
        <w:numPr>
          <w:ilvl w:val="0"/>
          <w:numId w:val="2"/>
        </w:numPr>
        <w:spacing w:after="40" w:line="264"/>
      </w:pPr>
      <w:r>
        <w:rPr>
          <w:rFonts w:ascii="Calibri" w:cs="Calibri" w:eastAsia="Calibri" w:hAnsi="Calibri"/>
          <w:color w:val="333333"/>
          <w:sz w:val="20"/>
          <w:szCs w:val="20"/>
        </w:rPr>
        <w:t xml:space="preserve">BPA REGIONAL CODING EVENTS AND PRESENTATIONS, usually Week 14</w:t>
      </w:r>
    </w:p>
    <w:p>
      <w:pPr>
        <w:spacing w:after="40" w:before="90"/>
      </w:pPr>
      <w:r>
        <w:rPr>
          <w:rFonts w:ascii="Calibri" w:cs="Calibri" w:eastAsia="Calibri" w:hAnsi="Calibri"/>
          <w:b/>
          <w:bCs/>
          <w:color w:val="2E7D32"/>
          <w:sz w:val="19"/>
          <w:szCs w:val="19"/>
        </w:rPr>
        <w:t xml:space="preserve">Exit criteria — you have completed this module when you can:</w:t>
      </w:r>
    </w:p>
    <w:p>
      <w:pPr>
        <w:pStyle w:val="ListParagraph"/>
        <w:numPr>
          <w:ilvl w:val="0"/>
          <w:numId w:val="2"/>
        </w:numPr>
        <w:spacing w:after="40" w:line="264"/>
      </w:pPr>
      <w:r>
        <w:rPr>
          <w:rFonts w:ascii="Calibri" w:cs="Calibri" w:eastAsia="Calibri" w:hAnsi="Calibri"/>
          <w:color w:val="333333"/>
          <w:sz w:val="20"/>
          <w:szCs w:val="20"/>
        </w:rPr>
        <w:t xml:space="preserve">Wire an application to a model and handle the model failing, timing out, or returning garbage</w:t>
      </w:r>
    </w:p>
    <w:p>
      <w:pPr>
        <w:pStyle w:val="ListParagraph"/>
        <w:numPr>
          <w:ilvl w:val="0"/>
          <w:numId w:val="2"/>
        </w:numPr>
        <w:spacing w:after="40" w:line="264"/>
      </w:pPr>
      <w:r>
        <w:rPr>
          <w:rFonts w:ascii="Calibri" w:cs="Calibri" w:eastAsia="Calibri" w:hAnsi="Calibri"/>
          <w:color w:val="333333"/>
          <w:sz w:val="20"/>
          <w:szCs w:val="20"/>
        </w:rPr>
        <w:t xml:space="preserve">Parse unstructured model output into something your program can rely on</w:t>
      </w:r>
    </w:p>
    <w:p>
      <w:pPr>
        <w:pStyle w:val="ListParagraph"/>
        <w:numPr>
          <w:ilvl w:val="0"/>
          <w:numId w:val="2"/>
        </w:numPr>
        <w:spacing w:after="40" w:line="264"/>
      </w:pPr>
      <w:r>
        <w:rPr>
          <w:rFonts w:ascii="Calibri" w:cs="Calibri" w:eastAsia="Calibri" w:hAnsi="Calibri"/>
          <w:color w:val="333333"/>
          <w:sz w:val="20"/>
          <w:szCs w:val="20"/>
        </w:rPr>
        <w:t xml:space="preserve">Explain why the model layer and the application layer are separate</w:t>
      </w:r>
    </w:p>
    <w:p>
      <w:pPr>
        <w:spacing w:after="80" w:before="100"/>
      </w:pPr>
      <w:r>
        <w:rPr>
          <w:rFonts w:ascii="Calibri" w:cs="Calibri" w:eastAsia="Calibri" w:hAnsi="Calibri"/>
          <w:b/>
          <w:bCs/>
          <w:color w:val="1B3A5F"/>
          <w:sz w:val="16"/>
          <w:szCs w:val="16"/>
        </w:rPr>
        <w:t xml:space="preserve">COMPETENCIES   </w:t>
      </w:r>
      <w:r>
        <w:rPr>
          <w:rFonts w:ascii="Consolas" w:cs="Consolas" w:eastAsia="Consolas" w:hAnsi="Consolas"/>
          <w:color w:val="333333"/>
          <w:sz w:val="17"/>
          <w:szCs w:val="17"/>
        </w:rPr>
        <w:t xml:space="preserve">5.1.1, 5.1.2, 5.1.3, 5.6.2, 5.6.5, 5.6.6, 5.6.7, 5.6.8, 5.6.9, 2.11.1, 2.11.2, 2.11.5, 2.11.8</w:t>
      </w:r>
    </w:p>
    <w:p>
      <w:pPr>
        <w:pStyle w:val="Heading2"/>
        <w:spacing w:after="70" w:before="320"/>
      </w:pPr>
      <w:r>
        <w:rPr>
          <w:rFonts w:ascii="Consolas" w:cs="Consolas" w:eastAsia="Consolas" w:hAnsi="Consolas"/>
          <w:b/>
          <w:bCs/>
          <w:color w:val="2E75B6"/>
          <w:sz w:val="20"/>
          <w:szCs w:val="20"/>
        </w:rPr>
        <w:t xml:space="preserve">MODULE 6  </w:t>
      </w:r>
      <w:r>
        <w:rPr>
          <w:rFonts w:ascii="Calibri" w:cs="Calibri" w:eastAsia="Calibri" w:hAnsi="Calibri"/>
          <w:b/>
          <w:bCs/>
          <w:color w:val="1B3A5F"/>
          <w:sz w:val="25"/>
          <w:szCs w:val="25"/>
        </w:rPr>
        <w:t xml:space="preserve">Human-Centered AI &amp; Automation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20"/>
        <w:gridCol w:w="3120"/>
        <w:gridCol w:w="3120"/>
      </w:tblGrid>
      <w:tr>
        <w:tc>
          <w:tcPr>
            <w:tcW w:type="dxa" w:w="312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WEEKS  </w:t>
            </w:r>
            <w:r>
              <w:rPr>
                <w:rFonts w:ascii="Calibri" w:cs="Calibri" w:eastAsia="Calibri" w:hAnsi="Calibri"/>
                <w:color w:val="222222"/>
                <w:sz w:val="18"/>
                <w:szCs w:val="18"/>
              </w:rPr>
              <w:t xml:space="preserve">16–18</w:t>
            </w:r>
          </w:p>
        </w:tc>
        <w:tc>
          <w:tcPr>
            <w:tcW w:type="dxa" w:w="312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GRADING PERIOD  </w:t>
            </w:r>
            <w:r>
              <w:rPr>
                <w:rFonts w:ascii="Calibri" w:cs="Calibri" w:eastAsia="Calibri" w:hAnsi="Calibri"/>
                <w:color w:val="222222"/>
                <w:sz w:val="18"/>
                <w:szCs w:val="18"/>
              </w:rPr>
              <w:t xml:space="preserve">2</w:t>
            </w:r>
          </w:p>
        </w:tc>
        <w:tc>
          <w:tcPr>
            <w:tcW w:type="dxa" w:w="3120"/>
            <w:shd w:fill="F2F5F9" w:color="auto" w:val="clear"/>
            <w:tcMar>
              <w:top w:type="dxa" w:w="80"/>
              <w:left w:type="dxa" w:w="140"/>
              <w:bottom w:type="dxa" w:w="80"/>
              <w:right w:type="dxa" w:w="140"/>
            </w:tcMar>
          </w:tcPr>
          <w:p>
            <w:pPr>
              <w:spacing w:after="0"/>
            </w:pPr>
            <w:r>
              <w:rPr>
                <w:rFonts w:ascii="Calibri" w:cs="Calibri" w:eastAsia="Calibri" w:hAnsi="Calibri"/>
                <w:b/>
                <w:bCs/>
                <w:color w:val="595959"/>
                <w:sz w:val="16"/>
                <w:szCs w:val="16"/>
              </w:rPr>
              <w:t xml:space="preserve">EXAM ITEMS  </w:t>
            </w:r>
            <w:r>
              <w:rPr>
                <w:rFonts w:ascii="Calibri" w:cs="Calibri" w:eastAsia="Calibri" w:hAnsi="Calibri"/>
                <w:color w:val="222222"/>
                <w:sz w:val="18"/>
                <w:szCs w:val="18"/>
              </w:rPr>
              <w:t xml:space="preserve">~11</w:t>
            </w:r>
          </w:p>
        </w:tc>
      </w:tr>
    </w:tbl>
    <w:p>
      <w:pPr>
        <w:spacing w:after="60" w:before="100"/>
      </w:pPr>
      <w:r>
        <w:rPr>
          <w:rFonts w:ascii="Calibri" w:cs="Calibri" w:eastAsia="Calibri" w:hAnsi="Calibri"/>
          <w:b/>
          <w:bCs/>
          <w:color w:val="2E75B6"/>
          <w:sz w:val="19"/>
          <w:szCs w:val="19"/>
        </w:rPr>
        <w:t xml:space="preserve">Focus:  </w:t>
      </w:r>
      <w:r>
        <w:rPr>
          <w:rFonts w:ascii="Calibri" w:cs="Calibri" w:eastAsia="Calibri" w:hAnsi="Calibri"/>
          <w:color w:val="333333"/>
          <w:sz w:val="21"/>
          <w:szCs w:val="21"/>
        </w:rPr>
        <w:t xml:space="preserve">AI nobody can use is not a product. Research with real users, then automate what should be automated.</w:t>
      </w:r>
    </w:p>
    <w:p>
      <w:pPr>
        <w:spacing w:after="40" w:before="90"/>
      </w:pPr>
      <w:r>
        <w:rPr>
          <w:rFonts w:ascii="Calibri" w:cs="Calibri" w:eastAsia="Calibri" w:hAnsi="Calibri"/>
          <w:b/>
          <w:bCs/>
          <w:color w:val="2E75B6"/>
          <w:sz w:val="19"/>
          <w:szCs w:val="19"/>
        </w:rPr>
        <w:t xml:space="preserve">Students will:</w:t>
      </w:r>
    </w:p>
    <w:p>
      <w:pPr>
        <w:pStyle w:val="ListParagraph"/>
        <w:numPr>
          <w:ilvl w:val="0"/>
          <w:numId w:val="2"/>
        </w:numPr>
        <w:spacing w:after="40" w:line="264"/>
      </w:pPr>
      <w:r>
        <w:rPr>
          <w:rFonts w:ascii="Calibri" w:cs="Calibri" w:eastAsia="Calibri" w:hAnsi="Calibri"/>
          <w:color w:val="333333"/>
          <w:sz w:val="20"/>
          <w:szCs w:val="20"/>
        </w:rPr>
        <w:t xml:space="preserve">Conduct and analyze research including focus testing and beta testing with the end user in mind</w:t>
      </w:r>
    </w:p>
    <w:p>
      <w:pPr>
        <w:pStyle w:val="ListParagraph"/>
        <w:numPr>
          <w:ilvl w:val="0"/>
          <w:numId w:val="2"/>
        </w:numPr>
        <w:spacing w:after="40" w:line="264"/>
      </w:pPr>
      <w:r>
        <w:rPr>
          <w:rFonts w:ascii="Calibri" w:cs="Calibri" w:eastAsia="Calibri" w:hAnsi="Calibri"/>
          <w:color w:val="333333"/>
          <w:sz w:val="20"/>
          <w:szCs w:val="20"/>
        </w:rPr>
        <w:t xml:space="preserve">Design user tasks and evaluate results through use-case scenarios and wireframe testing</w:t>
      </w:r>
    </w:p>
    <w:p>
      <w:pPr>
        <w:pStyle w:val="ListParagraph"/>
        <w:numPr>
          <w:ilvl w:val="0"/>
          <w:numId w:val="2"/>
        </w:numPr>
        <w:spacing w:after="40" w:line="264"/>
      </w:pPr>
      <w:r>
        <w:rPr>
          <w:rFonts w:ascii="Calibri" w:cs="Calibri" w:eastAsia="Calibri" w:hAnsi="Calibri"/>
          <w:color w:val="333333"/>
          <w:sz w:val="20"/>
          <w:szCs w:val="20"/>
        </w:rPr>
        <w:t xml:space="preserve">Identify major applications for interactive media across marketing, education, training, and entertainment</w:t>
      </w:r>
    </w:p>
    <w:p>
      <w:pPr>
        <w:pStyle w:val="ListParagraph"/>
        <w:numPr>
          <w:ilvl w:val="0"/>
          <w:numId w:val="2"/>
        </w:numPr>
        <w:spacing w:after="40" w:line="264"/>
      </w:pPr>
      <w:r>
        <w:rPr>
          <w:rFonts w:ascii="Calibri" w:cs="Calibri" w:eastAsia="Calibri" w:hAnsi="Calibri"/>
          <w:color w:val="333333"/>
          <w:sz w:val="20"/>
          <w:szCs w:val="20"/>
        </w:rPr>
        <w:t xml:space="preserve">Select media elements to be used including sound, video, graphics, text, and animation</w:t>
      </w:r>
    </w:p>
    <w:p>
      <w:pPr>
        <w:pStyle w:val="ListParagraph"/>
        <w:numPr>
          <w:ilvl w:val="0"/>
          <w:numId w:val="2"/>
        </w:numPr>
        <w:spacing w:after="40" w:line="264"/>
      </w:pPr>
      <w:r>
        <w:rPr>
          <w:rFonts w:ascii="Calibri" w:cs="Calibri" w:eastAsia="Calibri" w:hAnsi="Calibri"/>
          <w:color w:val="333333"/>
          <w:sz w:val="20"/>
          <w:szCs w:val="20"/>
        </w:rPr>
        <w:t xml:space="preserve">Identify and analyze opportunities to apply AI across business, industry, and society</w:t>
      </w:r>
    </w:p>
    <w:p>
      <w:pPr>
        <w:pStyle w:val="ListParagraph"/>
        <w:numPr>
          <w:ilvl w:val="0"/>
          <w:numId w:val="2"/>
        </w:numPr>
        <w:spacing w:after="40" w:line="264"/>
      </w:pPr>
      <w:r>
        <w:rPr>
          <w:rFonts w:ascii="Calibri" w:cs="Calibri" w:eastAsia="Calibri" w:hAnsi="Calibri"/>
          <w:color w:val="333333"/>
          <w:sz w:val="20"/>
          <w:szCs w:val="20"/>
        </w:rPr>
        <w:t xml:space="preserve">Research the value of emerging technologies on the marketplace</w:t>
      </w:r>
    </w:p>
    <w:p>
      <w:pPr>
        <w:pStyle w:val="ListParagraph"/>
        <w:numPr>
          <w:ilvl w:val="0"/>
          <w:numId w:val="2"/>
        </w:numPr>
        <w:spacing w:after="40" w:line="264"/>
      </w:pPr>
      <w:r>
        <w:rPr>
          <w:rFonts w:ascii="Calibri" w:cs="Calibri" w:eastAsia="Calibri" w:hAnsi="Calibri"/>
          <w:color w:val="333333"/>
          <w:sz w:val="20"/>
          <w:szCs w:val="20"/>
        </w:rPr>
        <w:t xml:space="preserve">Identify alternative actions when goals are not met</w:t>
      </w:r>
    </w:p>
    <w:p>
      <w:pPr>
        <w:spacing w:after="40" w:before="90"/>
      </w:pPr>
      <w:r>
        <w:rPr>
          <w:rFonts w:ascii="Calibri" w:cs="Calibri" w:eastAsia="Calibri" w:hAnsi="Calibri"/>
          <w:b/>
          <w:bCs/>
          <w:color w:val="2E75B6"/>
          <w:sz w:val="19"/>
          <w:szCs w:val="19"/>
        </w:rPr>
        <w:t xml:space="preserve">Performance task:</w:t>
      </w:r>
    </w:p>
    <w:p>
      <w:pPr>
        <w:pStyle w:val="ListParagraph"/>
        <w:numPr>
          <w:ilvl w:val="0"/>
          <w:numId w:val="2"/>
        </w:numPr>
        <w:spacing w:after="40" w:line="264"/>
      </w:pPr>
      <w:r>
        <w:rPr>
          <w:rFonts w:ascii="Calibri" w:cs="Calibri" w:eastAsia="Calibri" w:hAnsi="Calibri"/>
          <w:color w:val="333333"/>
          <w:sz w:val="20"/>
          <w:szCs w:val="20"/>
        </w:rPr>
        <w:t xml:space="preserve">Usability study on your Module 5 application with five real users outside the class</w:t>
      </w:r>
    </w:p>
    <w:p>
      <w:pPr>
        <w:pStyle w:val="ListParagraph"/>
        <w:numPr>
          <w:ilvl w:val="0"/>
          <w:numId w:val="2"/>
        </w:numPr>
        <w:spacing w:after="40" w:line="264"/>
      </w:pPr>
      <w:r>
        <w:rPr>
          <w:rFonts w:ascii="Calibri" w:cs="Calibri" w:eastAsia="Calibri" w:hAnsi="Calibri"/>
          <w:color w:val="333333"/>
          <w:sz w:val="20"/>
          <w:szCs w:val="20"/>
        </w:rPr>
        <w:t xml:space="preserve">Wireframe iteration in Figma driven by what testing revealed, and a revised interface</w:t>
      </w:r>
    </w:p>
    <w:p>
      <w:pPr>
        <w:pStyle w:val="ListParagraph"/>
        <w:numPr>
          <w:ilvl w:val="0"/>
          <w:numId w:val="2"/>
        </w:numPr>
        <w:spacing w:after="40" w:line="264"/>
      </w:pPr>
      <w:r>
        <w:rPr>
          <w:rFonts w:ascii="Calibri" w:cs="Calibri" w:eastAsia="Calibri" w:hAnsi="Calibri"/>
          <w:color w:val="333333"/>
          <w:sz w:val="20"/>
          <w:szCs w:val="20"/>
        </w:rPr>
        <w:t xml:space="preserve">Working automation in n8n: scheduled trigger, four or more nodes, real error path</w:t>
      </w:r>
    </w:p>
    <w:p>
      <w:pPr>
        <w:pStyle w:val="ListParagraph"/>
        <w:numPr>
          <w:ilvl w:val="0"/>
          <w:numId w:val="2"/>
        </w:numPr>
        <w:spacing w:after="40" w:line="264"/>
      </w:pPr>
      <w:r>
        <w:rPr>
          <w:rFonts w:ascii="Calibri" w:cs="Calibri" w:eastAsia="Calibri" w:hAnsi="Calibri"/>
          <w:color w:val="333333"/>
          <w:sz w:val="20"/>
          <w:szCs w:val="20"/>
        </w:rPr>
        <w:t xml:space="preserve">Opportunity analysis: pick an industry, find three workflows AI could change, estimate the value</w:t>
      </w:r>
    </w:p>
    <w:p>
      <w:pPr>
        <w:spacing w:after="40" w:before="90"/>
      </w:pPr>
      <w:r>
        <w:rPr>
          <w:rFonts w:ascii="Calibri" w:cs="Calibri" w:eastAsia="Calibri" w:hAnsi="Calibri"/>
          <w:b/>
          <w:bCs/>
          <w:color w:val="2E7D32"/>
          <w:sz w:val="19"/>
          <w:szCs w:val="19"/>
        </w:rPr>
        <w:t xml:space="preserve">Exit criteria — you have completed this module when you can:</w:t>
      </w:r>
    </w:p>
    <w:p>
      <w:pPr>
        <w:pStyle w:val="ListParagraph"/>
        <w:numPr>
          <w:ilvl w:val="0"/>
          <w:numId w:val="2"/>
        </w:numPr>
        <w:spacing w:after="40" w:line="264"/>
      </w:pPr>
      <w:r>
        <w:rPr>
          <w:rFonts w:ascii="Calibri" w:cs="Calibri" w:eastAsia="Calibri" w:hAnsi="Calibri"/>
          <w:color w:val="333333"/>
          <w:sz w:val="20"/>
          <w:szCs w:val="20"/>
        </w:rPr>
        <w:t xml:space="preserve">Run a usability test without leading the participant</w:t>
      </w:r>
    </w:p>
    <w:p>
      <w:pPr>
        <w:pStyle w:val="ListParagraph"/>
        <w:numPr>
          <w:ilvl w:val="0"/>
          <w:numId w:val="2"/>
        </w:numPr>
        <w:spacing w:after="40" w:line="264"/>
      </w:pPr>
      <w:r>
        <w:rPr>
          <w:rFonts w:ascii="Calibri" w:cs="Calibri" w:eastAsia="Calibri" w:hAnsi="Calibri"/>
          <w:color w:val="333333"/>
          <w:sz w:val="20"/>
          <w:szCs w:val="20"/>
        </w:rPr>
        <w:t xml:space="preserve">Change your own design because a user struggled, not because you preferred it</w:t>
      </w:r>
    </w:p>
    <w:p>
      <w:pPr>
        <w:pStyle w:val="ListParagraph"/>
        <w:numPr>
          <w:ilvl w:val="0"/>
          <w:numId w:val="2"/>
        </w:numPr>
        <w:spacing w:after="40" w:line="264"/>
      </w:pPr>
      <w:r>
        <w:rPr>
          <w:rFonts w:ascii="Calibri" w:cs="Calibri" w:eastAsia="Calibri" w:hAnsi="Calibri"/>
          <w:color w:val="333333"/>
          <w:sz w:val="20"/>
          <w:szCs w:val="20"/>
        </w:rPr>
        <w:t xml:space="preserve">Identify a workflow worth automating and say why it is worth the effort</w:t>
      </w:r>
    </w:p>
    <w:p>
      <w:pPr>
        <w:spacing w:after="80" w:before="100"/>
      </w:pPr>
      <w:r>
        <w:rPr>
          <w:rFonts w:ascii="Calibri" w:cs="Calibri" w:eastAsia="Calibri" w:hAnsi="Calibri"/>
          <w:b/>
          <w:bCs/>
          <w:color w:val="1B3A5F"/>
          <w:sz w:val="16"/>
          <w:szCs w:val="16"/>
        </w:rPr>
        <w:t xml:space="preserve">COMPETENCIES   </w:t>
      </w:r>
      <w:r>
        <w:rPr>
          <w:rFonts w:ascii="Consolas" w:cs="Consolas" w:eastAsia="Consolas" w:hAnsi="Consolas"/>
          <w:color w:val="333333"/>
          <w:sz w:val="17"/>
          <w:szCs w:val="17"/>
        </w:rPr>
        <w:t xml:space="preserve">2.15.2, 2.15.3, 7.1.9, 7.3.1, 2.14.5, 2.4.3, 1.8.4, 1.2.2, 1.2.13, 1.2.14</w:t>
      </w:r>
    </w:p>
    <w:p>
      <w:pPr>
        <w:spacing w:after="200"/>
      </w:pPr>
      <w:r>
        <w:rPr>
          <w:sz w:val="8"/>
          <w:szCs w:val="8"/>
        </w:rPr>
        <w:t xml:space="preserve"/>
      </w:r>
    </w:p>
    <w:p>
      <w:pPr>
        <w:pStyle w:val="Heading2"/>
        <w:spacing w:after="110" w:before="240"/>
      </w:pPr>
      <w:r>
        <w:rPr>
          <w:rFonts w:ascii="Calibri" w:cs="Calibri" w:eastAsia="Calibri" w:hAnsi="Calibri"/>
          <w:b/>
          <w:bCs/>
          <w:color w:val="1B3A5F"/>
          <w:sz w:val="25"/>
          <w:szCs w:val="25"/>
        </w:rPr>
        <w:t xml:space="preserve">Week 18  ·  Assessment &amp; Demonstration  ·  the last week of Module 6</w:t>
      </w:r>
    </w:p>
    <w:p>
      <w:pPr>
        <w:spacing w:after="100" w:before="0" w:line="276"/>
      </w:pPr>
      <w:r>
        <w:rPr>
          <w:rFonts w:ascii="Calibri" w:cs="Calibri" w:eastAsia="Calibri" w:hAnsi="Calibri"/>
          <w:color w:val="595959"/>
          <w:sz w:val="21"/>
          <w:szCs w:val="21"/>
        </w:rPr>
        <w:t xml:space="preserve">No new content. Acceptance testing, the post-test, and final demonstrations.</w:t>
      </w:r>
    </w:p>
    <w:p>
      <w:pPr>
        <w:spacing w:after="60"/>
      </w:pPr>
      <w:r>
        <w:rPr>
          <w:sz w:val="8"/>
          <w:szCs w:val="8"/>
        </w:rPr>
        <w:t xml:space="preserve"/>
      </w:r>
    </w:p>
    <w:p>
      <w:pPr>
        <w:pStyle w:val="ListParagraph"/>
        <w:numPr>
          <w:ilvl w:val="0"/>
          <w:numId w:val="2"/>
        </w:numPr>
        <w:spacing w:after="40" w:line="264"/>
      </w:pPr>
      <w:r>
        <w:rPr>
          <w:rFonts w:ascii="Calibri" w:cs="Calibri" w:eastAsia="Calibri" w:hAnsi="Calibri"/>
          <w:color w:val="333333"/>
          <w:sz w:val="20"/>
          <w:szCs w:val="20"/>
        </w:rPr>
        <w:t xml:space="preserve">Written acceptance procedure agreed with a stakeholder, with realistic test cases</w:t>
      </w:r>
    </w:p>
    <w:p>
      <w:pPr>
        <w:pStyle w:val="ListParagraph"/>
        <w:numPr>
          <w:ilvl w:val="0"/>
          <w:numId w:val="2"/>
        </w:numPr>
        <w:spacing w:after="40" w:line="264"/>
      </w:pPr>
      <w:r>
        <w:rPr>
          <w:rFonts w:ascii="Calibri" w:cs="Calibri" w:eastAsia="Calibri" w:hAnsi="Calibri"/>
          <w:color w:val="333333"/>
          <w:sz w:val="20"/>
          <w:szCs w:val="20"/>
        </w:rPr>
        <w:t xml:space="preserve">Corrections made from test results, and stakeholder acceptance sought</w:t>
      </w:r>
    </w:p>
    <w:p>
      <w:pPr>
        <w:pStyle w:val="ListParagraph"/>
        <w:numPr>
          <w:ilvl w:val="0"/>
          <w:numId w:val="2"/>
        </w:numPr>
        <w:spacing w:after="40" w:line="264"/>
      </w:pPr>
      <w:r>
        <w:rPr>
          <w:rFonts w:ascii="Calibri" w:cs="Calibri" w:eastAsia="Calibri" w:hAnsi="Calibri"/>
          <w:color w:val="333333"/>
          <w:sz w:val="20"/>
          <w:szCs w:val="20"/>
        </w:rPr>
        <w:t xml:space="preserve">Final demonstration: what it does, why you built it this way, what you rejected</w:t>
      </w:r>
    </w:p>
    <w:p>
      <w:pPr>
        <w:pStyle w:val="ListParagraph"/>
        <w:numPr>
          <w:ilvl w:val="0"/>
          <w:numId w:val="2"/>
        </w:numPr>
        <w:spacing w:after="40" w:line="264"/>
      </w:pPr>
      <w:r>
        <w:rPr>
          <w:rFonts w:ascii="Calibri" w:cs="Calibri" w:eastAsia="Calibri" w:hAnsi="Calibri"/>
          <w:color w:val="333333"/>
          <w:sz w:val="20"/>
          <w:szCs w:val="20"/>
        </w:rPr>
        <w:t xml:space="preserve">WEBXAM 145130 POST-TEST</w:t>
      </w:r>
    </w:p>
    <w:p>
      <w:pPr>
        <w:pStyle w:val="ListParagraph"/>
        <w:numPr>
          <w:ilvl w:val="0"/>
          <w:numId w:val="2"/>
        </w:numPr>
        <w:spacing w:after="40" w:line="264"/>
      </w:pPr>
      <w:r>
        <w:rPr>
          <w:rFonts w:ascii="Calibri" w:cs="Calibri" w:eastAsia="Calibri" w:hAnsi="Calibri"/>
          <w:color w:val="333333"/>
          <w:sz w:val="20"/>
          <w:szCs w:val="20"/>
        </w:rPr>
        <w:t xml:space="preserve">GP2 ENDS Week 18</w:t>
      </w:r>
    </w:p>
    <w:p>
      <w:pPr>
        <w:spacing w:after="60"/>
      </w:pPr>
      <w:r>
        <w:rPr>
          <w:sz w:val="8"/>
          <w:szCs w:val="8"/>
        </w:rPr>
        <w:t xml:space="preserve"/>
      </w:r>
    </w:p>
    <w:p>
      <w:pPr>
        <w:spacing w:after="100" w:before="0" w:line="276"/>
      </w:pPr>
      <w:r>
        <w:rPr>
          <w:rFonts w:ascii="Consolas" w:cs="Consolas" w:eastAsia="Consolas" w:hAnsi="Consolas"/>
          <w:color w:val="333333"/>
          <w:sz w:val="17"/>
          <w:szCs w:val="17"/>
        </w:rPr>
        <w:t xml:space="preserve">Competencies: 2.12.1, 2.12.3, 2.12.5, 2.12.6, 1.2.2, 1.2.12</w:t>
      </w:r>
    </w:p>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Semester Calendar</w:t>
      </w:r>
    </w:p>
    <w:p>
      <w:pPr>
        <w:pStyle w:val="Heading2"/>
        <w:spacing w:after="110" w:before="240"/>
      </w:pPr>
      <w:r>
        <w:rPr>
          <w:rFonts w:ascii="Calibri" w:cs="Calibri" w:eastAsia="Calibri" w:hAnsi="Calibri"/>
          <w:b/>
          <w:bCs/>
          <w:color w:val="1B3A5F"/>
          <w:sz w:val="25"/>
          <w:szCs w:val="25"/>
        </w:rPr>
        <w:t xml:space="preserve">Grading Period 1  ·  Weeks 1–9  ·  Modules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WK</w:t>
            </w:r>
          </w:p>
        </w:tc>
        <w:tc>
          <w:tcPr>
            <w:tcW w:type="dxa" w:w="3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MODULE</w:t>
            </w:r>
          </w:p>
        </w:tc>
        <w:tc>
          <w:tcPr>
            <w:tcW w:type="dxa" w:w="52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MILESTONES</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M1 Foundations</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First week. Local model setup. Repository created.</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M1</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Infographic Autopsy. Written explainer due.</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3</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M1 exit</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WEBXAM 145130 PRETEST. Benchmark due. Module 1 exit.</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4</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M2 Prompting</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Prompt Autopsy opens. CAC teams form.</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5</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M2</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Evaluation rubric drilled daily. Prompt Autopsy build.</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6</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M2 exit</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Hallucination Hunt due. Problem drop #1. Module 2 exit.</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7</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M3 Law &amp; Ethics</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Licensing fundamentals. CAC final build.</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8</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M3</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CAC deadline usually this week. Licensing audit due.</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9</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M3 exit</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Position paper and privacy assessment due. GP1 ENDS.</w:t>
            </w:r>
          </w:p>
        </w:tc>
      </w:tr>
    </w:tbl>
    <w:p>
      <w:pPr>
        <w:spacing w:after="200"/>
      </w:pPr>
      <w:r>
        <w:rPr>
          <w:sz w:val="8"/>
          <w:szCs w:val="8"/>
        </w:rPr>
        <w:t xml:space="preserve"/>
      </w:r>
    </w:p>
    <w:p>
      <w:pPr>
        <w:pStyle w:val="Heading2"/>
        <w:spacing w:after="110" w:before="240"/>
      </w:pPr>
      <w:r>
        <w:rPr>
          <w:rFonts w:ascii="Calibri" w:cs="Calibri" w:eastAsia="Calibri" w:hAnsi="Calibri"/>
          <w:b/>
          <w:bCs/>
          <w:color w:val="1B3A5F"/>
          <w:sz w:val="25"/>
          <w:szCs w:val="25"/>
        </w:rPr>
        <w:t xml:space="preserve">Grading Period 2  ·  Weeks 10–18  ·  Modules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rPr>
          <w:tblHeader/>
        </w:trPr>
        <w:tc>
          <w:tcPr>
            <w:tcW w:type="dxa" w:w="9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WK</w:t>
            </w:r>
          </w:p>
        </w:tc>
        <w:tc>
          <w:tcPr>
            <w:tcW w:type="dxa" w:w="3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MODULE</w:t>
            </w:r>
          </w:p>
        </w:tc>
        <w:tc>
          <w:tcPr>
            <w:tcW w:type="dxa" w:w="52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MILESTONES</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10</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M4 Data</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Database types and structures. Ingestion opens.</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11</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M4</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Pipeline build. Format migration.</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12</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M4 exit</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Retrieval build. Module 4 exit. BPA pre-submission usually follows.</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13</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M5 Building</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Application build opens. Design documentation.</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14</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M5</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BPA REGIONAL usually this week. Competition week: self-directed build.</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15</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M5 exit</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Peer walkthrough. Application due. Module 5 exit.</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16</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M6 Human-Centered</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Usability study opens. Wireframing.</w:t>
            </w:r>
          </w:p>
        </w:tc>
      </w:tr>
      <w:tr>
        <w:tc>
          <w:tcPr>
            <w:tcW w:type="dxa" w:w="9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17</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M6</w:t>
            </w:r>
          </w:p>
        </w:tc>
        <w:tc>
          <w:tcPr>
            <w:tcW w:type="dxa" w:w="5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Wireframe iteration. Revised interface. Problem drop #4.</w:t>
            </w:r>
          </w:p>
        </w:tc>
      </w:tr>
      <w:tr>
        <w:tc>
          <w:tcPr>
            <w:tcW w:type="dxa" w:w="9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18</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M6 exit + Assessment</w:t>
            </w:r>
          </w:p>
        </w:tc>
        <w:tc>
          <w:tcPr>
            <w:tcW w:type="dxa" w:w="5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Automation and opportunity analysis due. WEBXAM POST-TEST. Acceptance testing. Final demos. GP2 ENDS.</w:t>
            </w:r>
          </w:p>
        </w:tc>
      </w:tr>
    </w:tbl>
    <w:p>
      <w:pPr>
        <w:spacing w:after="16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C55A11" w:color="auto" w:val="clear"/>
          </w:tcPr>
          <w:p>
            <w:r>
              <w:rPr>
                <w:sz w:val="4"/>
                <w:szCs w:val="4"/>
              </w:rPr>
              <w:t xml:space="preserve"/>
            </w:r>
          </w:p>
        </w:tc>
        <w:tc>
          <w:tcPr>
            <w:tcW w:type="dxa" w:w="9290"/>
            <w:shd w:fill="FDF1E8" w:color="auto" w:val="clear"/>
            <w:tcMar>
              <w:top w:type="dxa" w:w="120"/>
              <w:left w:type="dxa" w:w="180"/>
              <w:bottom w:type="dxa" w:w="120"/>
              <w:right w:type="dxa" w:w="180"/>
            </w:tcMar>
          </w:tcPr>
          <w:p>
            <w:pPr>
              <w:spacing w:after="60" w:before="40"/>
            </w:pPr>
            <w:r>
              <w:rPr>
                <w:rFonts w:ascii="Calibri" w:cs="Calibri" w:eastAsia="Calibri" w:hAnsi="Calibri"/>
                <w:b/>
                <w:bCs/>
                <w:color w:val="C55A11"/>
                <w:sz w:val="16"/>
                <w:szCs w:val="16"/>
              </w:rPr>
              <w:t xml:space="preserve">NOTE  </w:t>
            </w:r>
            <w:r>
              <w:rPr>
                <w:rFonts w:ascii="Calibri" w:cs="Calibri" w:eastAsia="Calibri" w:hAnsi="Calibri"/>
                <w:b/>
                <w:bCs/>
                <w:color w:val="222222"/>
                <w:sz w:val="20"/>
                <w:szCs w:val="20"/>
              </w:rPr>
              <w:t xml:space="preserve">Two structural notes</w:t>
            </w:r>
          </w:p>
          <w:p>
            <w:pPr>
              <w:spacing w:after="60" w:line="264"/>
            </w:pPr>
            <w:r>
              <w:rPr>
                <w:rFonts w:ascii="Calibri" w:cs="Calibri" w:eastAsia="Calibri" w:hAnsi="Calibri"/>
                <w:color w:val="333333"/>
                <w:sz w:val="20"/>
                <w:szCs w:val="20"/>
              </w:rPr>
              <w:t xml:space="preserve">Module 3 receives three full weeks because it carries roughly a quarter of the exam. Resist shortening it — it is the cluster most programs skip and the one employers most complain is missing.</w:t>
            </w:r>
          </w:p>
          <w:p>
            <w:pPr>
              <w:spacing w:after="60" w:line="264"/>
            </w:pPr>
            <w:r>
              <w:rPr>
                <w:rFonts w:ascii="Calibri" w:cs="Calibri" w:eastAsia="Calibri" w:hAnsi="Calibri"/>
                <w:color w:val="333333"/>
                <w:sz w:val="20"/>
                <w:szCs w:val="20"/>
              </w:rPr>
              <w:t xml:space="preserve">Module 5 spans the regional competition window on purpose. A build module absorbs interruption better than a content module, so the weeks eaten by competition cost you the least there.</w:t>
            </w:r>
          </w:p>
        </w:tc>
      </w:tr>
    </w:tbl>
    <w:p>
      <w:r>
        <w:br w:type="page"/>
      </w:r>
    </w:p>
    <w:p>
      <w:pPr>
        <w:pStyle w:val="Heading1"/>
        <w:pBdr>
          <w:bottom w:val="single" w:color="2E75B6" w:sz="12" w:space="6"/>
        </w:pBdr>
        <w:spacing w:after="160" w:before="320"/>
      </w:pPr>
      <w:r>
        <w:rPr>
          <w:rFonts w:ascii="Calibri" w:cs="Calibri" w:eastAsia="Calibri" w:hAnsi="Calibri"/>
          <w:b/>
          <w:bCs/>
          <w:color w:val="1B3A5F"/>
          <w:sz w:val="32"/>
          <w:szCs w:val="32"/>
        </w:rPr>
        <w:t xml:space="preserve">Module Coverage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1300"/>
        <w:gridCol w:w="2260"/>
      </w:tblGrid>
      <w:tr>
        <w:trPr>
          <w:tblHeader/>
        </w:trPr>
        <w:tc>
          <w:tcPr>
            <w:tcW w:type="dxa" w:w="1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MODULE</w:t>
            </w:r>
          </w:p>
        </w:tc>
        <w:tc>
          <w:tcPr>
            <w:tcW w:type="dxa" w:w="32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TITLE</w:t>
            </w:r>
          </w:p>
        </w:tc>
        <w:tc>
          <w:tcPr>
            <w:tcW w:type="dxa" w:w="14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WEEKS</w:t>
            </w:r>
          </w:p>
        </w:tc>
        <w:tc>
          <w:tcPr>
            <w:tcW w:type="dxa" w:w="13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ITEMS</w:t>
            </w:r>
          </w:p>
        </w:tc>
        <w:tc>
          <w:tcPr>
            <w:tcW w:type="dxa" w:w="22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SHARE</w:t>
            </w:r>
          </w:p>
        </w:tc>
      </w:tr>
      <w:tr>
        <w:tc>
          <w:tcPr>
            <w:tcW w:type="dxa" w:w="12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1</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Foundations of Artificial Intelligence</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1–3</w:t>
            </w:r>
          </w:p>
        </w:tc>
        <w:tc>
          <w:tcPr>
            <w:tcW w:type="dxa" w:w="13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~10</w:t>
            </w:r>
          </w:p>
        </w:tc>
        <w:tc>
          <w:tcPr>
            <w:tcW w:type="dxa" w:w="2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10.5%</w:t>
            </w:r>
          </w:p>
        </w:tc>
      </w:tr>
      <w:tr>
        <w:tc>
          <w:tcPr>
            <w:tcW w:type="dxa" w:w="12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2</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Prompt Engineering &amp; Output Evaluation</w:t>
            </w:r>
          </w:p>
        </w:tc>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4–6</w:t>
            </w:r>
          </w:p>
        </w:tc>
        <w:tc>
          <w:tcPr>
            <w:tcW w:type="dxa" w:w="13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~18</w:t>
            </w:r>
          </w:p>
        </w:tc>
        <w:tc>
          <w:tcPr>
            <w:tcW w:type="dxa" w:w="2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18.9%</w:t>
            </w:r>
          </w:p>
        </w:tc>
      </w:tr>
      <w:tr>
        <w:tc>
          <w:tcPr>
            <w:tcW w:type="dxa" w:w="12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3</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Law, Licensing, Ethics &amp; Privacy</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7–9</w:t>
            </w:r>
          </w:p>
        </w:tc>
        <w:tc>
          <w:tcPr>
            <w:tcW w:type="dxa" w:w="13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~24</w:t>
            </w:r>
          </w:p>
        </w:tc>
        <w:tc>
          <w:tcPr>
            <w:tcW w:type="dxa" w:w="2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25.3%</w:t>
            </w:r>
          </w:p>
        </w:tc>
      </w:tr>
      <w:tr>
        <w:tc>
          <w:tcPr>
            <w:tcW w:type="dxa" w:w="12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4</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Data Foundations for AI</w:t>
            </w:r>
          </w:p>
        </w:tc>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10–12</w:t>
            </w:r>
          </w:p>
        </w:tc>
        <w:tc>
          <w:tcPr>
            <w:tcW w:type="dxa" w:w="13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~22</w:t>
            </w:r>
          </w:p>
        </w:tc>
        <w:tc>
          <w:tcPr>
            <w:tcW w:type="dxa" w:w="2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23.2%</w:t>
            </w:r>
          </w:p>
        </w:tc>
      </w:tr>
      <w:tr>
        <w:tc>
          <w:tcPr>
            <w:tcW w:type="dxa" w:w="12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5</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Building With AI</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13–15</w:t>
            </w:r>
          </w:p>
        </w:tc>
        <w:tc>
          <w:tcPr>
            <w:tcW w:type="dxa" w:w="13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~11</w:t>
            </w:r>
          </w:p>
        </w:tc>
        <w:tc>
          <w:tcPr>
            <w:tcW w:type="dxa" w:w="2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11.6%</w:t>
            </w:r>
          </w:p>
        </w:tc>
      </w:tr>
      <w:tr>
        <w:tc>
          <w:tcPr>
            <w:tcW w:type="dxa" w:w="12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6</w:t>
            </w:r>
          </w:p>
        </w:tc>
        <w:tc>
          <w:tcPr>
            <w:tcW w:type="dxa" w:w="32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Human-Centered AI &amp; Automation</w:t>
            </w:r>
          </w:p>
        </w:tc>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16–18</w:t>
            </w:r>
          </w:p>
        </w:tc>
        <w:tc>
          <w:tcPr>
            <w:tcW w:type="dxa" w:w="13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~11</w:t>
            </w:r>
          </w:p>
        </w:tc>
        <w:tc>
          <w:tcPr>
            <w:tcW w:type="dxa" w:w="22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11.6%</w:t>
            </w:r>
          </w:p>
        </w:tc>
      </w:tr>
      <w:tr>
        <w:tc>
          <w:tcPr>
            <w:tcW w:type="dxa" w:w="1200"/>
            <w:tcMar>
              <w:top w:type="dxa" w:w="90"/>
              <w:left w:type="dxa" w:w="130"/>
              <w:bottom w:type="dxa" w:w="90"/>
              <w:right w:type="dxa" w:w="130"/>
            </w:tcMar>
          </w:tcPr>
          <w:p>
            <w:pPr>
              <w:spacing w:after="0" w:before="0" w:line="276"/>
            </w:pPr>
            <w:r>
              <w:rPr>
                <w:rFonts w:ascii="Calibri" w:cs="Calibri" w:eastAsia="Calibri" w:hAnsi="Calibri"/>
                <w:b/>
                <w:bCs/>
                <w:color w:val="1B3A5F"/>
                <w:sz w:val="17"/>
                <w:szCs w:val="17"/>
              </w:rPr>
              <w:t xml:space="preserve">—</w:t>
            </w:r>
          </w:p>
        </w:tc>
        <w:tc>
          <w:tcPr>
            <w:tcW w:type="dxa" w:w="32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Assessment &amp; Demonstration</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18 (shared)</w:t>
            </w:r>
          </w:p>
        </w:tc>
        <w:tc>
          <w:tcPr>
            <w:tcW w:type="dxa" w:w="13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~6</w:t>
            </w:r>
          </w:p>
        </w:tc>
        <w:tc>
          <w:tcPr>
            <w:tcW w:type="dxa" w:w="22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7"/>
                <w:szCs w:val="17"/>
              </w:rPr>
              <w:t xml:space="preserve">6.3%</w:t>
            </w:r>
          </w:p>
        </w:tc>
      </w:tr>
    </w:tbl>
    <w:p>
      <w:pPr>
        <w:spacing w:after="160"/>
      </w:pPr>
      <w:r>
        <w:rPr>
          <w:sz w:val="8"/>
          <w:szCs w:val="8"/>
        </w:rPr>
        <w:t xml:space="preserve"/>
      </w:r>
    </w:p>
    <w:p>
      <w:pPr>
        <w:pStyle w:val="Heading2"/>
        <w:spacing w:after="110" w:before="240"/>
      </w:pPr>
      <w:r>
        <w:rPr>
          <w:rFonts w:ascii="Calibri" w:cs="Calibri" w:eastAsia="Calibri" w:hAnsi="Calibri"/>
          <w:b/>
          <w:bCs/>
          <w:color w:val="1B3A5F"/>
          <w:sz w:val="25"/>
          <w:szCs w:val="25"/>
        </w:rPr>
        <w:t xml:space="preserve">Outcome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400"/>
        <w:gridCol w:w="3160"/>
      </w:tblGrid>
      <w:tr>
        <w:trPr>
          <w:tblHeader/>
        </w:trPr>
        <w:tc>
          <w:tcPr>
            <w:tcW w:type="dxa" w:w="14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OUTCOME</w:t>
            </w:r>
          </w:p>
        </w:tc>
        <w:tc>
          <w:tcPr>
            <w:tcW w:type="dxa" w:w="34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NAME</w:t>
            </w:r>
          </w:p>
        </w:tc>
        <w:tc>
          <w:tcPr>
            <w:tcW w:type="dxa" w:w="140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ITEMS</w:t>
            </w:r>
          </w:p>
        </w:tc>
        <w:tc>
          <w:tcPr>
            <w:tcW w:type="dxa" w:w="3160"/>
            <w:shd w:fill="1B3A5F" w:color="auto" w:val="clear"/>
            <w:tcMar>
              <w:top w:type="dxa" w:w="90"/>
              <w:left w:type="dxa" w:w="130"/>
              <w:bottom w:type="dxa" w:w="90"/>
              <w:right w:type="dxa" w:w="130"/>
            </w:tcMar>
          </w:tcPr>
          <w:p>
            <w:pPr>
              <w:spacing w:after="0" w:before="0" w:line="276"/>
            </w:pPr>
            <w:r>
              <w:rPr>
                <w:rFonts w:ascii="Calibri" w:cs="Calibri" w:eastAsia="Calibri" w:hAnsi="Calibri"/>
                <w:b/>
                <w:bCs/>
                <w:color w:val="FFFFFF"/>
                <w:sz w:val="17"/>
                <w:szCs w:val="17"/>
              </w:rPr>
              <w:t xml:space="preserve">MODULE</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2.14</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Artificial Intelligence</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21</w:t>
            </w:r>
          </w:p>
        </w:tc>
        <w:tc>
          <w:tcPr>
            <w:tcW w:type="dxa" w:w="3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1, 2, 3, 6</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1.3</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Business Ethics &amp; Law</w:t>
            </w:r>
          </w:p>
        </w:tc>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6</w:t>
            </w:r>
          </w:p>
        </w:tc>
        <w:tc>
          <w:tcPr>
            <w:tcW w:type="dxa" w:w="3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3</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8.5</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Queries &amp; Transactions</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6</w:t>
            </w:r>
          </w:p>
        </w:tc>
        <w:tc>
          <w:tcPr>
            <w:tcW w:type="dxa" w:w="3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4</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9.6</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Cybersecurity Law</w:t>
            </w:r>
          </w:p>
        </w:tc>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6</w:t>
            </w:r>
          </w:p>
        </w:tc>
        <w:tc>
          <w:tcPr>
            <w:tcW w:type="dxa" w:w="3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3</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2.1</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Security, Risks &amp; Safeguards</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5</w:t>
            </w:r>
          </w:p>
        </w:tc>
        <w:tc>
          <w:tcPr>
            <w:tcW w:type="dxa" w:w="3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3</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8.3</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Data Entry &amp; Access</w:t>
            </w:r>
          </w:p>
        </w:tc>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5</w:t>
            </w:r>
          </w:p>
        </w:tc>
        <w:tc>
          <w:tcPr>
            <w:tcW w:type="dxa" w:w="3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4</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2.4</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Emerging Technologies</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4</w:t>
            </w:r>
          </w:p>
        </w:tc>
        <w:tc>
          <w:tcPr>
            <w:tcW w:type="dxa" w:w="3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1, 6</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2.6</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Installation &amp; Configuration</w:t>
            </w:r>
          </w:p>
        </w:tc>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4</w:t>
            </w:r>
          </w:p>
        </w:tc>
        <w:tc>
          <w:tcPr>
            <w:tcW w:type="dxa" w:w="3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4</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2.11</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Troubleshooting</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4</w:t>
            </w:r>
          </w:p>
        </w:tc>
        <w:tc>
          <w:tcPr>
            <w:tcW w:type="dxa" w:w="3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5</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2.15</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UX/UI Design</w:t>
            </w:r>
          </w:p>
        </w:tc>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4</w:t>
            </w:r>
          </w:p>
        </w:tc>
        <w:tc>
          <w:tcPr>
            <w:tcW w:type="dxa" w:w="3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6</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5.1</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Programming Concepts</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4</w:t>
            </w:r>
          </w:p>
        </w:tc>
        <w:tc>
          <w:tcPr>
            <w:tcW w:type="dxa" w:w="3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1, 5</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7.1</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Interactive Media</w:t>
            </w:r>
          </w:p>
        </w:tc>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4</w:t>
            </w:r>
          </w:p>
        </w:tc>
        <w:tc>
          <w:tcPr>
            <w:tcW w:type="dxa" w:w="3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3, 6</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1.2</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Leadership &amp; Communications</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3</w:t>
            </w:r>
          </w:p>
        </w:tc>
        <w:tc>
          <w:tcPr>
            <w:tcW w:type="dxa" w:w="3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2, 6, 19</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1.4</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Knowledge Management &amp; IT</w:t>
            </w:r>
          </w:p>
        </w:tc>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3</w:t>
            </w:r>
          </w:p>
        </w:tc>
        <w:tc>
          <w:tcPr>
            <w:tcW w:type="dxa" w:w="3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4</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2.8</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Databases</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3</w:t>
            </w:r>
          </w:p>
        </w:tc>
        <w:tc>
          <w:tcPr>
            <w:tcW w:type="dxa" w:w="3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4</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7.3</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Production</w:t>
            </w:r>
          </w:p>
        </w:tc>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3</w:t>
            </w:r>
          </w:p>
        </w:tc>
        <w:tc>
          <w:tcPr>
            <w:tcW w:type="dxa" w:w="3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6</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1.1</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Employability Skills</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2</w:t>
            </w:r>
          </w:p>
        </w:tc>
        <w:tc>
          <w:tcPr>
            <w:tcW w:type="dxa" w:w="3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2</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1.5</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Global Environment</w:t>
            </w:r>
          </w:p>
        </w:tc>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2</w:t>
            </w:r>
          </w:p>
        </w:tc>
        <w:tc>
          <w:tcPr>
            <w:tcW w:type="dxa" w:w="3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3</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1.7</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Entrepreneurship</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2</w:t>
            </w:r>
          </w:p>
        </w:tc>
        <w:tc>
          <w:tcPr>
            <w:tcW w:type="dxa" w:w="3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3</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5.6</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Software Development Lifecycle</w:t>
            </w:r>
          </w:p>
        </w:tc>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2</w:t>
            </w:r>
          </w:p>
        </w:tc>
        <w:tc>
          <w:tcPr>
            <w:tcW w:type="dxa" w:w="3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5</w:t>
            </w:r>
          </w:p>
        </w:tc>
      </w:tr>
      <w:tr>
        <w:tc>
          <w:tcPr>
            <w:tcW w:type="dxa" w:w="1400"/>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2.12</w:t>
            </w:r>
          </w:p>
        </w:tc>
        <w:tc>
          <w:tcPr>
            <w:tcW w:type="dxa" w:w="3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Performance Tests &amp; Acceptance</w:t>
            </w:r>
          </w:p>
        </w:tc>
        <w:tc>
          <w:tcPr>
            <w:tcW w:type="dxa" w:w="140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1</w:t>
            </w:r>
          </w:p>
        </w:tc>
        <w:tc>
          <w:tcPr>
            <w:tcW w:type="dxa" w:w="3160"/>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19</w:t>
            </w:r>
          </w:p>
        </w:tc>
      </w:tr>
      <w:tr>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bCs/>
                <w:color w:val="1B3A5F"/>
                <w:sz w:val="16"/>
                <w:szCs w:val="16"/>
              </w:rPr>
              <w:t xml:space="preserve">8.2</w:t>
            </w:r>
          </w:p>
        </w:tc>
        <w:tc>
          <w:tcPr>
            <w:tcW w:type="dxa" w:w="3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Design &amp; Creation</w:t>
            </w:r>
          </w:p>
        </w:tc>
        <w:tc>
          <w:tcPr>
            <w:tcW w:type="dxa" w:w="140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1</w:t>
            </w:r>
          </w:p>
        </w:tc>
        <w:tc>
          <w:tcPr>
            <w:tcW w:type="dxa" w:w="3160"/>
            <w:shd w:fill="F2F5F9" w:color="auto" w:val="clear"/>
            <w:tcMar>
              <w:top w:type="dxa" w:w="90"/>
              <w:left w:type="dxa" w:w="130"/>
              <w:bottom w:type="dxa" w:w="90"/>
              <w:right w:type="dxa" w:w="130"/>
            </w:tcMar>
          </w:tcPr>
          <w:p>
            <w:pPr>
              <w:spacing w:after="0" w:before="0" w:line="276"/>
            </w:pPr>
            <w:r>
              <w:rPr>
                <w:rFonts w:ascii="Calibri" w:cs="Calibri" w:eastAsia="Calibri" w:hAnsi="Calibri"/>
                <w:b w:val="false"/>
                <w:bCs w:val="false"/>
                <w:color w:val="333333"/>
                <w:sz w:val="16"/>
                <w:szCs w:val="16"/>
              </w:rPr>
              <w:t xml:space="preserve">4</w:t>
            </w:r>
          </w:p>
        </w:tc>
      </w:tr>
    </w:tbl>
    <w:p>
      <w:pPr>
        <w:spacing w:after="160"/>
      </w:pPr>
      <w:r>
        <w:rPr>
          <w:sz w:val="8"/>
          <w:szCs w:val="8"/>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0"/>
        <w:gridCol w:w="9290"/>
      </w:tblGrid>
      <w:tr>
        <w:trPr>
          <w:cantSplit/>
        </w:trPr>
        <w:tc>
          <w:tcPr>
            <w:tcW w:type="dxa" w:w="70"/>
            <w:shd w:fill="2E7D32" w:color="auto" w:val="clear"/>
          </w:tcPr>
          <w:p>
            <w:r>
              <w:rPr>
                <w:sz w:val="4"/>
                <w:szCs w:val="4"/>
              </w:rPr>
              <w:t xml:space="preserve"/>
            </w:r>
          </w:p>
        </w:tc>
        <w:tc>
          <w:tcPr>
            <w:tcW w:type="dxa" w:w="9290"/>
            <w:shd w:fill="EAF4EB" w:color="auto" w:val="clear"/>
            <w:tcMar>
              <w:top w:type="dxa" w:w="120"/>
              <w:left w:type="dxa" w:w="180"/>
              <w:bottom w:type="dxa" w:w="120"/>
              <w:right w:type="dxa" w:w="180"/>
            </w:tcMar>
          </w:tcPr>
          <w:p>
            <w:pPr>
              <w:spacing w:after="60" w:before="40"/>
            </w:pPr>
            <w:r>
              <w:rPr>
                <w:rFonts w:ascii="Calibri" w:cs="Calibri" w:eastAsia="Calibri" w:hAnsi="Calibri"/>
                <w:b/>
                <w:bCs/>
                <w:color w:val="2E7D32"/>
                <w:sz w:val="16"/>
                <w:szCs w:val="16"/>
              </w:rPr>
              <w:t xml:space="preserve">CHECKPOINT  </w:t>
            </w:r>
            <w:r>
              <w:rPr>
                <w:rFonts w:ascii="Calibri" w:cs="Calibri" w:eastAsia="Calibri" w:hAnsi="Calibri"/>
                <w:b/>
                <w:bCs/>
                <w:color w:val="222222"/>
                <w:sz w:val="20"/>
                <w:szCs w:val="20"/>
              </w:rPr>
              <w:t xml:space="preserve">Where this course exceeds the standard</w:t>
            </w:r>
          </w:p>
          <w:p>
            <w:pPr>
              <w:spacing w:after="60" w:line="264"/>
            </w:pPr>
            <w:r>
              <w:rPr>
                <w:rFonts w:ascii="Calibri" w:cs="Calibri" w:eastAsia="Calibri" w:hAnsi="Calibri"/>
                <w:color w:val="333333"/>
                <w:sz w:val="20"/>
                <w:szCs w:val="20"/>
              </w:rPr>
              <w:t xml:space="preserve">The Ohio outline stops at 5.6.9 review the design. It contains no competency for developing, deploying, or maintaining an application.</w:t>
            </w:r>
          </w:p>
          <w:p>
            <w:pPr>
              <w:spacing w:after="60" w:line="264"/>
            </w:pPr>
            <w:r>
              <w:rPr>
                <w:rFonts w:ascii="Calibri" w:cs="Calibri" w:eastAsia="Calibri" w:hAnsi="Calibri"/>
                <w:color w:val="333333"/>
                <w:sz w:val="20"/>
                <w:szCs w:val="20"/>
              </w:rPr>
              <w:t xml:space="preserve">This course requires all three anyway. You arrive having completed two years of programming, and a graduate who can only analyze AI is less employable than one who has shipped something that uses it.</w:t>
            </w:r>
          </w:p>
        </w:tc>
      </w:tr>
    </w:tbl>
    <w:p>
      <w:pPr>
        <w:spacing w:after="200"/>
      </w:pPr>
      <w:r>
        <w:rPr>
          <w:sz w:val="8"/>
          <w:szCs w:val="8"/>
        </w:rPr>
        <w:t xml:space="preserve"/>
      </w:r>
    </w:p>
    <w:p>
      <w:pPr>
        <w:pBdr>
          <w:top w:val="single" w:color="C9D6E4" w:sz="6" w:space="8"/>
        </w:pBdr>
        <w:spacing w:after="60" w:before="120"/>
      </w:pPr>
      <w:r>
        <w:rPr>
          <w:rFonts w:ascii="Calibri" w:cs="Calibri" w:eastAsia="Calibri" w:hAnsi="Calibri"/>
          <w:color w:val="595959"/>
          <w:sz w:val="16"/>
          <w:szCs w:val="16"/>
        </w:rPr>
        <w:t xml:space="preserve">Version 2.1  ·  18-week structure, no calendar dates  ·  Supersedes Version 2.0. Six portable three-week modules. Pairs with the Course Prompt Guide and Program Style &amp; Reference Guide.</w:t>
      </w:r>
    </w:p>
    <w:sectPr>
      <w:headerReference w:type="default" r:id="rId7"/>
      <w:footerReference w:type="default" r:id="rId8"/>
      <w:pgSz w:w="12240" w:h="15840" w:orient="portrait"/>
      <w:pgMar w:top="1260" w:right="1440" w:bottom="118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145130 Applications of AI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4" w:sz="6" w:space="6"/>
      </w:pBdr>
      <w:spacing w:after="0"/>
    </w:pPr>
    <w:r>
      <w:rPr>
        <w:rFonts w:ascii="Calibri" w:cs="Calibri" w:eastAsia="Calibri" w:hAnsi="Calibri"/>
        <w:b/>
        <w:bCs/>
        <w:color w:val="1B3A5F"/>
        <w:sz w:val="17"/>
        <w:szCs w:val="17"/>
      </w:rPr>
      <w:t xml:space="preserve">MCCTC</w:t>
    </w:r>
    <w:r>
      <w:rPr>
        <w:rFonts w:ascii="Calibri" w:cs="Calibri" w:eastAsia="Calibri" w:hAnsi="Calibri"/>
        <w:color w:val="595959"/>
        <w:sz w:val="17"/>
        <w:szCs w:val="17"/>
      </w:rPr>
      <w:t xml:space="preserve">   |   AI Automation &amp; Software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2026-08-26T19:25:37.858Z</dcterms:created>
  <dcterms:modified xsi:type="dcterms:W3CDTF">2026-08-26T19:25:37.873Z</dcterms:modified>
</cp:coreProperties>
</file>

<file path=docProps/custom.xml><?xml version="1.0" encoding="utf-8"?>
<Properties xmlns="http://schemas.openxmlformats.org/officeDocument/2006/custom-properties" xmlns:vt="http://schemas.openxmlformats.org/officeDocument/2006/docPropsVTypes"/>
</file>