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48"/>
        </w:rPr>
        <w:t>MATILDA JANE SKINCARE</w:t>
      </w:r>
    </w:p>
    <w:p>
      <w:pPr>
        <w:jc w:val="center"/>
      </w:pPr>
      <w:r>
        <w:rPr>
          <w:i/>
          <w:color w:val="5A6A82"/>
          <w:sz w:val="28"/>
        </w:rPr>
        <w:t>Product Page Content Brief</w:t>
      </w:r>
    </w:p>
    <w:p>
      <w:pPr>
        <w:jc w:val="center"/>
      </w:pPr>
      <w:r>
        <w:rPr>
          <w:color w:val="888888"/>
          <w:sz w:val="20"/>
        </w:rPr>
        <w:t>For use by an AI copywriter to draft new product page content.</w:t>
      </w:r>
    </w:p>
    <w:p/>
    <w:p>
      <w:pPr>
        <w:pStyle w:val="Heading1"/>
      </w:pPr>
      <w:r>
        <w:t>1. Purpose</w:t>
      </w:r>
    </w:p>
    <w:p>
      <w:r>
        <w:t>Draft complete product page copy for a new Matilda Jane Skincare product, matching the established site pattern. The output will be reviewed and pasted into a web page template.</w:t>
      </w:r>
    </w:p>
    <w:p>
      <w:pPr>
        <w:pStyle w:val="Heading1"/>
      </w:pPr>
      <w:r>
        <w:t>2. Brand Voice</w:t>
      </w:r>
    </w:p>
    <w:p>
      <w:pPr>
        <w:pStyle w:val="ListBullet"/>
      </w:pPr>
      <w:r>
        <w:t>Professional but friendly. Clinical-natural, premium, honest.</w:t>
      </w:r>
    </w:p>
    <w:p>
      <w:pPr>
        <w:pStyle w:val="ListBullet"/>
      </w:pPr>
      <w:r>
        <w:t>British spelling throughout — ageing, colour, moisturiser, defence, sensitised, sceptical.</w:t>
      </w:r>
    </w:p>
    <w:p>
      <w:pPr>
        <w:pStyle w:val="ListBullet"/>
      </w:pPr>
      <w:r>
        <w:t>Real percentages only. Only the hero active(s) get percentages disclosed. Carrier oils, tocopherol, and essential oils do NOT.</w:t>
      </w:r>
    </w:p>
    <w:p>
      <w:pPr>
        <w:pStyle w:val="ListBullet"/>
      </w:pPr>
      <w:r>
        <w:t>Every ingredient has a purpose. Always disclosed. Never disguised.</w:t>
      </w:r>
    </w:p>
    <w:p>
      <w:pPr>
        <w:pStyle w:val="ListBullet"/>
      </w:pPr>
      <w:r>
        <w:t>No overclaims. No cellular energy, wound healing, tissue repair, therapeutic effects, or 60-second absorption.</w:t>
      </w:r>
    </w:p>
    <w:p>
      <w:pPr>
        <w:pStyle w:val="ListBullet"/>
      </w:pPr>
      <w:r>
        <w:t>Concise, deliberate. Prefer one strong sentence over three weak ones.</w:t>
      </w:r>
    </w:p>
    <w:p>
      <w:pPr>
        <w:pStyle w:val="Heading1"/>
      </w:pPr>
      <w:r>
        <w:t>3. Copy Rules</w:t>
      </w:r>
    </w:p>
    <w:p>
      <w:pPr>
        <w:pStyle w:val="Heading3"/>
      </w:pPr>
      <w:r>
        <w:t>Do NOT write</w:t>
      </w:r>
    </w:p>
    <w:p>
      <w:pPr>
        <w:pStyle w:val="ListBullet"/>
      </w:pPr>
      <w:r>
        <w:rPr>
          <w:b/>
        </w:rPr>
        <w:t>"Fragrance-free"</w:t>
      </w:r>
      <w:r>
        <w:t xml:space="preserve"> — if the product contains essential oils, hydrosols, or floral waters. Say "No added fragrance oil or essential oil."</w:t>
      </w:r>
    </w:p>
    <w:p>
      <w:pPr>
        <w:pStyle w:val="ListBullet"/>
      </w:pPr>
      <w:r>
        <w:rPr>
          <w:b/>
        </w:rPr>
        <w:t>"Penetrates all epidermal layers"</w:t>
      </w:r>
      <w:r>
        <w:t xml:space="preserve"> — or similar HA depth claims. Say "layered hydration" — high molecular weight on the surface, lower molecular weight further into the stratum corneum.</w:t>
      </w:r>
    </w:p>
    <w:p>
      <w:pPr>
        <w:pStyle w:val="ListBullet"/>
      </w:pPr>
      <w:r>
        <w:rPr>
          <w:b/>
        </w:rPr>
        <w:t>"pH 5.5–6.0"</w:t>
      </w:r>
      <w:r>
        <w:t xml:space="preserve"> — or vague pH claims. Use product-specific "Target pH: 5.3–5.5" (or the actual target for the formula).</w:t>
      </w:r>
    </w:p>
    <w:p>
      <w:pPr>
        <w:pStyle w:val="ListBullet"/>
      </w:pPr>
      <w:r>
        <w:rPr>
          <w:b/>
        </w:rPr>
        <w:t>"Clinically tested"</w:t>
      </w:r>
      <w:r>
        <w:t xml:space="preserve"> — for the finished product (unless it actually has been). You may reference clinical studies on the active ingredient.</w:t>
      </w:r>
    </w:p>
    <w:p>
      <w:pPr>
        <w:pStyle w:val="ListBullet"/>
      </w:pPr>
      <w:r>
        <w:rPr>
          <w:b/>
        </w:rPr>
        <w:t>"Therapeutic levels"</w:t>
      </w:r>
      <w:r>
        <w:t xml:space="preserve"> — when referring to essential oils. Also avoid: "treats", "cures", "heals", "therapeutic-grade", "medicinal". These are drug-language claims; skincare must stay in cosmetic language.</w:t>
      </w:r>
    </w:p>
    <w:p>
      <w:pPr>
        <w:pStyle w:val="ListBullet"/>
      </w:pPr>
      <w:r>
        <w:rPr>
          <w:b/>
        </w:rPr>
        <w:t>Cosmetic language for essential oils</w:t>
      </w:r>
      <w:r>
        <w:t xml:space="preserve"> — DO describe real skin benefits — e.g. "skin-comfort support", "adds antioxidant properties", "calming, soothing feel", "supports the natural aromatic profile". Essential oils have properties beyond scent — say so, but stay in appearance/feel language rather than drug/treatment claims.</w:t>
      </w:r>
    </w:p>
    <w:p>
      <w:pPr>
        <w:pStyle w:val="ListBullet"/>
      </w:pPr>
      <w:r>
        <w:rPr>
          <w:b/>
        </w:rPr>
        <w:t>Repeated claims</w:t>
      </w:r>
      <w:r>
        <w:t xml:space="preserve"> — don't state the same thing in multiple sections. If it's in the Ingredient Spotlight, don't repeat it verbatim in a checkerboard banner. Each section should add something new.</w:t>
      </w:r>
    </w:p>
    <w:p>
      <w:pPr>
        <w:pStyle w:val="ListBullet"/>
      </w:pPr>
      <w:r>
        <w:rPr>
          <w:b/>
        </w:rPr>
        <w:t>"No microbial growth"</w:t>
      </w:r>
      <w:r>
        <w:t xml:space="preserve"> — or "complete absorption within 60 seconds" or similar absolute claims.</w:t>
      </w:r>
    </w:p>
    <w:p>
      <w:pPr>
        <w:pStyle w:val="ListBullet"/>
      </w:pPr>
      <w:r>
        <w:rPr>
          <w:b/>
        </w:rPr>
        <w:t>"Suitable for the direct under-eye area"</w:t>
      </w:r>
      <w:r>
        <w:t xml:space="preserve"> — unless explicitly formulated for that purpose.</w:t>
      </w:r>
    </w:p>
    <w:p>
      <w:pPr>
        <w:pStyle w:val="Heading3"/>
      </w:pPr>
      <w:r>
        <w:t>DO write</w:t>
      </w:r>
    </w:p>
    <w:p>
      <w:pPr>
        <w:pStyle w:val="ListBullet"/>
      </w:pPr>
      <w:r>
        <w:rPr>
          <w:b/>
        </w:rPr>
        <w:t>"No synthetic preservative added"</w:t>
      </w:r>
      <w:r>
        <w:t xml:space="preserve"> — if the formula is anhydrous.</w:t>
      </w:r>
    </w:p>
    <w:p>
      <w:pPr>
        <w:pStyle w:val="ListBullet"/>
      </w:pPr>
      <w:r>
        <w:rPr>
          <w:b/>
        </w:rPr>
        <w:t>COSMOS-aligned</w:t>
      </w:r>
      <w:r>
        <w:t xml:space="preserve"> — if the formula uses COSMOS-approved ingredients.</w:t>
      </w:r>
    </w:p>
    <w:p>
      <w:pPr>
        <w:pStyle w:val="ListBullet"/>
      </w:pPr>
      <w:r>
        <w:rPr>
          <w:b/>
        </w:rPr>
        <w:t>Vegan · Cruelty-free · Made in New Zealand</w:t>
      </w:r>
      <w:r>
        <w:t xml:space="preserve"> — if true.</w:t>
      </w:r>
    </w:p>
    <w:p>
      <w:pPr>
        <w:pStyle w:val="ListBullet"/>
      </w:pPr>
      <w:r>
        <w:rPr>
          <w:b/>
        </w:rPr>
        <w:t>"Naturally occurring fragrance allergens declared where required"</w:t>
      </w:r>
      <w:r>
        <w:t xml:space="preserve"> — if essential oils are present.</w:t>
      </w:r>
    </w:p>
    <w:p>
      <w:pPr>
        <w:pStyle w:val="ListBullet"/>
      </w:pPr>
      <w:r>
        <w:rPr>
          <w:b/>
        </w:rPr>
        <w:t>Skin-type guidance in Details</w:t>
      </w:r>
      <w:r>
        <w:t xml:space="preserve"> — always include Best for / May be too rich for / Avoid.</w:t>
      </w:r>
    </w:p>
    <w:p>
      <w:pPr>
        <w:pStyle w:val="Heading1"/>
      </w:pPr>
      <w:r>
        <w:t>4. Page Structure</w:t>
      </w:r>
    </w:p>
    <w:p>
      <w:r>
        <w:t>Write copy for each section in the order below. All sections are required unless the product specifically lacks one (e.g. no research to cite).</w:t>
      </w:r>
    </w:p>
    <w:p>
      <w:r>
        <w:rPr>
          <w:b/>
        </w:rPr>
        <w:t>Section 1 — Collection Hero</w:t>
      </w:r>
    </w:p>
    <w:p>
      <w:r>
        <w:t>Eyebrow (collection name), H1 (highlight word + product line 2), intro paragraph (40–70 words), 3 benefit icons with 1-word labels each.</w:t>
      </w:r>
    </w:p>
    <w:p>
      <w:r>
        <w:rPr>
          <w:b/>
        </w:rPr>
        <w:t>Section 2 — Product Hero</w:t>
      </w:r>
    </w:p>
    <w:p>
      <w:r>
        <w:t>Left side: 4–5 image carousel slides. Right side: info panel with 5 accordions.</w:t>
      </w:r>
    </w:p>
    <w:p>
      <w:r>
        <w:rPr>
          <w:b/>
        </w:rPr>
        <w:t>Accordion 1: Details</w:t>
      </w:r>
    </w:p>
    <w:p>
      <w:r>
        <w:t>(Open by default) 60–100 words. What the product is, what it feels like, Best for / May be too rich for / Avoid, key finish (e.g. Silicone-free. No synthetic preservative added.).</w:t>
      </w:r>
    </w:p>
    <w:p>
      <w:r>
        <w:rPr>
          <w:b/>
        </w:rPr>
        <w:t>Accordion 2: Ingredient Spotlight</w:t>
      </w:r>
    </w:p>
    <w:p>
      <w:r>
        <w:t>3 ingredients. Each: image + name + % badge + 15–25 word description + one short italic evidence line.</w:t>
      </w:r>
    </w:p>
    <w:p>
      <w:r>
        <w:rPr>
          <w:b/>
        </w:rPr>
        <w:t>Accordion 3: How to Use</w:t>
      </w:r>
    </w:p>
    <w:p>
      <w:r>
        <w:t>Bold usage line (Daily, AM and/or PM). Paragraph on application. Then 3–5 Pro Tips as a bulleted list. Optional: skin-type buckets (Use once daily / Can use twice daily / Use less often / Avoid).</w:t>
      </w:r>
    </w:p>
    <w:p>
      <w:r>
        <w:rPr>
          <w:b/>
        </w:rPr>
        <w:t>Accordion 4: Full Ingredients</w:t>
      </w:r>
    </w:p>
    <w:p>
      <w:r>
        <w:t>Complete INCI list. Then a small-text note on preservation, essential oils, and origin.</w:t>
      </w:r>
    </w:p>
    <w:p>
      <w:r>
        <w:rPr>
          <w:b/>
        </w:rPr>
        <w:t>Accordion 5: FAQs</w:t>
      </w:r>
    </w:p>
    <w:p>
      <w:r>
        <w:t>5–8 questions. Each answer 20–80 words. Prioritise: Serum vs oil? Feel? Use with actives? Under eye? Pregnancy? Bottle longevity?</w:t>
      </w:r>
    </w:p>
    <w:p>
      <w:r>
        <w:rPr>
          <w:b/>
        </w:rPr>
        <w:t>Section 3 — Checkerboard Banners</w:t>
      </w:r>
    </w:p>
    <w:p>
      <w:r>
        <w:t>3 poster-style banners with the hero claims. Each: eyebrow (all caps), 3-line poster headline, credit line (all caps ingredient name), 1-sentence body.</w:t>
      </w:r>
    </w:p>
    <w:p>
      <w:r>
        <w:rPr>
          <w:b/>
        </w:rPr>
        <w:t>Section 4 — Why this Works</w:t>
      </w:r>
    </w:p>
    <w:p>
      <w:r>
        <w:t>Collapsed accordion. Inside: bold subheading "The Science Behind the Formula", one-line intro, then 5 pillars. Each pillar: number (01), pillar heading, 25–45 word body with a bolded phrase.</w:t>
      </w:r>
    </w:p>
    <w:p>
      <w:r>
        <w:rPr>
          <w:b/>
        </w:rPr>
        <w:t>Section 5 — Research &amp; References</w:t>
      </w:r>
    </w:p>
    <w:p>
      <w:r>
        <w:t>Collapsed accordion. Real citations only. Format: Author(s). Title. Journal, Year; Vol(Issue): Pages.</w:t>
      </w:r>
    </w:p>
    <w:p>
      <w:pPr>
        <w:pStyle w:val="Heading1"/>
      </w:pPr>
      <w:r>
        <w:t>5. Word Counts</w:t>
      </w:r>
    </w:p>
    <w:p>
      <w:pPr>
        <w:pStyle w:val="ListBullet"/>
      </w:pPr>
      <w:r>
        <w:t>Collection hero intro: 40–70 words.</w:t>
      </w:r>
    </w:p>
    <w:p>
      <w:pPr>
        <w:pStyle w:val="ListBullet"/>
      </w:pPr>
      <w:r>
        <w:t>Details paragraph: 60–100 words.</w:t>
      </w:r>
    </w:p>
    <w:p>
      <w:pPr>
        <w:pStyle w:val="ListBullet"/>
      </w:pPr>
      <w:r>
        <w:t>Each spotlight description: 15–25 words + one italic evidence line (10–20 words).</w:t>
      </w:r>
    </w:p>
    <w:p>
      <w:pPr>
        <w:pStyle w:val="ListBullet"/>
      </w:pPr>
      <w:r>
        <w:t>Each pillar body: 25–45 words.</w:t>
      </w:r>
    </w:p>
    <w:p>
      <w:pPr>
        <w:pStyle w:val="ListBullet"/>
      </w:pPr>
      <w:r>
        <w:t>Each FAQ answer: 20–80 words.</w:t>
      </w:r>
    </w:p>
    <w:p>
      <w:pPr>
        <w:pStyle w:val="ListBullet"/>
      </w:pPr>
      <w:r>
        <w:t>Checkerboard banner body: 15–30 words.</w:t>
      </w:r>
    </w:p>
    <w:p>
      <w:pPr>
        <w:pStyle w:val="Heading1"/>
      </w:pPr>
      <w:r>
        <w:t>6. Three-Word Tagline (mandatory)</w:t>
      </w:r>
    </w:p>
    <w:p>
      <w:r>
        <w:t>Every product needs a 3-word tagline that lives in the hero. Format: X. Y. Z. Examples:</w:t>
      </w:r>
    </w:p>
    <w:p>
      <w:pPr>
        <w:pStyle w:val="ListBullet"/>
      </w:pPr>
      <w:r>
        <w:t>"Plump. Hydrate. Smooth." (Hydrating Serum)</w:t>
      </w:r>
    </w:p>
    <w:p>
      <w:pPr>
        <w:pStyle w:val="ListBullet"/>
      </w:pPr>
      <w:r>
        <w:t>"Nourish. Defend. Restore." (Antioxidant Defence Facial Oil)</w:t>
      </w:r>
    </w:p>
    <w:p>
      <w:pPr>
        <w:pStyle w:val="ListBullet"/>
      </w:pPr>
      <w:r>
        <w:t>"Renew. Firm. Smooth." (Neuro-Restore Face Crème)</w:t>
      </w:r>
    </w:p>
    <w:p>
      <w:pPr>
        <w:pStyle w:val="Heading1"/>
      </w:pPr>
      <w:r>
        <w:t>7. Tone Examples — Good vs Overblown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OVERBLOWN (do not write)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GOOD (write like this)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"Penetrates all skin layers simultaneously for 100% barrier repair."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"Layered hydration — high MW HA supports the surface, lower MW moves further into the stratum corneum."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"Completely fragrance-free. Zero irritation guaranteed."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"No added fragrance oil or essential oil. Soft natural scent from 30% neroli hydrosol."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"Clinically proven cellular renewal in 60 seconds."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"Bakuchiol delivers retinol-equivalent activity without irritation or photosensitivity."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"Therapeutic-grade essential oils treat inflammation."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"Frankincense and lavender essential oils give the formula its natural aromatic profile and add skin-comfort support. They are not used as synthetic fragrance."</w:t>
            </w:r>
          </w:p>
        </w:tc>
      </w:tr>
    </w:tbl>
    <w:p/>
    <w:p>
      <w:pPr>
        <w:pStyle w:val="Heading1"/>
      </w:pPr>
      <w:r>
        <w:t>8. Complete Worked Example</w:t>
      </w:r>
    </w:p>
    <w:p>
      <w:r>
        <w:t>Below is the complete content for the Neuro-Restore Face Crème (Renew Collection). Use this as the reference format and tone for any new product.</w:t>
      </w:r>
    </w:p>
    <w:p>
      <w:pPr>
        <w:pStyle w:val="Heading2"/>
      </w:pPr>
      <w:r>
        <w:t>Product: Neuro-Restore Face Crème</w:t>
      </w:r>
    </w:p>
    <w:p>
      <w:pPr>
        <w:pStyle w:val="Heading3"/>
      </w:pPr>
      <w:r>
        <w:t>Collection Hero</w:t>
      </w:r>
    </w:p>
    <w:p>
      <w:r>
        <w:rPr>
          <w:b/>
        </w:rPr>
        <w:t xml:space="preserve">Eyebrow: </w:t>
      </w:r>
    </w:p>
    <w:p>
      <w:r>
        <w:t>Renew Collection</w:t>
      </w:r>
    </w:p>
    <w:p>
      <w:r>
        <w:rPr>
          <w:b/>
        </w:rPr>
        <w:t xml:space="preserve">H1 (highlight word + product line): </w:t>
      </w:r>
    </w:p>
    <w:p>
      <w:r>
        <w:t>Neuro-Restore / Face Crème</w:t>
      </w:r>
    </w:p>
    <w:p>
      <w:r>
        <w:rPr>
          <w:b/>
        </w:rPr>
        <w:t xml:space="preserve">Intro paragraph: </w:t>
      </w:r>
    </w:p>
    <w:p>
      <w:r>
        <w:t>Designed for blemish-prone skin — an anti-ageing daily crème that delivers without triggering breakouts. Three clinically proven actives and a skin-identical oil phase that works at the cellular level. All the benefits, none of the compromise.</w:t>
      </w:r>
    </w:p>
    <w:p>
      <w:r>
        <w:rPr>
          <w:b/>
        </w:rPr>
        <w:t xml:space="preserve">3 Benefit Icons: </w:t>
      </w:r>
    </w:p>
    <w:p>
      <w:r>
        <w:t>Renews · Firms · Smooths</w:t>
      </w:r>
    </w:p>
    <w:p>
      <w:pPr>
        <w:pStyle w:val="Heading3"/>
      </w:pPr>
      <w:r>
        <w:t>Details Accordion</w:t>
      </w:r>
    </w:p>
    <w:p>
      <w:r>
        <w:t>A crème — richer than a moisturiser, lighter than a traditional face cream. Engineered for skin showing visible ageing and breakout-prone tendencies — a combination most “anti-ageing” formulas refuse to address.</w:t>
      </w:r>
    </w:p>
    <w:p>
      <w:r>
        <w:t>Bakuchiol delivers retinol-equivalent collagen stimulation without sensitisation. Neurophroline™ blocks cortisol before it breaks collagen down. Cacay Oil — three times the natural retinol of rosehip — supports renewal without congesting pores. Available in 60g daily-use and 30g travel size.</w:t>
      </w:r>
    </w:p>
    <w:p>
      <w:pPr>
        <w:pStyle w:val="Heading3"/>
      </w:pPr>
      <w:r>
        <w:t>Ingredient Spotlight (3 cards)</w:t>
      </w:r>
    </w:p>
    <w:p>
      <w:r>
        <w:rPr>
          <w:b/>
        </w:rPr>
        <w:t>Bakuchiol — 1%</w:t>
      </w:r>
    </w:p>
    <w:p>
      <w:r>
        <w:t>Smooths texture and reduces fine lines — retinol-equivalent activity without irritation or photosensitivity.</w:t>
      </w:r>
    </w:p>
    <w:p>
      <w:r>
        <w:rPr>
          <w:i/>
        </w:rPr>
        <w:t>Clinically shown to reduce fine lines by 19.6% after 12 weeks at 0.5–1%.</w:t>
      </w:r>
    </w:p>
    <w:p/>
    <w:p>
      <w:r>
        <w:rPr>
          <w:b/>
        </w:rPr>
        <w:t>Neurophroline™ — 2%</w:t>
      </w:r>
    </w:p>
    <w:p>
      <w:r>
        <w:t>Reduces cortisol-driven inflammation and supports barrier recovery in stressed skin.</w:t>
      </w:r>
    </w:p>
    <w:p>
      <w:r>
        <w:rPr>
          <w:i/>
        </w:rPr>
        <w:t>Clinically shown to reduce skin reactivity markers after 28 days.</w:t>
      </w:r>
    </w:p>
    <w:p/>
    <w:p>
      <w:r>
        <w:rPr>
          <w:b/>
        </w:rPr>
        <w:t>Niacinamide — 3%</w:t>
      </w:r>
    </w:p>
    <w:p>
      <w:r>
        <w:t>Strengthens the barrier, evens tone, reduces redness and sebum production.</w:t>
      </w:r>
    </w:p>
    <w:p>
      <w:r>
        <w:rPr>
          <w:i/>
        </w:rPr>
        <w:t>Formulated within the clinically proven effective range of 2–5%.</w:t>
      </w:r>
    </w:p>
    <w:p/>
    <w:p>
      <w:pPr>
        <w:pStyle w:val="Heading3"/>
      </w:pPr>
      <w:r>
        <w:t>How to Use Accordion</w:t>
      </w:r>
    </w:p>
    <w:p>
      <w:r>
        <w:rPr>
          <w:b/>
        </w:rPr>
        <w:t>Daily, AM and/or PM.</w:t>
      </w:r>
    </w:p>
    <w:p>
      <w:r>
        <w:t>Apply a pea-sized amount after serum and before SPF. Press into the face, neck, and décolletage. Designed for daily use — Bakuchiol is photo-stable, so it can be worn under SPF without degradation.</w:t>
      </w:r>
    </w:p>
    <w:p>
      <w:r>
        <w:rPr>
          <w:b/>
        </w:rPr>
        <w:t>Pro-Tips:</w:t>
      </w:r>
    </w:p>
    <w:p>
      <w:pPr>
        <w:pStyle w:val="ListBullet"/>
      </w:pPr>
      <w:r>
        <w:rPr>
          <w:b/>
        </w:rPr>
        <w:t>Damp Skin —</w:t>
      </w:r>
      <w:r>
        <w:t xml:space="preserve"> — apply while skin is still damp to maximise absorption and lock in hydration.</w:t>
      </w:r>
    </w:p>
    <w:p>
      <w:pPr>
        <w:pStyle w:val="ListBullet"/>
      </w:pPr>
      <w:r>
        <w:rPr>
          <w:b/>
        </w:rPr>
        <w:t>The Zone Method —</w:t>
      </w:r>
      <w:r>
        <w:t xml:space="preserve"> — apply to cheeks and neck first. Use only the leftover residue on your T-zone to hydrate dry areas while keeping oily zones light.</w:t>
      </w:r>
    </w:p>
    <w:p>
      <w:pPr>
        <w:pStyle w:val="Heading3"/>
      </w:pPr>
      <w:r>
        <w:t>Full Ingredients Accordion</w:t>
      </w:r>
    </w:p>
    <w:p>
      <w:r>
        <w:t>Aqua (Water), Caprylic/Capric Triglyceride, Cetearyl Olivate, Sorbitan Olivate, Glycerin, Niacinamide, Caryocar Brasiliense (Cacay) Fruit Oil, Bakuchiol, Tephrosia Purpurea Seed Extract (Neurophroline™), Squalane, Cetearyl Alcohol, Tocopherol, Sodium Stearoyl Glutamate, Xanthan Gum, Sodium Phytate, Benzyl Alcohol, Dehydroacetic Acid, Citrus Sinensis (Sweet Orange) Peel Oil, Cananga Odorata (Ylang Ylang) Flower Oil.</w:t>
      </w:r>
    </w:p>
    <w:p>
      <w:r>
        <w:rPr>
          <w:i/>
        </w:rPr>
        <w:t>Essential oil profile under 0.5%. COSMOS-aligned. Bakuchiol-powered. Retinol-equivalent results.</w:t>
      </w:r>
    </w:p>
    <w:p>
      <w:pPr>
        <w:pStyle w:val="Heading3"/>
      </w:pPr>
      <w:r>
        <w:t>FAQs (choose 5–8 relevant questions)</w:t>
      </w:r>
    </w:p>
    <w:p>
      <w:r>
        <w:rPr>
          <w:b/>
        </w:rPr>
        <w:t>Is bakuchiol really equivalent to retinol?</w:t>
      </w:r>
    </w:p>
    <w:p>
      <w:r>
        <w:t>For wrinkles and pigmentation, yes — a 12-week double-blind trial found no statistically significant difference between 0.5% bakuchiol and 0.5% retinol. With significantly less scaling and stinging.</w:t>
      </w:r>
    </w:p>
    <w:p>
      <w:r>
        <w:rPr>
          <w:b/>
        </w:rPr>
        <w:t>Can I use it with vitamin C or AHAs?</w:t>
      </w:r>
    </w:p>
    <w:p>
      <w:r>
        <w:t>Yes — bakuchiol is more layer-friendly than retinol. Vitamin C in the morning, this in the evening. AHAs on alternate nights if you want to add chemical exfoliation.</w:t>
      </w:r>
    </w:p>
    <w:p>
      <w:r>
        <w:rPr>
          <w:b/>
        </w:rPr>
        <w:t>When will I see results?</w:t>
      </w:r>
    </w:p>
    <w:p>
      <w:r>
        <w:t>Texture and radiance at 2 weeks. Fine line softening at 8 weeks. Firmness and tone at 12 weeks — matching the timeline of the published bakuchiol clinical trial.</w:t>
      </w:r>
    </w:p>
    <w:p>
      <w:r>
        <w:rPr>
          <w:b/>
        </w:rPr>
        <w:t>What's the difference between 60g and 30g?</w:t>
      </w:r>
    </w:p>
    <w:p>
      <w:r>
        <w:t>Identical formula. The 60g is daily-use (about 3 months at AM/PM). The 30g is for travel, gifting, or first-time users wanting to test tolerance before committing to the full size.</w:t>
      </w:r>
    </w:p>
    <w:p>
      <w:pPr>
        <w:pStyle w:val="Heading3"/>
      </w:pPr>
      <w:r>
        <w:t>Checkerboard Banners (3)</w:t>
      </w:r>
    </w:p>
    <w:p>
      <w:r>
        <w:rPr>
          <w:b/>
        </w:rPr>
        <w:t>Eyebrow: CLINICALLY EQUIVALENT</w:t>
      </w:r>
    </w:p>
    <w:p>
      <w:r>
        <w:t>Headline: Retinol's match. Without the cost.</w:t>
      </w:r>
    </w:p>
    <w:p>
      <w:r>
        <w:t>Credit: BAKUCHIOL 1%</w:t>
      </w:r>
    </w:p>
    <w:p>
      <w:r>
        <w:t>Body: Clinical trials showed statistically equal results to 0.5% retinol — with significantly less stinging.</w:t>
      </w:r>
    </w:p>
    <w:p/>
    <w:p>
      <w:r>
        <w:rPr>
          <w:b/>
        </w:rPr>
        <w:t>Eyebrow: CORTISOL PATHWAY</w:t>
      </w:r>
    </w:p>
    <w:p>
      <w:r>
        <w:t>Headline: Stops collagen loss at the source.</w:t>
      </w:r>
    </w:p>
    <w:p>
      <w:r>
        <w:t>Credit: NEUROPHROLINE™ 2%</w:t>
      </w:r>
    </w:p>
    <w:p>
      <w:r>
        <w:t>Body: Clinical studies showed ~70% reduction in skin cortisol within hours.</w:t>
      </w:r>
    </w:p>
    <w:p/>
    <w:p>
      <w:r>
        <w:rPr>
          <w:b/>
        </w:rPr>
        <w:t>Eyebrow: CACAY OIL</w:t>
      </w:r>
    </w:p>
    <w:p>
      <w:r>
        <w:t>Headline: 45% firmness improvement in 12 weeks.</w:t>
      </w:r>
    </w:p>
    <w:p>
      <w:r>
        <w:t>Credit: CACAY OIL 5%</w:t>
      </w:r>
    </w:p>
    <w:p>
      <w:r>
        <w:t>Body: Clinical studies showed 45% firmness improvement in 12 weeks.</w:t>
      </w:r>
    </w:p>
    <w:p/>
    <w:p>
      <w:pPr>
        <w:pStyle w:val="Heading3"/>
      </w:pPr>
      <w:r>
        <w:t>Why this Works — 5 pillars</w:t>
      </w:r>
    </w:p>
    <w:p>
      <w:r>
        <w:rPr>
          <w:b/>
        </w:rPr>
        <w:t>01  Olivem 1000 Emulsifier Base</w:t>
      </w:r>
    </w:p>
    <w:p>
      <w:r>
        <w:t>Olive-derived liquid crystal emulsifier. Mimics the skin's natural lipid structure, supports barrier function during application. COSMOS-aligned. No PEGs.</w:t>
      </w:r>
    </w:p>
    <w:p>
      <w:r>
        <w:rPr>
          <w:b/>
        </w:rPr>
        <w:t>02  Non-Comedogenic Oil Phase</w:t>
      </w:r>
    </w:p>
    <w:p>
      <w:r>
        <w:t>Cacay (rating 0–1), Squalane (rating 0), Caprylic/Capric Triglyceride (rating 0). Pore-friendly even on breakout-prone skin. Cacay leads at 5% — three times the natural retinol of rosehip.</w:t>
      </w:r>
    </w:p>
    <w:p>
      <w:r>
        <w:rPr>
          <w:b/>
        </w:rPr>
        <w:t>03  pH 5.5</w:t>
      </w:r>
    </w:p>
    <w:p>
      <w:r>
        <w:t>Aligned with skin's natural acidity. Maintains barrier integrity and active stability.</w:t>
      </w:r>
    </w:p>
    <w:p>
      <w:r>
        <w:rPr>
          <w:b/>
        </w:rPr>
        <w:t>04  Minimal Essential Oil Profile</w:t>
      </w:r>
    </w:p>
    <w:p>
      <w:r>
        <w:t>Sweet Orange (0.3%) + Ylang Ylang (0.1%). Used at low therapeutic levels — function before fragrance.</w:t>
      </w:r>
    </w:p>
    <w:p>
      <w:r>
        <w:rPr>
          <w:b/>
        </w:rPr>
        <w:t>05  Top NZ Supplier Ingredients</w:t>
      </w:r>
    </w:p>
    <w:p>
      <w:r>
        <w:t>COSMOS-aligned formulation. Natural and naturally-derived ingredients sourced through leading NZ suppliers. Synthetics where the formula demands them. Always disclosed. Never disguised.</w:t>
      </w:r>
    </w:p>
    <w:p>
      <w:pPr>
        <w:pStyle w:val="Heading3"/>
      </w:pPr>
      <w:r>
        <w:t>Research &amp; References</w:t>
      </w:r>
    </w:p>
    <w:p>
      <w:pPr>
        <w:pStyle w:val="ListNumber"/>
      </w:pPr>
      <w:r>
        <w:t>Dhaliwal S et al. (2019). Prospective, randomized, double-blind assessment of topical bakuchiol and retinol for facial photoageing. British Journal of Dermatology, 180(2): 289–296.</w:t>
      </w:r>
    </w:p>
    <w:p>
      <w:pPr>
        <w:pStyle w:val="ListNumber"/>
      </w:pPr>
      <w:r>
        <w:t>Givaudan Active Beauty. Neurophroline™ technical dossier — peer-reviewed data on file. Journal of Cosmetic Dermatology, 2020.</w:t>
      </w:r>
    </w:p>
    <w:p>
      <w:pPr>
        <w:pStyle w:val="ListNumber"/>
      </w:pPr>
      <w:r>
        <w:t>Cacay Oil supplier clinical dossier (data on file). Independent 12-week clinical evaluation, n = 32.</w:t>
      </w:r>
    </w:p>
    <w:p>
      <w:pPr>
        <w:pStyle w:val="ListNumber"/>
      </w:pPr>
      <w:r>
        <w:t>Bissett DL et al. Niacinamide: A B vitamin that improves aging facial skin appearance. Dermatologic Surgery, 31(7 Pt 2): 860–865.</w:t>
      </w:r>
    </w:p>
    <w:p>
      <w:pPr>
        <w:pStyle w:val="Heading1"/>
      </w:pPr>
      <w:r>
        <w:t>9. Collection Colour Palettes</w:t>
      </w:r>
    </w:p>
    <w:p>
      <w:r>
        <w:t>Each collection has its own locked palette. When writing copy for a product page, note the collection and use its palette for any design/print assets that go with the copy (labels, packaging, social tiles). All hex codes below are the current locked values — do not drift.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Collection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Hero / Main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Accent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Card BG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CTA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Text on hero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Renew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#1a2a3a navy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#f4a896 coral peach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#ffb19c light peach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#c4705e rust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#ffffff white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Calm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#1a1d3a deep indigo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#9989d4 lavender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#e8e2f5 pale lilac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#6f60ad deep lavender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#ffffff white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Clear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#0d3d3a deep teal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#1ad6c5 bright teal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#c8e8e2 mint wash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#0a8c80 deep teal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#ffffff white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Brighten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#ffa56a peach-orange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#ffa56a peach-orange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#ffe7d2 pale peach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#ffa56a peach-orange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#1a2a3a navy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Men's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#233237 gunmetal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#eac67a warm yellow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#7a3a33 rusty 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#7a3a33 rusty 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#ffffff white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Hydrate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#093C5D deep navy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#5DF8D8 bright mint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#6FD1D7 light aqua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#3B7597 steel blue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#ffffff white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Targeted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#2a1a3a deep purple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#b0a0c0 mauve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#d8cde0 pale mauve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#6e5c8e deep mauve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#ffffff white</w:t>
            </w:r>
          </w:p>
        </w:tc>
      </w:tr>
    </w:tbl>
    <w:p/>
    <w:p>
      <w:r>
        <w:rPr>
          <w:b/>
        </w:rPr>
        <w:t>Full palette per collection (for print / label / packaging designers):</w:t>
      </w:r>
    </w:p>
    <w:p/>
    <w:p>
      <w:r>
        <w:rPr>
          <w:b/>
        </w:rPr>
        <w:t>Renew</w:t>
      </w:r>
    </w:p>
    <w:p>
      <w:pPr>
        <w:pStyle w:val="ListBullet"/>
      </w:pPr>
      <w:r>
        <w:rPr>
          <w:b/>
        </w:rPr>
        <w:t>Navy (headlines, dark on light)</w:t>
      </w:r>
      <w:r>
        <w:t xml:space="preserve"> — #1a2a3a</w:t>
      </w:r>
    </w:p>
    <w:p>
      <w:pPr>
        <w:pStyle w:val="ListBullet"/>
      </w:pPr>
      <w:r>
        <w:rPr>
          <w:b/>
        </w:rPr>
        <w:t>Deep navy (footer only)</w:t>
      </w:r>
      <w:r>
        <w:t xml:space="preserve"> — #111c27</w:t>
      </w:r>
    </w:p>
    <w:p>
      <w:pPr>
        <w:pStyle w:val="ListBullet"/>
      </w:pPr>
      <w:r>
        <w:rPr>
          <w:b/>
        </w:rPr>
        <w:t>Coral peach — deeper accent</w:t>
      </w:r>
      <w:r>
        <w:t xml:space="preserve"> — #f4a896</w:t>
      </w:r>
    </w:p>
    <w:p>
      <w:pPr>
        <w:pStyle w:val="ListBullet"/>
      </w:pPr>
      <w:r>
        <w:rPr>
          <w:b/>
        </w:rPr>
        <w:t>Light peach — card / hero panels</w:t>
      </w:r>
      <w:r>
        <w:t xml:space="preserve"> — #ffb19c</w:t>
      </w:r>
    </w:p>
    <w:p>
      <w:pPr>
        <w:pStyle w:val="ListBullet"/>
      </w:pPr>
      <w:r>
        <w:rPr>
          <w:b/>
        </w:rPr>
        <w:t>Rust — CTA buttons, eyebrows</w:t>
      </w:r>
      <w:r>
        <w:t xml:space="preserve"> — #c4705e</w:t>
      </w:r>
    </w:p>
    <w:p>
      <w:pPr>
        <w:pStyle w:val="ListBullet"/>
      </w:pPr>
      <w:r>
        <w:rPr>
          <w:b/>
        </w:rPr>
        <w:t>Circle hover</w:t>
      </w:r>
      <w:r>
        <w:t xml:space="preserve"> — #f4a896</w:t>
      </w:r>
    </w:p>
    <w:p>
      <w:pPr>
        <w:pStyle w:val="ListBullet"/>
      </w:pPr>
      <w:r>
        <w:rPr>
          <w:b/>
        </w:rPr>
        <w:t>Text on circle hover</w:t>
      </w:r>
      <w:r>
        <w:t xml:space="preserve"> — #1a2a3a navy</w:t>
      </w:r>
    </w:p>
    <w:p/>
    <w:p>
      <w:r>
        <w:rPr>
          <w:b/>
        </w:rPr>
        <w:t>Calm</w:t>
      </w:r>
    </w:p>
    <w:p>
      <w:pPr>
        <w:pStyle w:val="ListBullet"/>
      </w:pPr>
      <w:r>
        <w:rPr>
          <w:b/>
        </w:rPr>
        <w:t>Deep indigo hero</w:t>
      </w:r>
      <w:r>
        <w:t xml:space="preserve"> — #1a1d3a</w:t>
      </w:r>
    </w:p>
    <w:p>
      <w:pPr>
        <w:pStyle w:val="ListBullet"/>
      </w:pPr>
      <w:r>
        <w:rPr>
          <w:b/>
        </w:rPr>
        <w:t>Footer</w:t>
      </w:r>
      <w:r>
        <w:t xml:space="preserve"> — #14172e</w:t>
      </w:r>
    </w:p>
    <w:p>
      <w:pPr>
        <w:pStyle w:val="ListBullet"/>
      </w:pPr>
      <w:r>
        <w:rPr>
          <w:b/>
        </w:rPr>
        <w:t>Lavender accent</w:t>
      </w:r>
      <w:r>
        <w:t xml:space="preserve"> — #9989d4</w:t>
      </w:r>
    </w:p>
    <w:p>
      <w:pPr>
        <w:pStyle w:val="ListBullet"/>
      </w:pPr>
      <w:r>
        <w:rPr>
          <w:b/>
        </w:rPr>
        <w:t>Mid lavender highlight</w:t>
      </w:r>
      <w:r>
        <w:t xml:space="preserve"> — #b3a7e0</w:t>
      </w:r>
    </w:p>
    <w:p>
      <w:pPr>
        <w:pStyle w:val="ListBullet"/>
      </w:pPr>
      <w:r>
        <w:rPr>
          <w:b/>
        </w:rPr>
        <w:t>Deep lavender CTA</w:t>
      </w:r>
      <w:r>
        <w:t xml:space="preserve"> — #6f60ad</w:t>
      </w:r>
    </w:p>
    <w:p>
      <w:pPr>
        <w:pStyle w:val="ListBullet"/>
      </w:pPr>
      <w:r>
        <w:rPr>
          <w:b/>
        </w:rPr>
        <w:t>Pale lilac card BG</w:t>
      </w:r>
      <w:r>
        <w:t xml:space="preserve"> — #e8e2f5</w:t>
      </w:r>
    </w:p>
    <w:p>
      <w:pPr>
        <w:pStyle w:val="ListBullet"/>
      </w:pPr>
      <w:r>
        <w:rPr>
          <w:b/>
        </w:rPr>
        <w:t>Circle hover</w:t>
      </w:r>
      <w:r>
        <w:t xml:space="preserve"> — #9989d4</w:t>
      </w:r>
    </w:p>
    <w:p>
      <w:pPr>
        <w:pStyle w:val="ListBullet"/>
      </w:pPr>
      <w:r>
        <w:rPr>
          <w:b/>
        </w:rPr>
        <w:t>Text on circle hover</w:t>
      </w:r>
      <w:r>
        <w:t xml:space="preserve"> — #ffffff white</w:t>
      </w:r>
    </w:p>
    <w:p/>
    <w:p>
      <w:r>
        <w:rPr>
          <w:b/>
        </w:rPr>
        <w:t>Clear (theme-clarify)</w:t>
      </w:r>
    </w:p>
    <w:p>
      <w:pPr>
        <w:pStyle w:val="ListBullet"/>
      </w:pPr>
      <w:r>
        <w:rPr>
          <w:b/>
        </w:rPr>
        <w:t>Deep teal hero</w:t>
      </w:r>
      <w:r>
        <w:t xml:space="preserve"> — #0d3d3a</w:t>
      </w:r>
    </w:p>
    <w:p>
      <w:pPr>
        <w:pStyle w:val="ListBullet"/>
      </w:pPr>
      <w:r>
        <w:rPr>
          <w:b/>
        </w:rPr>
        <w:t>Footer</w:t>
      </w:r>
      <w:r>
        <w:t xml:space="preserve"> — #062623</w:t>
      </w:r>
    </w:p>
    <w:p>
      <w:pPr>
        <w:pStyle w:val="ListBullet"/>
      </w:pPr>
      <w:r>
        <w:rPr>
          <w:b/>
        </w:rPr>
        <w:t>Bright teal accent + highlight</w:t>
      </w:r>
      <w:r>
        <w:t xml:space="preserve"> — #1ad6c5</w:t>
      </w:r>
    </w:p>
    <w:p>
      <w:pPr>
        <w:pStyle w:val="ListBullet"/>
      </w:pPr>
      <w:r>
        <w:rPr>
          <w:b/>
        </w:rPr>
        <w:t>Deep teal CTA</w:t>
      </w:r>
      <w:r>
        <w:t xml:space="preserve"> — #0a8c80</w:t>
      </w:r>
    </w:p>
    <w:p>
      <w:pPr>
        <w:pStyle w:val="ListBullet"/>
      </w:pPr>
      <w:r>
        <w:rPr>
          <w:b/>
        </w:rPr>
        <w:t>Mint wash card BG</w:t>
      </w:r>
      <w:r>
        <w:t xml:space="preserve"> — #c8e8e2</w:t>
      </w:r>
    </w:p>
    <w:p>
      <w:pPr>
        <w:pStyle w:val="ListBullet"/>
      </w:pPr>
      <w:r>
        <w:rPr>
          <w:b/>
        </w:rPr>
        <w:t>Circle hover</w:t>
      </w:r>
      <w:r>
        <w:t xml:space="preserve"> — #1ad6c5</w:t>
      </w:r>
    </w:p>
    <w:p>
      <w:pPr>
        <w:pStyle w:val="ListBullet"/>
      </w:pPr>
      <w:r>
        <w:rPr>
          <w:b/>
        </w:rPr>
        <w:t>Text on circle hover</w:t>
      </w:r>
      <w:r>
        <w:t xml:space="preserve"> — #1a2a3a navy</w:t>
      </w:r>
    </w:p>
    <w:p/>
    <w:p>
      <w:r>
        <w:rPr>
          <w:b/>
        </w:rPr>
        <w:t>Brighten</w:t>
      </w:r>
    </w:p>
    <w:p>
      <w:pPr>
        <w:pStyle w:val="ListBullet"/>
      </w:pPr>
      <w:r>
        <w:rPr>
          <w:b/>
        </w:rPr>
        <w:t>Soft peach-orange (hero, accent, CTA)</w:t>
      </w:r>
      <w:r>
        <w:t xml:space="preserve"> — #ffa56a</w:t>
      </w:r>
    </w:p>
    <w:p>
      <w:pPr>
        <w:pStyle w:val="ListBullet"/>
      </w:pPr>
      <w:r>
        <w:rPr>
          <w:b/>
        </w:rPr>
        <w:t>Navy (writing, eyebrows, icons on peach)</w:t>
      </w:r>
      <w:r>
        <w:t xml:space="preserve"> — #1a2a3a</w:t>
      </w:r>
    </w:p>
    <w:p>
      <w:pPr>
        <w:pStyle w:val="ListBullet"/>
      </w:pPr>
      <w:r>
        <w:rPr>
          <w:b/>
        </w:rPr>
        <w:t>Pale peach-cream card BG</w:t>
      </w:r>
      <w:r>
        <w:t xml:space="preserve"> — #ffe7d2</w:t>
      </w:r>
    </w:p>
    <w:p>
      <w:pPr>
        <w:pStyle w:val="ListBullet"/>
      </w:pPr>
      <w:r>
        <w:rPr>
          <w:b/>
        </w:rPr>
        <w:t>Tangerine circle hover</w:t>
      </w:r>
      <w:r>
        <w:t xml:space="preserve"> — #F28500</w:t>
      </w:r>
    </w:p>
    <w:p>
      <w:pPr>
        <w:pStyle w:val="ListBullet"/>
      </w:pPr>
      <w:r>
        <w:rPr>
          <w:b/>
        </w:rPr>
        <w:t>Text on circle hover</w:t>
      </w:r>
      <w:r>
        <w:t xml:space="preserve"> — #ffffff white</w:t>
      </w:r>
    </w:p>
    <w:p>
      <w:pPr>
        <w:pStyle w:val="ListBullet"/>
      </w:pPr>
      <w:r>
        <w:rPr>
          <w:b/>
        </w:rPr>
        <w:t>Footer (navy)</w:t>
      </w:r>
      <w:r>
        <w:t xml:space="preserve"> — #1a2a3a</w:t>
      </w:r>
    </w:p>
    <w:p/>
    <w:p>
      <w:r>
        <w:rPr>
          <w:b/>
        </w:rPr>
        <w:t>Men's</w:t>
      </w:r>
    </w:p>
    <w:p>
      <w:pPr>
        <w:pStyle w:val="ListBullet"/>
      </w:pPr>
      <w:r>
        <w:rPr>
          <w:b/>
        </w:rPr>
        <w:t>Gunmetal hero</w:t>
      </w:r>
      <w:r>
        <w:t xml:space="preserve"> — #233237</w:t>
      </w:r>
    </w:p>
    <w:p>
      <w:pPr>
        <w:pStyle w:val="ListBullet"/>
      </w:pPr>
      <w:r>
        <w:rPr>
          <w:b/>
        </w:rPr>
        <w:t>Navy footer</w:t>
      </w:r>
      <w:r>
        <w:t xml:space="preserve"> — #18121e</w:t>
      </w:r>
    </w:p>
    <w:p>
      <w:pPr>
        <w:pStyle w:val="ListBullet"/>
      </w:pPr>
      <w:r>
        <w:rPr>
          <w:b/>
        </w:rPr>
        <w:t>Warm yellow accent</w:t>
      </w:r>
      <w:r>
        <w:t xml:space="preserve"> — #eac67a</w:t>
      </w:r>
    </w:p>
    <w:p>
      <w:pPr>
        <w:pStyle w:val="ListBullet"/>
      </w:pPr>
      <w:r>
        <w:rPr>
          <w:b/>
        </w:rPr>
        <w:t>Warm yellow (deeper for contrast)</w:t>
      </w:r>
      <w:r>
        <w:t xml:space="preserve"> — #c9a352</w:t>
      </w:r>
    </w:p>
    <w:p>
      <w:pPr>
        <w:pStyle w:val="ListBullet"/>
      </w:pPr>
      <w:r>
        <w:rPr>
          <w:b/>
        </w:rPr>
        <w:t>Rusty red (card BG, CTA, highlight)</w:t>
      </w:r>
      <w:r>
        <w:t xml:space="preserve"> — #7a3a33</w:t>
      </w:r>
    </w:p>
    <w:p>
      <w:pPr>
        <w:pStyle w:val="ListBullet"/>
      </w:pPr>
      <w:r>
        <w:rPr>
          <w:b/>
        </w:rPr>
        <w:t>Text on gunmetal hero</w:t>
      </w:r>
      <w:r>
        <w:t xml:space="preserve"> — #ffffff white</w:t>
      </w:r>
    </w:p>
    <w:p/>
    <w:p>
      <w:r>
        <w:rPr>
          <w:b/>
        </w:rPr>
        <w:t>Hydrate (AA/AAA verified)</w:t>
      </w:r>
    </w:p>
    <w:p>
      <w:pPr>
        <w:pStyle w:val="ListBullet"/>
      </w:pPr>
      <w:r>
        <w:rPr>
          <w:b/>
        </w:rPr>
        <w:t>Deep navy hero</w:t>
      </w:r>
      <w:r>
        <w:t xml:space="preserve"> — #093C5D</w:t>
      </w:r>
    </w:p>
    <w:p>
      <w:pPr>
        <w:pStyle w:val="ListBullet"/>
      </w:pPr>
      <w:r>
        <w:rPr>
          <w:b/>
        </w:rPr>
        <w:t>Deeper navy footer</w:t>
      </w:r>
      <w:r>
        <w:t xml:space="preserve"> — #052438</w:t>
      </w:r>
    </w:p>
    <w:p>
      <w:pPr>
        <w:pStyle w:val="ListBullet"/>
      </w:pPr>
      <w:r>
        <w:rPr>
          <w:b/>
        </w:rPr>
        <w:t>Bright mint accent + highlight text</w:t>
      </w:r>
      <w:r>
        <w:t xml:space="preserve"> — #5DF8D8</w:t>
      </w:r>
    </w:p>
    <w:p>
      <w:pPr>
        <w:pStyle w:val="ListBullet"/>
      </w:pPr>
      <w:r>
        <w:rPr>
          <w:b/>
        </w:rPr>
        <w:t>Steel mid blue CTA + deep accent</w:t>
      </w:r>
      <w:r>
        <w:t xml:space="preserve"> — #3B7597</w:t>
      </w:r>
    </w:p>
    <w:p>
      <w:pPr>
        <w:pStyle w:val="ListBullet"/>
      </w:pPr>
      <w:r>
        <w:rPr>
          <w:b/>
        </w:rPr>
        <w:t>Light aqua card BG + circle hover</w:t>
      </w:r>
      <w:r>
        <w:t xml:space="preserve"> — #6FD1D7</w:t>
      </w:r>
    </w:p>
    <w:p>
      <w:pPr>
        <w:pStyle w:val="ListBullet"/>
      </w:pPr>
      <w:r>
        <w:rPr>
          <w:b/>
        </w:rPr>
        <w:t>Cool off-white product-side BG</w:t>
      </w:r>
      <w:r>
        <w:t xml:space="preserve"> — #F5F9FB</w:t>
      </w:r>
    </w:p>
    <w:p>
      <w:pPr>
        <w:pStyle w:val="ListBullet"/>
      </w:pPr>
      <w:r>
        <w:rPr>
          <w:b/>
        </w:rPr>
        <w:t>Text on aqua/mint (NEVER white)</w:t>
      </w:r>
      <w:r>
        <w:t xml:space="preserve"> — #093C5D navy</w:t>
      </w:r>
    </w:p>
    <w:p>
      <w:pPr>
        <w:pStyle w:val="ListBullet"/>
      </w:pPr>
      <w:r>
        <w:rPr>
          <w:b/>
        </w:rPr>
        <w:t>Text on navy hero</w:t>
      </w:r>
      <w:r>
        <w:t xml:space="preserve"> — #ffffff white</w:t>
      </w:r>
    </w:p>
    <w:p/>
    <w:p>
      <w:r>
        <w:rPr>
          <w:b/>
        </w:rPr>
        <w:t>Targeted</w:t>
      </w:r>
    </w:p>
    <w:p>
      <w:pPr>
        <w:pStyle w:val="ListBullet"/>
      </w:pPr>
      <w:r>
        <w:rPr>
          <w:b/>
        </w:rPr>
        <w:t>Deep purple hero</w:t>
      </w:r>
      <w:r>
        <w:t xml:space="preserve"> — #2a1a3a</w:t>
      </w:r>
    </w:p>
    <w:p>
      <w:pPr>
        <w:pStyle w:val="ListBullet"/>
      </w:pPr>
      <w:r>
        <w:rPr>
          <w:b/>
        </w:rPr>
        <w:t>Footer</w:t>
      </w:r>
      <w:r>
        <w:t xml:space="preserve"> — #170c20</w:t>
      </w:r>
    </w:p>
    <w:p>
      <w:pPr>
        <w:pStyle w:val="ListBullet"/>
      </w:pPr>
      <w:r>
        <w:rPr>
          <w:b/>
        </w:rPr>
        <w:t>Mauve accent + highlight</w:t>
      </w:r>
      <w:r>
        <w:t xml:space="preserve"> — #b0a0c0</w:t>
      </w:r>
    </w:p>
    <w:p>
      <w:pPr>
        <w:pStyle w:val="ListBullet"/>
      </w:pPr>
      <w:r>
        <w:rPr>
          <w:b/>
        </w:rPr>
        <w:t>Deep mauve CTA</w:t>
      </w:r>
      <w:r>
        <w:t xml:space="preserve"> — #6e5c8e</w:t>
      </w:r>
    </w:p>
    <w:p>
      <w:pPr>
        <w:pStyle w:val="ListBullet"/>
      </w:pPr>
      <w:r>
        <w:rPr>
          <w:b/>
        </w:rPr>
        <w:t>Pale mauve card BG</w:t>
      </w:r>
      <w:r>
        <w:t xml:space="preserve"> — #d8cde0</w:t>
      </w:r>
    </w:p>
    <w:p>
      <w:pPr>
        <w:pStyle w:val="ListBullet"/>
      </w:pPr>
      <w:r>
        <w:rPr>
          <w:b/>
        </w:rPr>
        <w:t>Charcoal circle hover</w:t>
      </w:r>
      <w:r>
        <w:t xml:space="preserve"> — #2C2C2C</w:t>
      </w:r>
    </w:p>
    <w:p>
      <w:pPr>
        <w:pStyle w:val="ListBullet"/>
      </w:pPr>
      <w:r>
        <w:rPr>
          <w:b/>
        </w:rPr>
        <w:t>Text on circle hover</w:t>
      </w:r>
      <w:r>
        <w:t xml:space="preserve"> — #ffffff white</w:t>
      </w:r>
    </w:p>
    <w:p/>
    <w:p>
      <w:pPr>
        <w:pStyle w:val="Heading3"/>
      </w:pPr>
      <w:r>
        <w:t>Shared across all collections</w:t>
      </w:r>
    </w:p>
    <w:p>
      <w:pPr>
        <w:pStyle w:val="ListBullet"/>
      </w:pPr>
      <w:r>
        <w:t>Ivory site background: #faf8f5</w:t>
      </w:r>
    </w:p>
    <w:p>
      <w:pPr>
        <w:pStyle w:val="ListBullet"/>
      </w:pPr>
      <w:r>
        <w:t>Body copy grey: #4a4a4a</w:t>
      </w:r>
    </w:p>
    <w:p>
      <w:pPr>
        <w:pStyle w:val="ListBullet"/>
      </w:pPr>
      <w:r>
        <w:t>Stone (muted grey, captions): #9A9085</w:t>
      </w:r>
    </w:p>
    <w:p>
      <w:pPr>
        <w:pStyle w:val="ListBullet"/>
      </w:pPr>
      <w:r>
        <w:t>Fonts — headlines: Montserrat 700/800/900 · body / UI: Outfit 400–800 · decorative serif: Cormorant Garamond</w:t>
      </w:r>
    </w:p>
    <w:p>
      <w:pPr>
        <w:pStyle w:val="Heading1"/>
      </w:pPr>
      <w:r>
        <w:t>10. Deliverable Format</w:t>
      </w:r>
    </w:p>
    <w:p>
      <w:r>
        <w:t>Structure your response so each section is clearly labelled and can be lifted directly into the webpage template. Use the exact section headings shown in the worked example above.</w:t>
      </w:r>
    </w:p>
    <w:p>
      <w:r>
        <w:t>At the end of your draft, list any assumptions you made and any information that was missing so Laura can fill in before the copy goes live.</w:t>
      </w:r>
    </w:p>
    <w:p/>
    <w:p>
      <w:pPr>
        <w:jc w:val="center"/>
      </w:pPr>
      <w:r>
        <w:rPr>
          <w:i/>
          <w:color w:val="888888"/>
          <w:sz w:val="18"/>
        </w:rPr>
        <w:t>Matilda Jane Skincare  ·  The best of nature, refined.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