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after="160" w:before="40"/>
        <w:jc w:val="center"/>
      </w:pPr>
      <w:r>
        <w:rPr>
          <w:rFonts w:ascii="Bodoni MT" w:hAnsi="Bodoni MT"/>
          <w:b/>
          <w:i w:val="0"/>
          <w:color w:val="000000"/>
          <w:sz w:val="58"/>
        </w:rPr>
        <w:t>MATTHEW J.S. SOLANO</w:t>
      </w:r>
    </w:p>
    <w:p>
      <w:pPr>
        <w:keepNext/>
        <w:widowControl/>
        <w:spacing w:after="60"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Upland, California  |  (909) 329-5490  |  matthewsolano187@yahoo.com</w:t>
      </w:r>
    </w:p>
    <w:p>
      <w:pPr>
        <w:keepNext/>
        <w:widowControl/>
        <w:spacing w:after="200"/>
        <w:jc w:val="center"/>
      </w:pPr>
      <w:r>
        <w:rPr>
          <w:rFonts w:ascii="Garamond" w:hAnsi="Garamond"/>
          <w:b w:val="0"/>
          <w:i w:val="0"/>
          <w:color w:val="000000"/>
          <w:sz w:val="19"/>
        </w:rPr>
        <w:t>TECHNICAL SUPPORT | CUSTOMER EXPERIENCE | GENERATIVE AI | PRODUCT PROTOTYPING</w:t>
      </w:r>
    </w:p>
    <w:p>
      <w:pPr>
        <w:pStyle w:val="Heading1"/>
        <w:widowControl/>
        <w:jc w:val="center"/>
      </w:pPr>
      <w:r>
        <w:rPr>
          <w:rFonts w:ascii="Garamond" w:hAnsi="Garamond"/>
          <w:b/>
          <w:color w:val="000000"/>
          <w:sz w:val="25"/>
        </w:rPr>
        <w:t>PROFESSIONAL PROFILE</w:t>
      </w:r>
    </w:p>
    <w:p>
      <w:pPr>
        <w:keepLines/>
        <w:widowControl/>
        <w:spacing w:line="269" w:lineRule="auto" w:before="0" w:after="80"/>
        <w:jc w:val="center"/>
      </w:pPr>
      <w:r>
        <w:rPr>
          <w:rFonts w:ascii="Garamond" w:hAnsi="Garamond"/>
          <w:b w:val="0"/>
          <w:i w:val="0"/>
          <w:color w:val="000000"/>
          <w:sz w:val="21"/>
        </w:rPr>
        <w:t>Customer-facing technical support and repair professional with approximately eight years of Apple experience across in-store and remote phone support. Brings a foundation in device repair, structured troubleshooting, customer relationship recovery, consultative guidance, and technician mentoring to an intentional progression into generative AI, prompt engineering, and AI-assisted product development.</w:t>
      </w:r>
    </w:p>
    <w:p>
      <w:pPr>
        <w:pStyle w:val="Heading1"/>
        <w:widowControl/>
        <w:jc w:val="center"/>
      </w:pPr>
      <w:r>
        <w:rPr>
          <w:rFonts w:ascii="Garamond" w:hAnsi="Garamond"/>
          <w:b/>
          <w:color w:val="000000"/>
          <w:sz w:val="25"/>
        </w:rPr>
        <w:t>CORE SKILLS</w:t>
      </w:r>
    </w:p>
    <w:p>
      <w:pPr>
        <w:keepLines/>
        <w:widowControl/>
        <w:spacing w:after="90" w:line="269" w:lineRule="auto" w:before="140"/>
        <w:jc w:val="center"/>
      </w:pPr>
      <w:r>
        <w:rPr>
          <w:rFonts w:ascii="Garamond" w:hAnsi="Garamond"/>
          <w:b/>
          <w:i w:val="0"/>
          <w:color w:val="000000"/>
          <w:sz w:val="21"/>
        </w:rPr>
        <w:t xml:space="preserve">Technical Support: </w:t>
      </w:r>
      <w:r>
        <w:rPr>
          <w:rFonts w:ascii="Garamond" w:hAnsi="Garamond"/>
          <w:b w:val="0"/>
          <w:i w:val="0"/>
          <w:color w:val="000000"/>
          <w:sz w:val="21"/>
        </w:rPr>
        <w:t>iPhone and iPad repair, iOS and Apple ecosystem troubleshooting, hardware/software diagnostics, account and service support, remote phone support, case documentation, escalation judgment</w:t>
      </w:r>
    </w:p>
    <w:p>
      <w:pPr>
        <w:keepLines/>
        <w:widowControl/>
        <w:spacing w:after="90" w:line="269" w:lineRule="auto" w:before="140"/>
        <w:jc w:val="center"/>
      </w:pPr>
      <w:r>
        <w:rPr>
          <w:rFonts w:ascii="Garamond" w:hAnsi="Garamond"/>
          <w:b/>
          <w:i w:val="0"/>
          <w:color w:val="000000"/>
          <w:sz w:val="21"/>
        </w:rPr>
        <w:t xml:space="preserve">Customer Experience: </w:t>
      </w:r>
      <w:r>
        <w:rPr>
          <w:rFonts w:ascii="Garamond" w:hAnsi="Garamond"/>
          <w:b w:val="0"/>
          <w:i w:val="0"/>
          <w:color w:val="000000"/>
          <w:sz w:val="21"/>
        </w:rPr>
        <w:t>de-escalation, relationship recovery, solution discovery, customer education, business-needs support, purchasing consultation</w:t>
      </w:r>
    </w:p>
    <w:p>
      <w:pPr>
        <w:keepLines/>
        <w:widowControl/>
        <w:spacing w:after="90" w:line="269" w:lineRule="auto" w:before="140"/>
        <w:jc w:val="center"/>
      </w:pPr>
      <w:r>
        <w:rPr>
          <w:rFonts w:ascii="Garamond" w:hAnsi="Garamond"/>
          <w:b/>
          <w:i w:val="0"/>
          <w:color w:val="000000"/>
          <w:sz w:val="21"/>
        </w:rPr>
        <w:t xml:space="preserve">AI &amp; Product: </w:t>
      </w:r>
      <w:r>
        <w:rPr>
          <w:rFonts w:ascii="Garamond" w:hAnsi="Garamond"/>
          <w:b w:val="0"/>
          <w:i w:val="0"/>
          <w:color w:val="000000"/>
          <w:sz w:val="21"/>
        </w:rPr>
        <w:t>generative AI, prompt engineering, AI-assisted development, Google AI Studio, ChatGPT, Gemini, Ollama, ComfyUI, Stable Diffusion, Flux</w:t>
      </w:r>
    </w:p>
    <w:p>
      <w:pPr>
        <w:keepLines/>
        <w:widowControl/>
        <w:spacing w:after="90" w:line="269" w:lineRule="auto" w:before="140"/>
        <w:jc w:val="center"/>
      </w:pPr>
      <w:r>
        <w:rPr>
          <w:rFonts w:ascii="Garamond" w:hAnsi="Garamond"/>
          <w:b/>
          <w:i w:val="0"/>
          <w:color w:val="000000"/>
          <w:sz w:val="21"/>
        </w:rPr>
        <w:t xml:space="preserve">Leadership: </w:t>
      </w:r>
      <w:r>
        <w:rPr>
          <w:rFonts w:ascii="Garamond" w:hAnsi="Garamond"/>
          <w:b w:val="0"/>
          <w:i w:val="0"/>
          <w:color w:val="000000"/>
          <w:sz w:val="21"/>
        </w:rPr>
        <w:t>technician mentoring, onboarding and training, knowledge sharing, cross-functional collaboration</w:t>
      </w:r>
    </w:p>
    <w:p>
      <w:pPr>
        <w:pStyle w:val="Heading1"/>
        <w:widowControl/>
        <w:jc w:val="center"/>
      </w:pPr>
      <w:r>
        <w:rPr>
          <w:rFonts w:ascii="Garamond" w:hAnsi="Garamond"/>
          <w:b/>
          <w:color w:val="000000"/>
          <w:sz w:val="25"/>
        </w:rPr>
        <w:t>PROFESSIONAL EXPERIENCE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TECHNICAL EXPERT</w:t>
      </w:r>
      <w:r>
        <w:rPr>
          <w:rFonts w:ascii="Garamond" w:hAnsi="Garamond"/>
          <w:b/>
          <w:i w:val="0"/>
          <w:color w:val="000000"/>
          <w:sz w:val="21"/>
        </w:rPr>
        <w:t xml:space="preserve">  |  Apple  |  Rancho Cucamonga, CA  |  2022-2026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Diagnosed and repaired iPhones and iPads while isolating hardware, software, account, service, connectivity, data, and ecosystem issues.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Translated complex findings into clear options, expectations, and next steps for customers with varied levels of technical confidence.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Recovered strained customer relationships through active listening, ownership, de-escalation, and practical resolution planning.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Mentored new technicians in diagnostic reasoning, repair workflows, communication, documentation, and escalation judgment.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Supported purchasing and solution discovery for personal and business technology needs.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TECHNICAL SPECIALIST</w:t>
      </w:r>
      <w:r>
        <w:rPr>
          <w:rFonts w:ascii="Garamond" w:hAnsi="Garamond"/>
          <w:b/>
          <w:i w:val="0"/>
          <w:color w:val="000000"/>
          <w:sz w:val="21"/>
        </w:rPr>
        <w:t xml:space="preserve">  |  Apple  |  Rancho Cucamonga, CA  |  2020-2022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Delivered hands-on support for iPhone, iPad, iOS, Apple services, accounts, setup, backup, connectivity, accessories, and connected-device experiences.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Distinguished hardware symptoms from software or service issues and connected customers with the appropriate support or repair path.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Explained prevention, setup, security, and everyday use in clear language while maintaining an empathetic customer experience.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AT HOME ADVISOR</w:t>
      </w:r>
      <w:r>
        <w:rPr>
          <w:rFonts w:ascii="Garamond" w:hAnsi="Garamond"/>
          <w:b/>
          <w:i w:val="0"/>
          <w:color w:val="000000"/>
          <w:sz w:val="21"/>
        </w:rPr>
        <w:t xml:space="preserve">  |  Apple  |  Remote  |  2020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Diagnosed technical issues by phone without physical access to the device, using structured questions, confirmation steps, and guided testing.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Walked customers through complex iOS, account, service, connectivity, settings, and backup troubleshooting while checking understanding at each step.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Built rapport quickly, de-escalated difficult calls, documented cases, and established a clear resolution or escalation path.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WIRELESS MANAGER</w:t>
      </w:r>
      <w:r>
        <w:rPr>
          <w:rFonts w:ascii="Garamond" w:hAnsi="Garamond"/>
          <w:b/>
          <w:i w:val="0"/>
          <w:color w:val="000000"/>
          <w:sz w:val="21"/>
        </w:rPr>
        <w:t xml:space="preserve">  |  MarketSource  |  Fontana, CA  |  2015-2018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Led wireless technology consultations, customer service, sales support, and employee training.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Coached employees on product knowledge, demonstrations, consultative discovery, and customer communication.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EARLIER CUSTOMER, SALES &amp; LEADERSHIP EXPERIENCE</w:t>
      </w:r>
      <w:r>
        <w:rPr>
          <w:rFonts w:ascii="Garamond" w:hAnsi="Garamond"/>
          <w:b/>
          <w:i w:val="0"/>
          <w:color w:val="000000"/>
          <w:sz w:val="21"/>
        </w:rPr>
        <w:t xml:space="preserve">  |  Suncrest; MTE Consulting; Target; Sycotic Conceptions  |  Inland Empire, CA  |  2011-2016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Built experience in wireless technology management, sales leadership, employee training, electronics support, customer service, presentations, team operations, and creative problem solving.</w:t>
      </w:r>
    </w:p>
    <w:p>
      <w:pPr>
        <w:pStyle w:val="Heading1"/>
        <w:widowControl/>
        <w:jc w:val="center"/>
      </w:pPr>
      <w:r>
        <w:rPr>
          <w:rFonts w:ascii="Garamond" w:hAnsi="Garamond"/>
          <w:b/>
          <w:color w:val="000000"/>
          <w:sz w:val="25"/>
        </w:rPr>
        <w:t>SELECTED PROJECTS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Right Side Up Bible App</w:t>
      </w:r>
      <w:r>
        <w:rPr>
          <w:rFonts w:ascii="Garamond" w:hAnsi="Garamond"/>
          <w:b/>
          <w:i w:val="0"/>
          <w:color w:val="000000"/>
          <w:sz w:val="21"/>
        </w:rPr>
        <w:t xml:space="preserve">  |  ACTIVE PROTOTYPE / IN DEVELOPMENT</w:t>
      </w:r>
    </w:p>
    <w:p>
      <w:pPr>
        <w:keepLines/>
        <w:widowControl/>
        <w:spacing w:line="269" w:lineRule="auto" w:before="0" w:after="80"/>
        <w:jc w:val="center"/>
      </w:pPr>
      <w:r>
        <w:rPr>
          <w:rFonts w:ascii="Garamond" w:hAnsi="Garamond"/>
          <w:b w:val="0"/>
          <w:i w:val="0"/>
          <w:color w:val="000000"/>
          <w:sz w:val="21"/>
        </w:rPr>
        <w:t>An AI-assisted Bible reading and study prototype focused on a usable reading, note-taking, search, and exploration experience.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Role: product planning, feature design, interface iteration, testing, and AI-assisted coding.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Challenges: keyboard behavior, responsive layouts, reading continuity, search, maps, and clear interaction patterns.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Tools: AI coding assistants and iterative design/testing workflows.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Direction: continue validating core reading and study workflows before presenting the product as complete.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Children's Book Publishing Workflow</w:t>
      </w:r>
      <w:r>
        <w:rPr>
          <w:rFonts w:ascii="Garamond" w:hAnsi="Garamond"/>
          <w:b/>
          <w:i w:val="0"/>
          <w:color w:val="000000"/>
          <w:sz w:val="21"/>
        </w:rPr>
        <w:t xml:space="preserve">  |  PUBLISHED AND IN DEVELOPMENT</w:t>
      </w:r>
    </w:p>
    <w:p>
      <w:pPr>
        <w:keepLines/>
        <w:widowControl/>
        <w:spacing w:line="269" w:lineRule="auto" w:before="0" w:after="80"/>
        <w:jc w:val="center"/>
      </w:pPr>
      <w:r>
        <w:rPr>
          <w:rFonts w:ascii="Garamond" w:hAnsi="Garamond"/>
          <w:b w:val="0"/>
          <w:i w:val="0"/>
          <w:color w:val="000000"/>
          <w:sz w:val="21"/>
        </w:rPr>
        <w:t>A repeatable creative-production workflow spanning manuscript development, illustration planning, layout, and Amazon KDP publishing; Chase the Cheetah is published, while other books remain in development.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Role: manuscript development, prompt engineering, character-consistency planning, Canva layout, publishing setup, and quality review.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Challenges: consistent characters and settings, unwanted text, anatomy errors, and page-to-page visual continuity.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Skills demonstrated: requirements writing, visual QA, iterative problem solving, metadata, and publishing workflow management.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Local AI and Generative Media Lab</w:t>
      </w:r>
      <w:r>
        <w:rPr>
          <w:rFonts w:ascii="Garamond" w:hAnsi="Garamond"/>
          <w:b/>
          <w:i w:val="0"/>
          <w:color w:val="000000"/>
          <w:sz w:val="21"/>
        </w:rPr>
        <w:t xml:space="preserve">  |  ACTIVE LEARNING / EXPERIMENTATION</w:t>
      </w:r>
    </w:p>
    <w:p>
      <w:pPr>
        <w:keepLines/>
        <w:widowControl/>
        <w:spacing w:line="269" w:lineRule="auto" w:before="0" w:after="80"/>
        <w:jc w:val="center"/>
      </w:pPr>
      <w:r>
        <w:rPr>
          <w:rFonts w:ascii="Garamond" w:hAnsi="Garamond"/>
          <w:b w:val="0"/>
          <w:i w:val="0"/>
          <w:color w:val="000000"/>
          <w:sz w:val="21"/>
        </w:rPr>
        <w:t>A hands-on learning environment for local language models and image-generation workflows.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Tools: Ollama, ComfyUI, Stable Diffusion, Flux, local LLMs, and GPU-based generation.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Focus: model behavior, prompt structure, workflow design, output evaluation, and local-versus-cloud tradeoffs.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Direction: turn useful experiments into documented, repeatable workflows without overstating production readiness.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AI Music Production Workflow</w:t>
      </w:r>
      <w:r>
        <w:rPr>
          <w:rFonts w:ascii="Garamond" w:hAnsi="Garamond"/>
          <w:b/>
          <w:i w:val="0"/>
          <w:color w:val="000000"/>
          <w:sz w:val="21"/>
        </w:rPr>
        <w:t xml:space="preserve">  |  ACTIVE PRODUCTION WORKFLOW</w:t>
      </w:r>
    </w:p>
    <w:p>
      <w:pPr>
        <w:keepLines/>
        <w:widowControl/>
        <w:spacing w:line="269" w:lineRule="auto" w:before="0" w:after="80"/>
        <w:jc w:val="center"/>
      </w:pPr>
      <w:r>
        <w:rPr>
          <w:rFonts w:ascii="Garamond" w:hAnsi="Garamond"/>
          <w:b w:val="0"/>
          <w:i w:val="0"/>
          <w:color w:val="000000"/>
          <w:sz w:val="21"/>
        </w:rPr>
        <w:t>A structured AI-assisted process for developing song concepts and organizing releases.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Tools and activities: Suno, lyrics, style prompting, metadata, YouTube descriptions, tags, and release organization.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Challenges: controlling arrangement, pacing, vocal direction, and variation across generated outputs.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Skills demonstrated: creative direction, prompt iteration, content packaging, and workflow organization.</w:t>
      </w:r>
    </w:p>
    <w:p>
      <w:pPr>
        <w:keepNext/>
        <w:keepLines/>
        <w:widowControl/>
        <w:spacing w:before="140" w:after="90" w:line="269" w:lineRule="auto"/>
        <w:jc w:val="center"/>
      </w:pPr>
      <w:r>
        <w:rPr>
          <w:rFonts w:ascii="Garamond" w:hAnsi="Garamond"/>
          <w:b/>
          <w:i w:val="0"/>
          <w:color w:val="000000"/>
          <w:sz w:val="21"/>
        </w:rPr>
        <w:t>AI-Assisted Application and Game Prototypes</w:t>
      </w:r>
      <w:r>
        <w:rPr>
          <w:rFonts w:ascii="Garamond" w:hAnsi="Garamond"/>
          <w:b/>
          <w:i w:val="0"/>
          <w:color w:val="000000"/>
          <w:sz w:val="21"/>
        </w:rPr>
        <w:t xml:space="preserve">  |  EXPERIMENTAL / IN DEVELOPMENT</w:t>
      </w:r>
    </w:p>
    <w:p>
      <w:pPr>
        <w:keepLines/>
        <w:widowControl/>
        <w:spacing w:line="269" w:lineRule="auto" w:before="0" w:after="80"/>
        <w:jc w:val="center"/>
      </w:pPr>
      <w:r>
        <w:rPr>
          <w:rFonts w:ascii="Garamond" w:hAnsi="Garamond"/>
          <w:b w:val="0"/>
          <w:i w:val="0"/>
          <w:color w:val="000000"/>
          <w:sz w:val="21"/>
        </w:rPr>
        <w:t>Early application and game concepts used to practice product design, debugging, and AI-assisted coding.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Role: requirements definition, feature planning, UI iteration, testing, and defect communication.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Challenges: layout, input, state, animation, and translating natural-language intent into reliable behavior.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Status: experimental prototypes, not completed production applications.</w:t>
      </w:r>
    </w:p>
    <w:p>
      <w:pPr>
        <w:pStyle w:val="Heading1"/>
        <w:widowControl/>
        <w:jc w:val="center"/>
      </w:pPr>
      <w:r>
        <w:rPr>
          <w:rFonts w:ascii="Garamond" w:hAnsi="Garamond"/>
          <w:b/>
          <w:color w:val="000000"/>
          <w:sz w:val="25"/>
        </w:rPr>
        <w:t>EDUCATION &amp; CERTIFICATION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Chaffey College - A.S., Computer Information Systems; A.A., Business &amp; Technology; A.A., Arts &amp; Humanities</w:t>
      </w:r>
    </w:p>
    <w:p>
      <w:pPr>
        <w:pStyle w:val="ListBullet"/>
        <w:widowControl/>
        <w:jc w:val="center"/>
      </w:pPr>
      <w:r>
        <w:rPr>
          <w:rFonts w:ascii="Garamond" w:hAnsi="Garamond"/>
          <w:b w:val="0"/>
          <w:i w:val="0"/>
          <w:color w:val="000000"/>
          <w:sz w:val="20"/>
        </w:rPr>
        <w:t>Generative AI with Large Language Models - DeepLearning.AI / Coursera</w:t>
      </w:r>
    </w:p>
    <w:p>
      <w:pPr>
        <w:pStyle w:val="Heading1"/>
        <w:widowControl/>
        <w:jc w:val="center"/>
      </w:pPr>
      <w:r>
        <w:rPr>
          <w:rFonts w:ascii="Garamond" w:hAnsi="Garamond"/>
          <w:b/>
          <w:color w:val="000000"/>
          <w:sz w:val="25"/>
        </w:rPr>
        <w:t>ADDITIONAL TOOLS &amp; WORKING KNOWLEDGE</w:t>
      </w:r>
    </w:p>
    <w:p>
      <w:pPr>
        <w:keepLines/>
        <w:widowControl/>
        <w:spacing w:line="269" w:lineRule="auto" w:before="0" w:after="80"/>
        <w:jc w:val="center"/>
      </w:pPr>
      <w:r>
        <w:rPr>
          <w:rFonts w:ascii="Garamond" w:hAnsi="Garamond"/>
          <w:b w:val="0"/>
          <w:i w:val="0"/>
          <w:color w:val="000000"/>
          <w:sz w:val="21"/>
        </w:rPr>
        <w:t>Google AI Studio, ChatGPT, Gemini, Ollama, ComfyUI, Canva, Amazon KDP, Suno, Stable Diffusion, Flux, local LLM experimentation, product planning, interface iteration, prompt design, and AI-assisted coding.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Garamond" w:hAnsi="Garamon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jc w:val="center"/>
      <w:outlineLvl w:val="0"/>
    </w:pPr>
    <w:rPr>
      <w:rFonts w:asciiTheme="majorHAnsi" w:eastAsiaTheme="majorEastAsia" w:hAnsiTheme="majorHAnsi" w:cstheme="majorBidi" w:ascii="Garamond" w:hAnsi="Garamond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jc w:val="center"/>
      <w:outlineLvl w:val="1"/>
    </w:pPr>
    <w:rPr>
      <w:rFonts w:asciiTheme="majorHAnsi" w:eastAsiaTheme="majorEastAsia" w:hAnsiTheme="majorHAnsi" w:cstheme="majorBidi" w:ascii="Garamond" w:hAnsi="Garamond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50"/>
      <w:jc w:val="center"/>
      <w:outlineLvl w:val="2"/>
    </w:pPr>
    <w:rPr>
      <w:rFonts w:asciiTheme="majorHAnsi" w:eastAsiaTheme="majorEastAsia" w:hAnsiTheme="majorHAnsi" w:cstheme="majorBidi" w:ascii="Garamond" w:hAnsi="Garamond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4" w:line="259" w:lineRule="auto"/>
      <w:ind w:left="259" w:right="259" w:hanging="173"/>
      <w:contextualSpacing/>
      <w:jc w:val="center"/>
    </w:pPr>
    <w:rPr>
      <w:rFonts w:ascii="Garamond" w:hAnsi="Garamon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4" w:line="259" w:lineRule="auto"/>
      <w:ind w:left="259" w:right="259" w:hanging="173"/>
      <w:contextualSpacing/>
      <w:jc w:val="center"/>
    </w:pPr>
    <w:rPr>
      <w:rFonts w:ascii="Garamond" w:hAnsi="Garamon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Matthew_Solano_Master_Resume</dc:title>
  <dc:subject>Career portfolio</dc:subject>
  <dc:creator>Matthew J.S. Solano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