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1F3864"/>
          <w:sz w:val="52"/>
          <w:szCs w:val="52"/>
        </w:rPr>
        <w:t xml:space="preserve">LA QUÍMICA DEL ALMA</w:t>
      </w:r>
    </w:p>
    <w:p>
      <w:pPr>
        <w:spacing w:after="0"/>
        <w:jc w:val="center"/>
      </w:pPr>
      <w:r>
        <w:rPr>
          <w:rFonts w:ascii="Arial" w:cs="Arial" w:eastAsia="Arial" w:hAnsi="Arial"/>
          <w:b/>
          <w:bCs/>
          <w:color w:val="C9A84C"/>
          <w:sz w:val="52"/>
          <w:szCs w:val="52"/>
        </w:rPr>
        <w:t xml:space="preserve">CÓMO SE SOSTIENE EL CAMBIO EN EL TIEMPO</w:t>
      </w:r>
    </w:p>
    <w:p/>
    <w:p>
      <w:pPr>
        <w:spacing w:after="0" w:before="240"/>
        <w:jc w:val="center"/>
      </w:pPr>
      <w:r>
        <w:rPr>
          <w:rFonts w:ascii="Arial" w:cs="Arial" w:eastAsia="Arial" w:hAnsi="Arial"/>
          <w:color w:val="1F3864"/>
          <w:sz w:val="24"/>
          <w:szCs w:val="24"/>
        </w:rPr>
        <w:t xml:space="preserve">Una guía de</w:t>
      </w:r>
    </w:p>
    <w:p>
      <w:pPr>
        <w:spacing w:after="0"/>
        <w:jc w:val="center"/>
      </w:pPr>
      <w:r>
        <w:rPr>
          <w:rFonts w:ascii="Arial" w:cs="Arial" w:eastAsia="Arial" w:hAnsi="Arial"/>
          <w:b/>
          <w:bCs/>
          <w:color w:val="1F3864"/>
          <w:sz w:val="28"/>
          <w:szCs w:val="28"/>
        </w:rPr>
        <w:t xml:space="preserve">María José Tardón García</w:t>
      </w:r>
    </w:p>
    <w:p>
      <w:pPr>
        <w:spacing w:after="240"/>
        <w:jc w:val="center"/>
      </w:pPr>
      <w:r>
        <w:rPr>
          <w:rFonts w:ascii="Arial" w:cs="Arial" w:eastAsia="Arial" w:hAnsi="Arial"/>
          <w:color w:val="C9A84C"/>
          <w:sz w:val="22"/>
          <w:szCs w:val="22"/>
        </w:rPr>
        <w:t xml:space="preserve">Sistema Científico del Alma  ·  @efdalma</w:t>
      </w:r>
    </w:p>
    <w:p/>
    <w:p>
      <w:pPr>
        <w:pStyle w:val="Heading1"/>
      </w:pPr>
      <w:r>
        <w:rPr>
          <w:rFonts w:ascii="Arial" w:cs="Arial" w:eastAsia="Arial" w:hAnsi="Arial"/>
          <w:b/>
          <w:bCs/>
          <w:color w:val="1F3864"/>
          <w:sz w:val="40"/>
          <w:szCs w:val="40"/>
        </w:rPr>
        <w:t xml:space="preserve">Introducción</w:t>
      </w:r>
    </w:p>
    <w:p>
      <w:pPr>
        <w:spacing w:after="160"/>
        <w:jc w:val="both"/>
      </w:pPr>
      <w:r>
        <w:rPr>
          <w:rFonts w:ascii="Arial" w:cs="Arial" w:eastAsia="Arial" w:hAnsi="Arial"/>
          <w:sz w:val="24"/>
          <w:szCs w:val="24"/>
        </w:rPr>
        <w:t xml:space="preserve">Hay algo que muchas personas experimentan después de un proceso de autoconocimiento: el cambio llegó. Algo se movió. Las cosas se vieron diferente. Y luego, con el tiempo, el patrón volvió.</w:t>
      </w:r>
    </w:p>
    <w:p>
      <w:pPr>
        <w:spacing w:after="160"/>
        <w:jc w:val="both"/>
      </w:pPr>
      <w:r>
        <w:rPr>
          <w:rFonts w:ascii="Arial" w:cs="Arial" w:eastAsia="Arial" w:hAnsi="Arial"/>
          <w:sz w:val="24"/>
          <w:szCs w:val="24"/>
        </w:rPr>
        <w:t xml:space="preserve">No como señal de fracaso. Como señal de que el cambio fue de forma — no de estado. Porque transformarse no es lo mismo que transmutarse.</w:t>
      </w:r>
    </w:p>
    <w:p>
      <w:pPr>
        <w:shd w:fill="EBF3FB" w:val="clear"/>
        <w:spacing w:after="160"/>
        <w:jc w:val="left"/>
      </w:pPr>
      <w:r>
        <w:rPr>
          <w:rFonts w:ascii="Arial" w:cs="Arial" w:eastAsia="Arial" w:hAnsi="Arial"/>
          <w:i/>
          <w:iCs/>
          <w:color w:val="1F3864"/>
          <w:sz w:val="24"/>
          <w:szCs w:val="24"/>
        </w:rPr>
        <w:t xml:space="preserve">Esta guía trata de esa diferencia. De qué hace que un cambio dure. Y de qué condiciones internas permiten que la alquimia personal se consolide en lugar de evaporarse.</w:t>
      </w:r>
    </w:p>
    <w:p/>
    <w:p>
      <w:pPr>
        <w:spacing w:after="0" w:before="200"/>
      </w:pPr>
      <w:r>
        <w:rPr>
          <w:rFonts w:ascii="Arial" w:cs="Arial" w:eastAsia="Arial" w:hAnsi="Arial"/>
          <w:b/>
          <w:bCs/>
          <w:color w:val="C9A84C"/>
          <w:sz w:val="20"/>
          <w:szCs w:val="20"/>
        </w:rPr>
        <w:t xml:space="preserve">PARTE 1</w:t>
      </w:r>
    </w:p>
    <w:p>
      <w:pPr>
        <w:pStyle w:val="Heading1"/>
      </w:pPr>
      <w:r>
        <w:rPr>
          <w:rFonts w:ascii="Arial" w:cs="Arial" w:eastAsia="Arial" w:hAnsi="Arial"/>
          <w:b/>
          <w:bCs/>
          <w:color w:val="1F3864"/>
          <w:sz w:val="40"/>
          <w:szCs w:val="40"/>
        </w:rPr>
        <w:t xml:space="preserve">Los tres estados — Drama, Ironía, Comedia</w:t>
      </w:r>
    </w:p>
    <w:p>
      <w:pPr>
        <w:spacing w:after="160"/>
        <w:jc w:val="both"/>
      </w:pPr>
      <w:r>
        <w:rPr>
          <w:rFonts w:ascii="Arial" w:cs="Arial" w:eastAsia="Arial" w:hAnsi="Arial"/>
          <w:sz w:val="24"/>
          <w:szCs w:val="24"/>
        </w:rPr>
        <w:t xml:space="preserve">El comportamiento humano se puede comprender como un proceso dinámico de estados energéticos y de consciencia. Así como la materia cambia según su energía, las personas también transitamos distintos estados internos que determinan cómo pensamos, sentimos y actuamos.</w:t>
      </w:r>
    </w:p>
    <w:p>
      <w:pPr>
        <w:shd w:fill="EBF3FB" w:val="clear"/>
        <w:spacing w:after="160"/>
        <w:jc w:val="left"/>
      </w:pPr>
      <w:r>
        <w:rPr>
          <w:rFonts w:ascii="Arial" w:cs="Arial" w:eastAsia="Arial" w:hAnsi="Arial"/>
          <w:i/>
          <w:iCs/>
          <w:color w:val="1F3864"/>
          <w:sz w:val="24"/>
          <w:szCs w:val="24"/>
        </w:rPr>
        <w:t xml:space="preserve">Fase I — Drama: nos muestra lo que repetimos. Somos personajes del guión, identificados con el sufrimiento. Fase II — Ironía: nos ayuda a comprenderlo. Somos observadores del guión. Fase III — Comedia: nos libera para crear. Somos autores del guión.</w:t>
      </w:r>
    </w:p>
    <w:p>
      <w:pPr>
        <w:spacing w:after="160"/>
        <w:jc w:val="both"/>
      </w:pPr>
      <w:r>
        <w:rPr>
          <w:rFonts w:ascii="Arial" w:cs="Arial" w:eastAsia="Arial" w:hAnsi="Arial"/>
          <w:sz w:val="24"/>
          <w:szCs w:val="24"/>
        </w:rPr>
        <w:t xml:space="preserve">El cambio que no dura es el que ocurre solo en información. El que dura ocurre cuando el estado interno cambia — cuando la química cambia.</w:t>
      </w:r>
    </w:p>
    <w:p/>
    <w:p>
      <w:pPr>
        <w:spacing w:after="0" w:before="200"/>
      </w:pPr>
      <w:r>
        <w:rPr>
          <w:rFonts w:ascii="Arial" w:cs="Arial" w:eastAsia="Arial" w:hAnsi="Arial"/>
          <w:b/>
          <w:bCs/>
          <w:color w:val="C9A84C"/>
          <w:sz w:val="20"/>
          <w:szCs w:val="20"/>
        </w:rPr>
        <w:t xml:space="preserve">PARTE 2</w:t>
      </w:r>
    </w:p>
    <w:p>
      <w:pPr>
        <w:pStyle w:val="Heading1"/>
      </w:pPr>
      <w:r>
        <w:rPr>
          <w:rFonts w:ascii="Arial" w:cs="Arial" w:eastAsia="Arial" w:hAnsi="Arial"/>
          <w:b/>
          <w:bCs/>
          <w:color w:val="1F3864"/>
          <w:sz w:val="40"/>
          <w:szCs w:val="40"/>
        </w:rPr>
        <w:t xml:space="preserve">Por qué algunos cambios no duran</w:t>
      </w:r>
    </w:p>
    <w:p>
      <w:pPr>
        <w:spacing w:after="160"/>
        <w:jc w:val="both"/>
      </w:pPr>
      <w:r>
        <w:rPr>
          <w:rFonts w:ascii="Arial" w:cs="Arial" w:eastAsia="Arial" w:hAnsi="Arial"/>
          <w:sz w:val="24"/>
          <w:szCs w:val="24"/>
        </w:rPr>
        <w:t xml:space="preserve">El ego no es el enemigo — es la herramienta. Pero tiene una característica: le gustan las respuestas fijas y repetir el pasado. Cree que cambiar es hacer otra cosa. Confunde la transformación con la transmutación.</w:t>
      </w:r>
    </w:p>
    <w:p>
      <w:pPr>
        <w:shd w:fill="EBF3FB" w:val="clear"/>
        <w:spacing w:after="160"/>
        <w:jc w:val="left"/>
      </w:pPr>
      <w:r>
        <w:rPr>
          <w:rFonts w:ascii="Arial" w:cs="Arial" w:eastAsia="Arial" w:hAnsi="Arial"/>
          <w:i/>
          <w:iCs/>
          <w:color w:val="1F3864"/>
          <w:sz w:val="24"/>
          <w:szCs w:val="24"/>
        </w:rPr>
        <w:t xml:space="preserve">La frase más limitante del SCA: 'Yo soy así'. Indica fijación en el tiempo. La personalidad quiere permanecer igual — cuando aparece algo nuevo, lo llama trampa: 'miedo a no lograrlo', 'siempre lo hemos hecho así'.</w:t>
      </w:r>
    </w:p>
    <w:p>
      <w:pPr>
        <w:spacing w:after="160"/>
        <w:jc w:val="both"/>
      </w:pPr>
      <w:r>
        <w:rPr>
          <w:rFonts w:ascii="Arial" w:cs="Arial" w:eastAsia="Arial" w:hAnsi="Arial"/>
          <w:sz w:val="24"/>
          <w:szCs w:val="24"/>
        </w:rPr>
        <w:t xml:space="preserve">El cambio que no dura es el que la personalidad adoptó como performance. El que dura es el que el alma integró como verdad vivida.</w:t>
      </w:r>
    </w:p>
    <w:p/>
    <w:p>
      <w:pPr>
        <w:spacing w:after="0" w:before="200"/>
      </w:pPr>
      <w:r>
        <w:rPr>
          <w:rFonts w:ascii="Arial" w:cs="Arial" w:eastAsia="Arial" w:hAnsi="Arial"/>
          <w:b/>
          <w:bCs/>
          <w:color w:val="C9A84C"/>
          <w:sz w:val="20"/>
          <w:szCs w:val="20"/>
        </w:rPr>
        <w:t xml:space="preserve">PARTE 3</w:t>
      </w:r>
    </w:p>
    <w:p>
      <w:pPr>
        <w:pStyle w:val="Heading1"/>
      </w:pPr>
      <w:r>
        <w:rPr>
          <w:rFonts w:ascii="Arial" w:cs="Arial" w:eastAsia="Arial" w:hAnsi="Arial"/>
          <w:b/>
          <w:bCs/>
          <w:color w:val="1F3864"/>
          <w:sz w:val="40"/>
          <w:szCs w:val="40"/>
        </w:rPr>
        <w:t xml:space="preserve">La alquimia que completa el ciclo</w:t>
      </w:r>
    </w:p>
    <w:p>
      <w:pPr>
        <w:spacing w:after="160"/>
        <w:jc w:val="both"/>
      </w:pPr>
      <w:r>
        <w:rPr>
          <w:rFonts w:ascii="Arial" w:cs="Arial" w:eastAsia="Arial" w:hAnsi="Arial"/>
          <w:sz w:val="24"/>
          <w:szCs w:val="24"/>
        </w:rPr>
        <w:t xml:space="preserve">La química interior de la Comedia es medible. Cuando dejamos de vivir en defensa, el sistema nervioso se regula, la coherencia cardíaca aumenta, el cuerpo deja de estar en modo supervivencia y entra en modo expansión.</w:t>
      </w:r>
    </w:p>
    <w:p>
      <w:pPr>
        <w:shd w:fill="EBF3FB" w:val="clear"/>
        <w:spacing w:after="160"/>
        <w:jc w:val="left"/>
      </w:pPr>
      <w:r>
        <w:rPr>
          <w:rFonts w:ascii="Arial" w:cs="Arial" w:eastAsia="Arial" w:hAnsi="Arial"/>
          <w:i/>
          <w:iCs/>
          <w:color w:val="1F3864"/>
          <w:sz w:val="24"/>
          <w:szCs w:val="24"/>
        </w:rPr>
        <w:t xml:space="preserve">El plomo del miedo se convierte en el oro de la presencia.</w:t>
      </w:r>
    </w:p>
    <w:p>
      <w:pPr>
        <w:spacing w:after="160"/>
        <w:jc w:val="both"/>
      </w:pPr>
      <w:r>
        <w:rPr>
          <w:rFonts w:ascii="Arial" w:cs="Arial" w:eastAsia="Arial" w:hAnsi="Arial"/>
          <w:sz w:val="24"/>
          <w:szCs w:val="24"/>
        </w:rPr>
        <w:t xml:space="preserve">Esa alquimia no se declara — se practica. Con los tres ingredientes del ritual: perdón que corrige la brújula, gratitud que deja entrar la luz, amor que devuelve la soberanía. Todos los días, en los momentos pequeños.</w:t>
      </w:r>
    </w:p>
    <w:p/>
    <w:p>
      <w:pPr>
        <w:spacing w:after="0" w:before="200"/>
      </w:pPr>
      <w:r>
        <w:rPr>
          <w:rFonts w:ascii="Arial" w:cs="Arial" w:eastAsia="Arial" w:hAnsi="Arial"/>
          <w:b/>
          <w:bCs/>
          <w:color w:val="C9A84C"/>
          <w:sz w:val="20"/>
          <w:szCs w:val="20"/>
        </w:rPr>
        <w:t xml:space="preserve">PARTE 4</w:t>
      </w:r>
    </w:p>
    <w:p>
      <w:pPr>
        <w:pStyle w:val="Heading1"/>
      </w:pPr>
      <w:r>
        <w:rPr>
          <w:rFonts w:ascii="Arial" w:cs="Arial" w:eastAsia="Arial" w:hAnsi="Arial"/>
          <w:b/>
          <w:bCs/>
          <w:color w:val="1F3864"/>
          <w:sz w:val="40"/>
          <w:szCs w:val="40"/>
        </w:rPr>
        <w:t xml:space="preserve">El cierre del camino completo — y la invitación</w:t>
      </w:r>
    </w:p>
    <w:p>
      <w:pPr>
        <w:spacing w:after="160"/>
        <w:jc w:val="both"/>
      </w:pPr>
      <w:r>
        <w:rPr>
          <w:rFonts w:ascii="Arial" w:cs="Arial" w:eastAsia="Arial" w:hAnsi="Arial"/>
          <w:sz w:val="24"/>
          <w:szCs w:val="24"/>
        </w:rPr>
        <w:t xml:space="preserve">Esta es la última guía de la serie. Has recorrido la compulsión de sanar, el virus de la víctima, las heridas, el clan, el cuerpo, el dinero, la pareja, el perdón, la soledad, el trauma, el laberinto, los impulsos, la autoestima, la muerte, el propósito, el viaje, la energía femenina, el deseo, el ritual, la dualidad.</w:t>
      </w:r>
    </w:p>
    <w:p>
      <w:pPr>
        <w:shd w:fill="EBF3FB" w:val="clear"/>
        <w:spacing w:after="160"/>
        <w:jc w:val="left"/>
      </w:pPr>
      <w:r>
        <w:rPr>
          <w:rFonts w:ascii="Arial" w:cs="Arial" w:eastAsia="Arial" w:hAnsi="Arial"/>
          <w:i/>
          <w:iCs/>
          <w:color w:val="1F3864"/>
          <w:sz w:val="24"/>
          <w:szCs w:val="24"/>
        </w:rPr>
        <w:t xml:space="preserve">El autoconocimiento no es el destino. Es el suelo desde donde empieza la vida que uno elige. El alma no busca reparación. Busca reconocimiento.</w:t>
      </w:r>
    </w:p>
    <w:p>
      <w:pPr>
        <w:spacing w:after="160"/>
        <w:jc w:val="both"/>
      </w:pPr>
      <w:r>
        <w:rPr>
          <w:rFonts w:ascii="Arial" w:cs="Arial" w:eastAsia="Arial" w:hAnsi="Arial"/>
          <w:sz w:val="24"/>
          <w:szCs w:val="24"/>
        </w:rPr>
        <w:t xml:space="preserve">Si este camino te movió algo real, el siguiente paso es el trabajo vivo. Los talleres del Sistema Científico del Alma son el lugar donde esto deja de ser lectura y se convierte en experiencia. Escríbeme a @efdalma. Te estoy esperando.</w:t>
      </w:r>
    </w:p>
    <w:p/>
    <w:p>
      <w:pPr>
        <w:pStyle w:val="Heading1"/>
      </w:pPr>
      <w:r>
        <w:rPr>
          <w:rFonts w:ascii="Arial" w:cs="Arial" w:eastAsia="Arial" w:hAnsi="Arial"/>
          <w:b/>
          <w:bCs/>
          <w:color w:val="1F3864"/>
          <w:sz w:val="40"/>
          <w:szCs w:val="40"/>
        </w:rPr>
        <w:t xml:space="preserve">¿Qué sigue?</w:t>
      </w:r>
    </w:p>
    <w:p>
      <w:pPr>
        <w:spacing w:after="160"/>
        <w:jc w:val="both"/>
      </w:pPr>
      <w:r>
        <w:rPr>
          <w:rFonts w:ascii="Arial" w:cs="Arial" w:eastAsia="Arial" w:hAnsi="Arial"/>
          <w:sz w:val="24"/>
          <w:szCs w:val="24"/>
        </w:rPr>
        <w:t xml:space="preserve">Si algo en esta guía te movió, no lo racionalices todavía. Déjalo estar.</w:t>
      </w:r>
    </w:p>
    <w:p>
      <w:pPr>
        <w:shd w:fill="EBF3FB" w:val="clear"/>
        <w:spacing w:after="160"/>
        <w:jc w:val="left"/>
      </w:pPr>
      <w:r>
        <w:rPr>
          <w:rFonts w:ascii="Arial" w:cs="Arial" w:eastAsia="Arial" w:hAnsi="Arial"/>
          <w:i/>
          <w:iCs/>
          <w:color w:val="1F3864"/>
          <w:sz w:val="24"/>
          <w:szCs w:val="24"/>
        </w:rPr>
        <w:t xml:space="preserve">Este es el final de la serie y el comienzo de lo que sigue. Porque cuando se llega a la tierra prometida, se inicia un nuevo camino iniciático. La llegada es el primer capítulo de la obra siguiente.</w:t>
      </w:r>
    </w:p>
    <w:p/>
    <w:p>
      <w:pPr>
        <w:jc w:val="center"/>
      </w:pPr>
      <w:r>
        <w:rPr>
          <w:rFonts w:ascii="Arial" w:cs="Arial" w:eastAsia="Arial" w:hAnsi="Arial"/>
          <w:b/>
          <w:bCs/>
          <w:color w:val="1F3864"/>
          <w:sz w:val="24"/>
          <w:szCs w:val="24"/>
        </w:rPr>
        <w:t xml:space="preserve">María José Tardón García</w:t>
      </w:r>
    </w:p>
    <w:p>
      <w:pPr>
        <w:jc w:val="center"/>
      </w:pPr>
      <w:r>
        <w:rPr>
          <w:rFonts w:ascii="Arial" w:cs="Arial" w:eastAsia="Arial" w:hAnsi="Arial"/>
          <w:color w:val="C9A84C"/>
          <w:sz w:val="22"/>
          <w:szCs w:val="22"/>
        </w:rPr>
        <w:t xml:space="preserve">Sistema Científico del Alma</w:t>
      </w:r>
    </w:p>
    <w:p>
      <w:pPr>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1F3864"/>
        <w:sz w:val="18"/>
        <w:szCs w:val="18"/>
      </w:rPr>
      <w:t xml:space="preserve">María José Tardón García  ·  Sistema Científico del Alma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1F3864"/>
        <w:sz w:val="18"/>
        <w:szCs w:val="18"/>
      </w:rPr>
      <w:t xml:space="preserve">LA QUÍMICA DEL ALMA — CÓMO SE SOSTIENE EL CAMBIO EN EL TIEMPO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40" w:before="400"/>
      <w:outlineLvl w:val="0"/>
    </w:pPr>
    <w:rPr>
      <w:rFonts w:ascii="Arial" w:cs="Arial" w:eastAsia="Arial" w:hAnsi="Arial"/>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2026-04-24T19:49:13.878Z</dcterms:created>
  <dcterms:modified xsi:type="dcterms:W3CDTF">2026-04-24T19:49:13.878Z</dcterms:modified>
</cp:coreProperties>
</file>

<file path=docProps/custom.xml><?xml version="1.0" encoding="utf-8"?>
<Properties xmlns="http://schemas.openxmlformats.org/officeDocument/2006/custom-properties" xmlns:vt="http://schemas.openxmlformats.org/officeDocument/2006/docPropsVTypes"/>
</file>