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Junio 2026</w:t>
      </w:r>
    </w:p>
    <w:p>
      <w:pPr>
        <w:spacing w:after="300"/>
        <w:jc w:val="center"/>
      </w:pPr>
      <w:r>
        <w:rPr>
          <w:color w:val="595959"/>
          <w:sz w:val="24"/>
          <w:szCs w:val="24"/>
        </w:rPr>
        <w:t xml:space="preserve">Claudia Pfeng González · Sesiones del 5 y del 26 de junio de 2026</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Ambas sesiones son muy extensas (más de dos horas cada una) y combinan trabajo terapéutico con conversación personal extensa entre ambas; el resumen prioriza el contenido de valor clínico directo para Claudia. En la sesión del 5/6, la terapeuta plantea como hipótesis abierta —sin confirmación— la posibilidad de que la hermana de Claudia haya vivido algún tipo de abuso; al no estar confirmado por Claudia ni ser el foco del trabajo, no se detalla esa hipótesis en este resumen.</w:t>
      </w:r>
    </w:p>
    <w:p>
      <w:pPr>
        <w:pStyle w:val="Heading1"/>
        <w:pBdr>
          <w:bottom w:val="single" w:color="8A6D3B" w:sz="8" w:space="6"/>
        </w:pBdr>
        <w:spacing w:after="100" w:before="400"/>
      </w:pPr>
      <w:r>
        <w:rPr>
          <w:b/>
          <w:bCs/>
          <w:color w:val="1F3864"/>
          <w:sz w:val="30"/>
          <w:szCs w:val="30"/>
        </w:rPr>
        <w:t xml:space="preserve">Sesión — 5 de junio de 2026</w:t>
      </w:r>
    </w:p>
    <w:p>
      <w:pPr>
        <w:pStyle w:val="Heading2"/>
        <w:spacing w:after="140" w:before="260"/>
      </w:pPr>
      <w:r>
        <w:rPr>
          <w:b/>
          <w:bCs/>
          <w:color w:val="8A6D3B"/>
          <w:sz w:val="24"/>
          <w:szCs w:val="24"/>
        </w:rPr>
        <w:t xml:space="preserve">1. "Mejor que mayo": el corte con la soledad</w:t>
      </w:r>
    </w:p>
    <w:p>
      <w:pPr>
        <w:spacing w:after="180" w:line="300"/>
        <w:jc w:val="both"/>
      </w:pPr>
      <w:r>
        <w:rPr>
          <w:sz w:val="22"/>
          <w:szCs w:val="22"/>
        </w:rPr>
        <w:t xml:space="preserve">La sesión abre con un balance breve: junio empieza "mejor que mayo" para ambas. La terapeuta comparte que, tras años de tener a su familia en casa por la pandemia, ahora se encuentra sola durante el día —hijos en el colegio, esposo trabajando— y que ese silencio nuevo la llevó a escucharse de un modo distinto, lo que explica en parte la dureza del mes anterior.</w:t>
      </w:r>
    </w:p>
    <w:p>
      <w:pPr>
        <w:pStyle w:val="Heading2"/>
        <w:spacing w:after="140" w:before="260"/>
      </w:pPr>
      <w:r>
        <w:rPr>
          <w:b/>
          <w:bCs/>
          <w:color w:val="8A6D3B"/>
          <w:sz w:val="24"/>
          <w:szCs w:val="24"/>
        </w:rPr>
        <w:t xml:space="preserve">2. Semana de operaciones: la logística y el desgaste</w:t>
      </w:r>
    </w:p>
    <w:p>
      <w:pPr>
        <w:spacing w:after="180" w:line="300"/>
        <w:jc w:val="both"/>
      </w:pPr>
      <w:r>
        <w:rPr>
          <w:sz w:val="22"/>
          <w:szCs w:val="22"/>
        </w:rPr>
        <w:t xml:space="preserve">Claudia detalla la semana que se viene: Martín se opera la mandíbula el miércoles, Franny la nariz el viernes, y su madre y su hermano están con gripe fuerte, lo que le resta el apoyo familiar con el que contaba. Describe la carga de sostener ambos procesos en paralelo —controles médicos, ajustes de última hora, la incertidumbre del post-operatorio de Martín— además del trabajo pendiente en la oficina.</w:t>
      </w:r>
    </w:p>
    <w:p>
      <w:pPr>
        <w:pStyle w:val="Heading2"/>
        <w:spacing w:after="140" w:before="260"/>
      </w:pPr>
      <w:r>
        <w:rPr>
          <w:b/>
          <w:bCs/>
          <w:color w:val="8A6D3B"/>
          <w:sz w:val="24"/>
          <w:szCs w:val="24"/>
        </w:rPr>
        <w:t xml:space="preserve">3. "Atravesemos el desierto juntas": la invitación a vaciar sin culpa</w:t>
      </w:r>
    </w:p>
    <w:p>
      <w:pPr>
        <w:spacing w:after="180" w:line="300"/>
        <w:jc w:val="both"/>
      </w:pPr>
      <w:r>
        <w:rPr>
          <w:sz w:val="22"/>
          <w:szCs w:val="22"/>
        </w:rPr>
        <w:t xml:space="preserve">Ante la dificultad de Claudia para "molestar" a alguien con sus problemas —un patrón ya trabajado en sesiones anteriores—, la terapeuta le hace una invitación explícita y poco convencional: que le escriba o le mande audios sin culpa, en cualquier momento, sin esperar a estar "al borde del precipicio". Aclara que esto excede el marco estrictamente terapéutico —</w:t>
      </w:r>
      <w:r>
        <w:rPr>
          <w:i/>
          <w:iCs/>
          <w:color w:val="1F3864"/>
          <w:sz w:val="22"/>
          <w:szCs w:val="22"/>
        </w:rPr>
        <w:t xml:space="preserve">«tú sabes mi historia, no es solo terapeuta-paciente»</w:t>
      </w:r>
      <w:r>
        <w:rPr>
          <w:sz w:val="22"/>
          <w:szCs w:val="22"/>
        </w:rPr>
        <w:t xml:space="preserve">— y lo enmarca como una práctica de "vaciar" que ella misma cultiva con una amiga desde hace un año.</w:t>
      </w:r>
    </w:p>
    <w:p>
      <w:pPr>
        <w:spacing w:after="180" w:line="300"/>
        <w:jc w:val="both"/>
      </w:pPr>
      <w:r>
        <w:rPr>
          <w:sz w:val="22"/>
          <w:szCs w:val="22"/>
        </w:rPr>
        <w:t xml:space="preserve">Se retoma, en ese contexto, la importancia de tener una relación de intimidad real, distinta de las amistades "de universidad" con las que Claudia reconoce no tener ya cercanía. Se recuerda también el permiso para llorar: la terapeuta comparte que tuvo que suspender un taller completo la semana anterior porque necesitaba llorar y procesar, como muestra de que sostener todo sin quebrarse no es la meta.</w:t>
      </w:r>
    </w:p>
    <w:p>
      <w:pPr>
        <w:pStyle w:val="Heading2"/>
        <w:spacing w:after="140" w:before="260"/>
      </w:pPr>
      <w:r>
        <w:rPr>
          <w:b/>
          <w:bCs/>
          <w:color w:val="8A6D3B"/>
          <w:sz w:val="24"/>
          <w:szCs w:val="24"/>
        </w:rPr>
        <w:t xml:space="preserve">4. El recorrido laboral: de Endesa a Engie, la historia detrás del sueldo</w:t>
      </w:r>
    </w:p>
    <w:p>
      <w:pPr>
        <w:spacing w:after="180" w:line="300"/>
        <w:jc w:val="both"/>
      </w:pPr>
      <w:r>
        <w:rPr>
          <w:sz w:val="22"/>
          <w:szCs w:val="22"/>
        </w:rPr>
        <w:t xml:space="preserve">Claudia repasa, a pedido, su trayectoria laboral completa: la salida de una empresa anterior tras un período de angustia diaria y llanto, el trabajo independiente con un sueldo insuficiente ni para lo básico, y la entrada a Engie en un cargo de tercera categoría, con la mitad del sueldo que ganaba antes, hasta la reciente evaluación con nota máxima que le dio un alza. Se usa este repaso para mostrarle a Claudia cuánto ha construido, en contraste con la sensación de insuficiencia crónica que sigue sintiendo respecto de un posible ascenso a coordinadora de área.</w:t>
      </w:r>
    </w:p>
    <w:p>
      <w:pPr>
        <w:pStyle w:val="Heading2"/>
        <w:spacing w:after="140" w:before="260"/>
      </w:pPr>
      <w:r>
        <w:rPr>
          <w:b/>
          <w:bCs/>
          <w:color w:val="8A6D3B"/>
          <w:sz w:val="24"/>
          <w:szCs w:val="24"/>
        </w:rPr>
        <w:t xml:space="preserve">5. El patrón del sacrificio silencioso en el trabajo</w:t>
      </w:r>
    </w:p>
    <w:p>
      <w:pPr>
        <w:spacing w:after="180" w:line="300"/>
        <w:jc w:val="both"/>
      </w:pPr>
      <w:r>
        <w:rPr>
          <w:sz w:val="22"/>
          <w:szCs w:val="22"/>
        </w:rPr>
        <w:t xml:space="preserve">Se retoma el hábito de Claudia de tomar la opción más sacrificada en el trabajo (viajes de ida y vuelta el mismo día en vez de pernoctar, por ejemplo) mientras otros colegas piden compensaciones abiertamente. Se le confronta con humor pero firmeza: </w:t>
      </w:r>
      <w:r>
        <w:rPr>
          <w:i/>
          <w:iCs/>
          <w:color w:val="1F3864"/>
          <w:sz w:val="22"/>
          <w:szCs w:val="22"/>
        </w:rPr>
        <w:t xml:space="preserve">«el día en que reconozcas que eres mentirosa vas a poder ocupar esa habilidad»</w:t>
      </w:r>
      <w:r>
        <w:rPr>
          <w:sz w:val="22"/>
          <w:szCs w:val="22"/>
        </w:rPr>
        <w:t xml:space="preserve">, señalando que decir "tengo un compromiso ineludible" es tan válido como cualquier otra razón, sin necesidad de justificarla con el sufrimiento propio.</w:t>
      </w:r>
    </w:p>
    <w:p>
      <w:r>
        <w:br w:type="page"/>
      </w:r>
    </w:p>
    <w:p>
      <w:pPr>
        <w:pStyle w:val="Heading1"/>
        <w:pBdr>
          <w:bottom w:val="single" w:color="8A6D3B" w:sz="8" w:space="6"/>
        </w:pBdr>
        <w:spacing w:after="100" w:before="400"/>
      </w:pPr>
      <w:r>
        <w:rPr>
          <w:b/>
          <w:bCs/>
          <w:color w:val="1F3864"/>
          <w:sz w:val="30"/>
          <w:szCs w:val="30"/>
        </w:rPr>
        <w:t xml:space="preserve">Sesión — 26 de junio de 2026</w:t>
      </w:r>
    </w:p>
    <w:p>
      <w:pPr>
        <w:pStyle w:val="Heading2"/>
        <w:spacing w:after="140" w:before="260"/>
      </w:pPr>
      <w:r>
        <w:rPr>
          <w:b/>
          <w:bCs/>
          <w:color w:val="8A6D3B"/>
          <w:sz w:val="24"/>
          <w:szCs w:val="24"/>
        </w:rPr>
        <w:t xml:space="preserve">1. La complicación quirúrgica de Martín</w:t>
      </w:r>
    </w:p>
    <w:p>
      <w:pPr>
        <w:spacing w:after="180" w:line="300"/>
        <w:jc w:val="both"/>
      </w:pPr>
      <w:r>
        <w:rPr>
          <w:sz w:val="22"/>
          <w:szCs w:val="22"/>
        </w:rPr>
        <w:t xml:space="preserve">La sesión transcurre en medio de una crisis médica real: las placas de titanio de la cirugía de mandíbula de Martín se soltaron a los pocos días de la operación —algo que, según el propio cirujano, no le había ocurrido nunca en más de 2.600 cirugías—, obligando a evaluar una segunda intervención. Claudia relata el desgaste de días de controles diarios y la angustia de ver a su hijo, ya golpeado anímicamente, enfrentar la posibilidad de operarse de nuevo.</w:t>
      </w:r>
    </w:p>
    <w:p>
      <w:pPr>
        <w:pStyle w:val="Heading2"/>
        <w:spacing w:after="140" w:before="260"/>
      </w:pPr>
      <w:r>
        <w:rPr>
          <w:b/>
          <w:bCs/>
          <w:color w:val="8A6D3B"/>
          <w:sz w:val="24"/>
          <w:szCs w:val="24"/>
        </w:rPr>
        <w:t xml:space="preserve">2. No minimizar: la diferencia entre acompañar y apurar</w:t>
      </w:r>
    </w:p>
    <w:p>
      <w:pPr>
        <w:spacing w:after="180" w:line="300"/>
        <w:jc w:val="both"/>
      </w:pPr>
      <w:r>
        <w:rPr>
          <w:sz w:val="22"/>
          <w:szCs w:val="22"/>
        </w:rPr>
        <w:t xml:space="preserve">Se cuestiona con firmeza el impulso de Claudia y Francisco de "apurar" la recuperación de Martín para que no se atrase en el colegio ni en la preparación de la prueba de acceso a la universidad. Se traza un paralelo directo con la propia infancia de Claudia: </w:t>
      </w:r>
      <w:r>
        <w:rPr>
          <w:i/>
          <w:iCs/>
          <w:color w:val="1F3864"/>
          <w:sz w:val="22"/>
          <w:szCs w:val="22"/>
        </w:rPr>
        <w:t xml:space="preserve">«justamente eso es lo que hacéis con él, lo mismo que hacéis con vos: no querés que sienta la cuestión para no preocuparte»</w:t>
      </w:r>
      <w:r>
        <w:rPr>
          <w:sz w:val="22"/>
          <w:szCs w:val="22"/>
        </w:rPr>
        <w:t xml:space="preserve">. Se le pide a Claudia pedir una segunda opinión médica sin culpa, y tomarse el tiempo necesario —días, no meses— antes de decidir una nueva cirugía.</w:t>
      </w:r>
    </w:p>
    <w:p>
      <w:pPr>
        <w:spacing w:after="180" w:line="300"/>
        <w:jc w:val="both"/>
      </w:pPr>
      <w:r>
        <w:rPr>
          <w:sz w:val="22"/>
          <w:szCs w:val="22"/>
        </w:rPr>
        <w:t xml:space="preserve">Sobre las frases que Claudia suele usar para calmar a Martín ("no importa si no entras a esa universidad, hay otras opciones"), se le hace notar que, dichas en el momento del dolor agudo, funcionan como una forma de minimizar en vez de acompañar: </w:t>
      </w:r>
      <w:r>
        <w:rPr>
          <w:i/>
          <w:iCs/>
          <w:color w:val="1F3864"/>
          <w:sz w:val="22"/>
          <w:szCs w:val="22"/>
        </w:rPr>
        <w:t xml:space="preserve">«cuando alguien te empieza a llevar la contra apenas expresas lo que sientes, es como si te dijeran que hablas chino»</w:t>
      </w:r>
      <w:r>
        <w:rPr>
          <w:sz w:val="22"/>
          <w:szCs w:val="22"/>
        </w:rPr>
        <w:t xml:space="preserve">. Se le sugiere validar primero la magnitud real de lo vivido —comparándolo con un accidente— antes de ofrecer cualquier perspectiva tranquilizadora.</w:t>
      </w:r>
    </w:p>
    <w:p>
      <w:pPr>
        <w:pStyle w:val="Heading2"/>
        <w:spacing w:after="140" w:before="260"/>
      </w:pPr>
      <w:r>
        <w:rPr>
          <w:b/>
          <w:bCs/>
          <w:color w:val="8A6D3B"/>
          <w:sz w:val="24"/>
          <w:szCs w:val="24"/>
        </w:rPr>
        <w:t xml:space="preserve">3. La propia terapeuta como referencia: dos cesáreas y una pérdida de órgano</w:t>
      </w:r>
    </w:p>
    <w:p>
      <w:pPr>
        <w:spacing w:after="180" w:line="300"/>
        <w:jc w:val="both"/>
      </w:pPr>
      <w:r>
        <w:rPr>
          <w:sz w:val="22"/>
          <w:szCs w:val="22"/>
        </w:rPr>
        <w:t xml:space="preserve">La terapeuta comparte su propia experiencia de dos cesáreas seguidas, con extracción de un órgano en la segunda, volviendo a trabajar apenas dos semanas después —no como ejemplo a seguir, sino como advertencia de que asumir que un cuerpo (o una persona) debe "funcionar normal" enseguida después de una cirugía mayor es, en su experiencia, una expectativa poco realista.</w:t>
      </w:r>
    </w:p>
    <w:p>
      <w:pPr>
        <w:pStyle w:val="Heading2"/>
        <w:spacing w:after="140" w:before="260"/>
      </w:pPr>
      <w:r>
        <w:rPr>
          <w:b/>
          <w:bCs/>
          <w:color w:val="8A6D3B"/>
          <w:sz w:val="24"/>
          <w:szCs w:val="24"/>
        </w:rPr>
        <w:t xml:space="preserve">4. Poner el límite que a ellas no les pusieron</w:t>
      </w:r>
    </w:p>
    <w:p>
      <w:pPr>
        <w:spacing w:after="180" w:line="300"/>
        <w:jc w:val="both"/>
      </w:pPr>
      <w:r>
        <w:rPr>
          <w:sz w:val="22"/>
          <w:szCs w:val="22"/>
        </w:rPr>
        <w:t xml:space="preserve">Se conecta el episodio con un tema recurrente: la crítica de Claudia hacia su propia madre por no haber puesto límites, y la oportunidad presente de hacerlo distinto con Martín — decirle con claridad que, si necesita victimizarse o descargarse en casa, es bienvenido, pero con una condición de respeto hacia el resto de la familia, sin que eso signifique ignorarlo ni sobreprotegerlo: </w:t>
      </w:r>
      <w:r>
        <w:rPr>
          <w:i/>
          <w:iCs/>
          <w:color w:val="1F3864"/>
          <w:sz w:val="22"/>
          <w:szCs w:val="22"/>
        </w:rPr>
        <w:t xml:space="preserve">«es justo eso lo que le criticamos a nuestras madres: no nos protegiste lo suficiente. Ahora tenés la oportunidad de poner el límite»</w:t>
      </w:r>
      <w:r>
        <w:rPr>
          <w:sz w:val="22"/>
          <w:szCs w:val="22"/>
        </w:rPr>
        <w:t xml:space="preserve">.</w:t>
      </w:r>
    </w:p>
    <w:p>
      <w:pPr>
        <w:pStyle w:val="Heading2"/>
        <w:spacing w:after="140" w:before="260"/>
      </w:pPr>
      <w:r>
        <w:rPr>
          <w:b/>
          <w:bCs/>
          <w:color w:val="8A6D3B"/>
          <w:sz w:val="24"/>
          <w:szCs w:val="24"/>
        </w:rPr>
        <w:t xml:space="preserve">5. Cierre: acompañar sin poder imaginar el dolor del otro</w:t>
      </w:r>
    </w:p>
    <w:p>
      <w:pPr>
        <w:spacing w:after="180" w:line="300"/>
        <w:jc w:val="both"/>
      </w:pPr>
      <w:r>
        <w:rPr>
          <w:sz w:val="22"/>
          <w:szCs w:val="22"/>
        </w:rPr>
        <w:t xml:space="preserve">Se cierra con una frase que Claudia decide llevarle a su hijo, reconociendo los límites de la empatía en vez de fingir comprensión total: "no me puedo ni imaginar por lo que estás pasando, pero sí puedo acompañarte en el dolor". La terapeuta se despide ofreciendo disponibilidad para escribirse durante el fin de semana y comprometiéndose a "rezar" por el proceso de Martín.</w:t>
      </w:r>
    </w:p>
    <w:p>
      <w:pPr>
        <w:spacing w:before="300"/>
        <w:jc w:val="center"/>
      </w:pPr>
      <w:r>
        <w:rPr>
          <w:i/>
          <w:iCs/>
          <w:color w:val="595959"/>
          <w:sz w:val="20"/>
          <w:szCs w:val="20"/>
        </w:rPr>
        <w:t xml:space="preserve">— Fin del resumen de junio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2026-07-25T16:54:13.035Z</dcterms:created>
  <dcterms:modified xsi:type="dcterms:W3CDTF">2026-07-25T16:54:13.035Z</dcterms:modified>
</cp:coreProperties>
</file>

<file path=docProps/custom.xml><?xml version="1.0" encoding="utf-8"?>
<Properties xmlns="http://schemas.openxmlformats.org/officeDocument/2006/custom-properties" xmlns:vt="http://schemas.openxmlformats.org/officeDocument/2006/docPropsVTypes"/>
</file>