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6652" w14:textId="77777777" w:rsidR="005878EE" w:rsidRDefault="00000000">
      <w:pPr>
        <w:pStyle w:val="Ttulo"/>
        <w:jc w:val="center"/>
      </w:pPr>
      <w:r>
        <w:t>TESIS DE INVESTIGACIÓN</w:t>
      </w:r>
    </w:p>
    <w:p w14:paraId="1B62F8FC" w14:textId="77777777" w:rsidR="005878EE" w:rsidRDefault="00000000">
      <w:pPr>
        <w:spacing w:after="120"/>
      </w:pPr>
      <w:r>
        <w:t>SISTEMA CIENTÍFICOS DEL ALMA</w:t>
      </w:r>
    </w:p>
    <w:p w14:paraId="3EF6A0EF" w14:textId="77777777" w:rsidR="005878EE" w:rsidRDefault="00000000">
      <w:pPr>
        <w:spacing w:after="120"/>
      </w:pPr>
      <w:r>
        <w:t>Capítulo II – Marco Teórico Expandido</w:t>
      </w:r>
    </w:p>
    <w:p w14:paraId="1688C2F3" w14:textId="77777777" w:rsidR="005878EE" w:rsidRDefault="00000000">
      <w:pPr>
        <w:spacing w:after="120"/>
      </w:pPr>
      <w:r>
        <w:t>Autora: María José</w:t>
      </w:r>
    </w:p>
    <w:p w14:paraId="17AB9AC1" w14:textId="77777777" w:rsidR="005878EE" w:rsidRDefault="00000000">
      <w:r>
        <w:br w:type="page"/>
      </w:r>
    </w:p>
    <w:p w14:paraId="2D5C939D" w14:textId="77777777" w:rsidR="005878EE" w:rsidRDefault="00000000">
      <w:pPr>
        <w:pStyle w:val="Ttulo1"/>
      </w:pPr>
      <w:r>
        <w:lastRenderedPageBreak/>
        <w:t>CAPÍTULO II – MARCO TEÓRICO EXPANDIDO</w:t>
      </w:r>
    </w:p>
    <w:p w14:paraId="5397BC09" w14:textId="77777777" w:rsidR="005878EE" w:rsidRDefault="00000000">
      <w:pPr>
        <w:pStyle w:val="Ttulo2"/>
      </w:pPr>
      <w:r>
        <w:t>2.1 Fundamentación Conceptual del Desarrollo Interno</w:t>
      </w:r>
    </w:p>
    <w:p w14:paraId="7F15827A" w14:textId="77777777" w:rsidR="005878EE" w:rsidRDefault="00000000">
      <w:pPr>
        <w:spacing w:after="120"/>
      </w:pPr>
      <w:r>
        <w:t>El desarrollo interno puede comprenderse como un proceso de reorganización estructural progresiva de la identidad, la narrativa personal y los mecanismos de respuesta emocional. Desde esta perspectiva, el cambio no es un evento aislado, sino una modificación sostenida de la estructura interpretativa del individuo.</w:t>
      </w:r>
    </w:p>
    <w:p w14:paraId="773B8105" w14:textId="77777777" w:rsidR="005878EE" w:rsidRDefault="00000000">
      <w:pPr>
        <w:spacing w:after="120"/>
      </w:pPr>
      <w:r>
        <w:t>El Sistema Científicos del Alma se inserta dentro de esta comprensión estructural, proponiendo una arquitectura que permite observar, identificar y reconfigurar patrones repetitivos.</w:t>
      </w:r>
    </w:p>
    <w:p w14:paraId="40D1A303" w14:textId="77777777" w:rsidR="005878EE" w:rsidRDefault="00000000">
      <w:pPr>
        <w:pStyle w:val="Ttulo2"/>
      </w:pPr>
      <w:r>
        <w:t>2.2 Identidad Narrativa y Construcción del Personaje</w:t>
      </w:r>
    </w:p>
    <w:p w14:paraId="45679038" w14:textId="77777777" w:rsidR="005878EE" w:rsidRDefault="00000000">
      <w:pPr>
        <w:spacing w:after="120"/>
      </w:pPr>
      <w:r>
        <w:t>La identidad narrativa se configura a partir de historias internalizadas que organizan la experiencia. El personaje adaptativo surge como respuesta a tensiones no resueltas, operando como mecanismo de defensa y supervivencia estructural.</w:t>
      </w:r>
    </w:p>
    <w:p w14:paraId="31147DED" w14:textId="77777777" w:rsidR="005878EE" w:rsidRDefault="00000000">
      <w:pPr>
        <w:spacing w:after="120"/>
      </w:pPr>
      <w:r>
        <w:t>El modelo propone diferenciar identidad esencial de personaje reactivo, permitiendo desidentificación consciente y reorganización funcional.</w:t>
      </w:r>
    </w:p>
    <w:p w14:paraId="7A2FAECE" w14:textId="77777777" w:rsidR="005878EE" w:rsidRDefault="00000000">
      <w:pPr>
        <w:pStyle w:val="Ttulo2"/>
      </w:pPr>
      <w:r>
        <w:t>2.3 Patrones Repetitivos y Drama Estructural</w:t>
      </w:r>
    </w:p>
    <w:p w14:paraId="12522081" w14:textId="77777777" w:rsidR="005878EE" w:rsidRDefault="00000000">
      <w:pPr>
        <w:spacing w:after="120"/>
      </w:pPr>
      <w:r>
        <w:t>Los patrones repetitivos constituyen secuencias estables de interpretación y reacción. El drama estructural se configura cuando el individuo consolida una narrativa centrada en conflicto, victimización o externalización.</w:t>
      </w:r>
    </w:p>
    <w:p w14:paraId="73B5BE84" w14:textId="77777777" w:rsidR="005878EE" w:rsidRDefault="00000000">
      <w:pPr>
        <w:spacing w:after="120"/>
      </w:pPr>
      <w:r>
        <w:t>La intervención metodológica apunta a interrumpir esta repetición mediante auditoría interna y acción correctiva consciente.</w:t>
      </w:r>
    </w:p>
    <w:p w14:paraId="1E5ABD00" w14:textId="77777777" w:rsidR="005878EE" w:rsidRDefault="00000000">
      <w:pPr>
        <w:pStyle w:val="Ttulo2"/>
      </w:pPr>
      <w:r>
        <w:t>2.4 Polaridades Energéticas Funcionales</w:t>
      </w:r>
    </w:p>
    <w:p w14:paraId="1A1163F9" w14:textId="77777777" w:rsidR="005878EE" w:rsidRDefault="00000000">
      <w:pPr>
        <w:spacing w:after="120"/>
      </w:pPr>
      <w:r>
        <w:t>El modelo integra la noción de polaridades funcionales —acción/dirección y recepción/sensibilidad— como variables operativas dentro del proceso de transformación. El desequilibrio entre estas funciones incrementa la reactividad y disminuye la coherencia interna.</w:t>
      </w:r>
    </w:p>
    <w:p w14:paraId="2834F910" w14:textId="77777777" w:rsidR="005878EE" w:rsidRDefault="00000000">
      <w:pPr>
        <w:spacing w:after="120"/>
      </w:pPr>
      <w:r>
        <w:t>El equilibrio funcional fortalece la capacidad de regulación y sostenimiento estructural del cambio.</w:t>
      </w:r>
    </w:p>
    <w:p w14:paraId="134397BB" w14:textId="77777777" w:rsidR="005878EE" w:rsidRDefault="00000000">
      <w:pPr>
        <w:pStyle w:val="Ttulo2"/>
      </w:pPr>
      <w:r>
        <w:t>2.5 Coherencia y Regulación Emocional</w:t>
      </w:r>
    </w:p>
    <w:p w14:paraId="2320AE43" w14:textId="77777777" w:rsidR="005878EE" w:rsidRDefault="00000000">
      <w:pPr>
        <w:spacing w:after="120"/>
      </w:pPr>
      <w:r>
        <w:t>La coherencia se define como alineación entre pensamiento, emoción y acción. La regulación emocional constituye un proceso activo de reorganización de la respuesta interna frente a estímulos externos.</w:t>
      </w:r>
    </w:p>
    <w:p w14:paraId="37CA0533" w14:textId="77777777" w:rsidR="005878EE" w:rsidRDefault="00000000">
      <w:pPr>
        <w:spacing w:after="120"/>
      </w:pPr>
      <w:r>
        <w:t>El Sistema Científicos del Alma considera la coherencia como indicador principal de integración estructural.</w:t>
      </w:r>
    </w:p>
    <w:p w14:paraId="5C364C98" w14:textId="77777777" w:rsidR="005878EE" w:rsidRDefault="00000000">
      <w:pPr>
        <w:pStyle w:val="Ttulo2"/>
      </w:pPr>
      <w:r>
        <w:lastRenderedPageBreak/>
        <w:t>2.6 Acción Correctiva como Variable Transformadora</w:t>
      </w:r>
    </w:p>
    <w:p w14:paraId="2A253F9B" w14:textId="77777777" w:rsidR="005878EE" w:rsidRDefault="00000000">
      <w:pPr>
        <w:spacing w:after="120"/>
      </w:pPr>
      <w:r>
        <w:t>La acción correctiva representa la traducción conductual del cambio interno. Sin acción observable, la transformación permanece en el plano declarativo.</w:t>
      </w:r>
    </w:p>
    <w:p w14:paraId="7205F5B9" w14:textId="77777777" w:rsidR="005878EE" w:rsidRDefault="00000000">
      <w:pPr>
        <w:spacing w:after="120"/>
      </w:pPr>
      <w:r>
        <w:t>El modelo establece criterios verificables para asegurar que la reorganización narrativa se traduzca en conductas medibles.</w:t>
      </w:r>
    </w:p>
    <w:p w14:paraId="69B0A0EE" w14:textId="77777777" w:rsidR="005878EE" w:rsidRDefault="00000000">
      <w:pPr>
        <w:pStyle w:val="Ttulo2"/>
      </w:pPr>
      <w:r>
        <w:t>2.7 Sostenimiento Temporal y Validación Estructural</w:t>
      </w:r>
    </w:p>
    <w:p w14:paraId="381ACBDD" w14:textId="77777777" w:rsidR="005878EE" w:rsidRDefault="00000000">
      <w:pPr>
        <w:spacing w:after="120"/>
      </w:pPr>
      <w:r>
        <w:t>El sostenimiento temporal del cambio constituye la validación estructural del proceso. La transformación auténtica implica estabilidad progresiva y disminución de recaídas reactivas.</w:t>
      </w:r>
    </w:p>
    <w:p w14:paraId="770BAB5B" w14:textId="77777777" w:rsidR="005878EE" w:rsidRDefault="00000000">
      <w:pPr>
        <w:pStyle w:val="Ttulo2"/>
      </w:pPr>
      <w:r>
        <w:t>2.8 Integración Teórica del Sistema</w:t>
      </w:r>
    </w:p>
    <w:p w14:paraId="15B9CC9B" w14:textId="77777777" w:rsidR="005878EE" w:rsidRDefault="00000000">
      <w:pPr>
        <w:spacing w:after="120"/>
      </w:pPr>
      <w:r>
        <w:t>El Sistema Científicos del Alma integra constructos narrativos, energéticos y conductuales en una arquitectura progresiva que permite operacionalizar el desarrollo interno.</w:t>
      </w:r>
    </w:p>
    <w:p w14:paraId="13EB043E" w14:textId="77777777" w:rsidR="005878EE" w:rsidRDefault="00000000">
      <w:pPr>
        <w:spacing w:after="120"/>
      </w:pPr>
      <w:r>
        <w:t>Esta integración convierte el proceso subjetivo en un modelo susceptible de evaluación, replicabilidad y validación longitudinal.</w:t>
      </w:r>
    </w:p>
    <w:sectPr w:rsidR="005878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186487">
    <w:abstractNumId w:val="8"/>
  </w:num>
  <w:num w:numId="2" w16cid:durableId="818423957">
    <w:abstractNumId w:val="6"/>
  </w:num>
  <w:num w:numId="3" w16cid:durableId="682366889">
    <w:abstractNumId w:val="5"/>
  </w:num>
  <w:num w:numId="4" w16cid:durableId="1171062843">
    <w:abstractNumId w:val="4"/>
  </w:num>
  <w:num w:numId="5" w16cid:durableId="1574966825">
    <w:abstractNumId w:val="7"/>
  </w:num>
  <w:num w:numId="6" w16cid:durableId="1366952566">
    <w:abstractNumId w:val="3"/>
  </w:num>
  <w:num w:numId="7" w16cid:durableId="1090850337">
    <w:abstractNumId w:val="2"/>
  </w:num>
  <w:num w:numId="8" w16cid:durableId="738791690">
    <w:abstractNumId w:val="1"/>
  </w:num>
  <w:num w:numId="9" w16cid:durableId="29918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F53"/>
    <w:rsid w:val="005878EE"/>
    <w:rsid w:val="00AA1D8D"/>
    <w:rsid w:val="00B47730"/>
    <w:rsid w:val="00CB0664"/>
    <w:rsid w:val="00FC693F"/>
    <w:rsid w:val="00FF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48E97C"/>
  <w14:defaultImageDpi w14:val="300"/>
  <w15:docId w15:val="{38B68320-F735-4D88-AD52-E15EAC175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403</Words>
  <Characters>2775</Characters>
  <Application>Microsoft Office Word</Application>
  <DocSecurity>0</DocSecurity>
  <Lines>53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JOSE TARDON GARCIA</cp:lastModifiedBy>
  <cp:revision>2</cp:revision>
  <dcterms:created xsi:type="dcterms:W3CDTF">2026-02-22T23:29:00Z</dcterms:created>
  <dcterms:modified xsi:type="dcterms:W3CDTF">2026-02-22T23:29:00Z</dcterms:modified>
  <cp:category/>
</cp:coreProperties>
</file>