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rPr>
        <w:t xml:space="preserve">SISTEMA CIENTÍFICO DEL ALMA</w:t>
      </w:r>
    </w:p>
    <w:p>
      <w:pPr>
        <w:spacing w:after="200"/>
        <w:jc w:val="center"/>
      </w:pPr>
      <w:r>
        <w:t xml:space="preserve">Espejos y Fractales del Alma  ·  @efdalma</w:t>
      </w:r>
    </w:p>
    <w:p>
      <w:pPr>
        <w:spacing w:after="100" w:before="300"/>
        <w:jc w:val="center"/>
      </w:pPr>
      <w:r>
        <w:rPr>
          <w:b/>
          <w:bCs/>
        </w:rPr>
        <w:t xml:space="preserve">DOC2  ·  FICHA SCA INDIVIDUAL</w:t>
      </w:r>
    </w:p>
    <w:p>
      <w:pPr>
        <w:spacing w:after="200"/>
        <w:jc w:val="center"/>
      </w:pPr>
      <w:r>
        <w:t xml:space="preserve">11 Apartados por Año  ·  Matriz Numérica  ·  Matriz Acumulativa Verbal</w:t>
      </w:r>
    </w:p>
    <w:p>
      <w:pPr>
        <w:spacing w:before="200"/>
        <w:jc w:val="center"/>
      </w:pPr>
      <w:r>
        <w:rPr>
          <w:b/>
          <w:bCs/>
        </w:rPr>
        <w:t xml:space="preserve">CLAUDIA ANDREA PFENG GONZÁLEZ</w:t>
      </w:r>
    </w:p>
    <w:p>
      <w:pPr>
        <w:spacing w:after="200"/>
        <w:jc w:val="center"/>
      </w:pPr>
      <w:r>
        <w:t xml:space="preserve">Período: 2025 — 2026  ·  Sesiones S1 a S35</w:t>
      </w:r>
    </w:p>
    <w:p>
      <w:pPr>
        <w:spacing w:after="200"/>
        <w:jc w:val="center"/>
      </w:pPr>
      <w:r>
        <w:t xml:space="preserve">Caso sin nodos familiares asociados  ·  Proceso en curso (35 sesiones documentadas)</w:t>
      </w:r>
    </w:p>
    <w:p>
      <w:pPr>
        <w:spacing w:after="100"/>
        <w:jc w:val="center"/>
      </w:pPr>
      <w:r>
        <w:rPr>
          <w:i/>
          <w:iCs/>
        </w:rPr>
        <w:t xml:space="preserve">Facilitadora: María José Tardón García  ·  @efdalma  ·  Espejos y Fractales del Alma</w:t>
      </w:r>
    </w:p>
    <w:p>
      <w:pPr>
        <w:spacing w:after="400"/>
        <w:jc w:val="center"/>
      </w:pPr>
      <w:r>
        <w:rPr>
          <w:i/>
          <w:iCs/>
        </w:rPr>
        <w:t xml:space="preserve">Documento construido por Alma, Escriba del SCA</w:t>
      </w:r>
    </w:p>
    <w:p>
      <w:pPr>
        <w:pStyle w:val="Heading2"/>
        <w:spacing w:after="150" w:before="300"/>
      </w:pPr>
      <w:r>
        <w:rPr>
          <w:b/>
          <w:bCs/>
        </w:rPr>
        <w:t xml:space="preserve">NOTA PRELIMINAR</w:t>
      </w:r>
    </w:p>
    <w:p>
      <w:pPr>
        <w:spacing w:after="200"/>
      </w:pPr>
      <w:r>
        <w:t xml:space="preserve">Este documento constituye el DOC2 — Ficha SCA Individual del nodo Claudia Andrea Pfeng González. Cubre el período 11 de abril de 2025 al 17 de julio de 2026, con 35 sesiones documentadas en el DOC1 correspondiente. El proceso está activo y en curso; el año 2026 se presenta como año parcial (enero–julio), no cerrado.</w:t>
      </w:r>
    </w:p>
    <w:p>
      <w:pPr>
        <w:spacing w:after="200"/>
      </w:pPr>
      <w:r>
        <w:t xml:space="preserve">El documento se organiza por año. Cada año contiene los 11 apartados fijos del formato SCA v2.1: del Apartado I (Nivel Estructural General) al Apartado IX (Coherencia Conductual), seguidos del Apartado X (Matriz de Medición Anual, Capa 1 verbal) y el Apartado XI (Conclusión Estructural). Al cierre del documento se presenta la Matriz Numérica 1–5 (Capa 2, comparabilidad estadística) y la Matriz Acumulativa Verbal (Capa 3, síntesis clínica) con los 6 indicadores estándar SCA — Reactividad, Responsabilidad, Narrativa Víctima, Regulación, Coherencia y Sostenimiento — idénticos para los 131 nodos del estudio.</w:t>
      </w:r>
    </w:p>
    <w:p>
      <w:pPr>
        <w:spacing w:after="200"/>
      </w:pPr>
      <w:r>
        <w:t xml:space="preserve">Escala verbal: Muy Bajo · Bajo · Bajo-Medio · Medio · Medio-Alto · Alto · Muy Alto · Residual. Escala numérica: 1 Incipiente · 2 Emergente · 3 En desarrollo · 4 Consolidándose · 5 Consolidado.</w:t>
      </w:r>
    </w:p>
    <w:p>
      <w:pPr>
        <w:pBdr>
          <w:bottom w:val="single" w:color="999999" w:sz="6" w:space="1"/>
        </w:pBdr>
        <w:spacing w:after="300"/>
      </w:pPr>
    </w:p>
    <w:p>
      <w:pPr>
        <w:pStyle w:val="Heading1"/>
        <w:spacing w:after="200" w:before="500"/>
      </w:pPr>
      <w:r>
        <w:rPr>
          <w:b/>
          <w:bCs/>
        </w:rPr>
        <w:t xml:space="preserve">AÑO 2025  ·  S1 — S21  ·  Abril — Diciembre</w:t>
      </w:r>
    </w:p>
    <w:p>
      <w:pPr>
        <w:spacing w:after="200"/>
      </w:pPr>
      <w:r>
        <w:rPr>
          <w:i/>
          <w:iCs/>
        </w:rPr>
        <w:t xml:space="preserve">Pilar I — Autoconocimiento (apertura) → Pilar II — Límites y responsabilidad (desde S15)  ·  🔴 DRAMA predominante con incursiones tempranas de 🟡 IRONÍA, retrocediendo a Drama en la crisis de cierre de año (S21)</w:t>
      </w:r>
    </w:p>
    <w:p>
      <w:pPr>
        <w:pStyle w:val="Heading2"/>
        <w:spacing w:after="150" w:before="300"/>
      </w:pPr>
      <w:r>
        <w:rPr>
          <w:b/>
          <w:bCs/>
        </w:rPr>
        <w:t xml:space="preserve">APARTADO I  ·  NIVEL ESTRUCTURAL GENERAL DEL PERÍODO</w:t>
      </w:r>
    </w:p>
    <w:p>
      <w:pPr>
        <w:spacing w:after="200"/>
      </w:pPr>
      <w:r>
        <w:rPr>
          <w:b/>
          <w:bCs/>
        </w:rPr>
        <w:t xml:space="preserve">Pilares predominantes: </w:t>
      </w:r>
      <w:r>
        <w:t xml:space="preserve">Pilar I — Autoconocimiento, con apertura progresiva hacia el Pilar II — Límites, boundaries y responsabilidad, visible desde noviembre (S15 en adelante) a propósito de la relación con el hermano Cristian.</w:t>
      </w:r>
    </w:p>
    <w:p>
      <w:pPr>
        <w:spacing w:after="200"/>
      </w:pPr>
      <w:r>
        <w:rPr>
          <w:b/>
          <w:bCs/>
        </w:rPr>
        <w:t xml:space="preserve">Nivel narrativo: </w:t>
      </w:r>
      <w:r>
        <w:t xml:space="preserve">🔴 Drama predominante durante todo el bloque inicial (S1–S14), con brotes puntuales de 🟡 Ironía (reconocimiento del patrón sin aún transformarlo: S6, S9, S17). La crisis de autolesión de Franny revelada en S21 (26/12) produce un retroceso parcial a Drama en el cierre del año, aunque acompañado — por primera vez — de un protocolo de acción concreto en vez de parálisis.</w:t>
      </w:r>
    </w:p>
    <w:p>
      <w:pPr>
        <w:pStyle w:val="Heading2"/>
        <w:spacing w:after="150" w:before="300"/>
      </w:pPr>
      <w:r>
        <w:rPr>
          <w:b/>
          <w:bCs/>
        </w:rPr>
        <w:t xml:space="preserve">APARTADO II  ·  SISTEMA DE IDENTIDAD</w:t>
      </w:r>
    </w:p>
    <w:p>
      <w:pPr>
        <w:spacing w:after="200"/>
      </w:pPr>
      <w:r>
        <w:rPr>
          <w:b/>
          <w:bCs/>
        </w:rPr>
        <w:t xml:space="preserve">Organización de la identidad: </w:t>
      </w:r>
      <w:r>
        <w:t xml:space="preserve">Identidad organizada centralmente en torno al servicio y la disponibilidad: la madre que sostiene a los hijos, la esposa que no confronta, la hija que fue "la que no daba problemas", la trabajadora que absorbe carga adicional sin reclamar reconocimiento. El self aparece principalmente por contraste — a través de la disociación consciente entre "la Claudia Barbie" (doméstica, complaciente) y "la energía del papá" (asertiva, de trabajo).</w:t>
      </w:r>
    </w:p>
    <w:p>
      <w:pPr>
        <w:spacing w:after="200"/>
      </w:pPr>
      <w:r>
        <w:rPr>
          <w:b/>
          <w:bCs/>
        </w:rPr>
        <w:t xml:space="preserve">Narrativas asumidas</w:t>
      </w:r>
    </w:p>
    <w:p>
      <w:pPr>
        <w:spacing w:after="200"/>
        <w:ind w:left="300"/>
      </w:pPr>
      <w:r>
        <w:rPr>
          <w:i/>
          <w:iCs/>
        </w:rPr>
        <w:t xml:space="preserve">“Yo no soy de meter el dedo en la llaga.”</w:t>
      </w:r>
    </w:p>
    <w:p>
      <w:pPr>
        <w:spacing w:after="200"/>
        <w:ind w:left="300"/>
      </w:pPr>
      <w:r>
        <w:rPr>
          <w:i/>
          <w:iCs/>
        </w:rPr>
        <w:t xml:space="preserve">“Estoy menos dramática, absolutamente menos dramática.”</w:t>
      </w:r>
    </w:p>
    <w:p>
      <w:pPr>
        <w:spacing w:after="200"/>
        <w:ind w:left="300"/>
      </w:pPr>
      <w:r>
        <w:rPr>
          <w:i/>
          <w:iCs/>
        </w:rPr>
        <w:t xml:space="preserve">“No quiero más responsabilidad de tomar decisiones.”</w:t>
      </w:r>
    </w:p>
    <w:p>
      <w:pPr>
        <w:spacing w:after="200"/>
        <w:ind w:left="300"/>
      </w:pPr>
      <w:r>
        <w:rPr>
          <w:i/>
          <w:iCs/>
        </w:rPr>
        <w:t xml:space="preserve">“Yo sola no puedo con esto.”</w:t>
      </w:r>
    </w:p>
    <w:p>
      <w:pPr>
        <w:spacing w:after="200"/>
      </w:pPr>
      <w:r>
        <w:rPr>
          <w:b/>
          <w:bCs/>
        </w:rPr>
        <w:t xml:space="preserve">Grado de observación: </w:t>
      </w:r>
      <w:r>
        <w:t xml:space="preserve">Bajo al inicio del bloque, con incrementos notorios en los momentos de crisis (S9, con la crisis de Franny; S21, con la revelación de autolesión). Claudia identifica patrones cuando Pepa los nombra explícitamente; la iniciativa propia de auto-observación aparece de forma incipiente hacia noviembre.</w:t>
      </w:r>
    </w:p>
    <w:p>
      <w:pPr>
        <w:pStyle w:val="Heading2"/>
        <w:spacing w:after="150" w:before="300"/>
      </w:pPr>
      <w:r>
        <w:rPr>
          <w:b/>
          <w:bCs/>
        </w:rPr>
        <w:t xml:space="preserve">APARTADO III  ·  PERSONAJES ACTIVOS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3400"/>
      </w:tblGrid>
      <w:tr>
        <w:trPr>
          <w:tblHeader/>
        </w:trPr>
        <w:tc>
          <w:tcPr>
            <w:tcW w:type="dxa" w:w="2800"/>
            <w:shd w:fill="D9D9D9" w:color="auto" w:val="clear"/>
          </w:tcPr>
          <w:p>
            <w:r>
              <w:rPr>
                <w:b/>
                <w:bCs/>
                <w:sz w:val="18"/>
                <w:szCs w:val="18"/>
              </w:rPr>
              <w:t xml:space="preserve">Personaje</w:t>
            </w:r>
          </w:p>
        </w:tc>
        <w:tc>
          <w:tcPr>
            <w:tcW w:type="dxa" w:w="4400"/>
            <w:shd w:fill="D9D9D9" w:color="auto" w:val="clear"/>
          </w:tcPr>
          <w:p>
            <w:r>
              <w:rPr>
                <w:b/>
                <w:bCs/>
                <w:sz w:val="18"/>
                <w:szCs w:val="18"/>
              </w:rPr>
              <w:t xml:space="preserve">Función estructural</w:t>
            </w:r>
          </w:p>
        </w:tc>
        <w:tc>
          <w:tcPr>
            <w:tcW w:type="dxa" w:w="3400"/>
            <w:shd w:fill="D9D9D9" w:color="auto" w:val="clear"/>
          </w:tcPr>
          <w:p>
            <w:r>
              <w:rPr>
                <w:b/>
                <w:bCs/>
                <w:sz w:val="18"/>
                <w:szCs w:val="18"/>
              </w:rPr>
              <w:t xml:space="preserve">Consciencia del proceso</w:t>
            </w:r>
          </w:p>
        </w:tc>
      </w:tr>
      <w:tr>
        <w:tc>
          <w:tcPr>
            <w:tcW w:type="dxa" w:w="2000"/>
          </w:tcPr>
          <w:p>
            <w:r>
              <w:rPr>
                <w:b w:val="false"/>
                <w:bCs w:val="false"/>
                <w:sz w:val="18"/>
                <w:szCs w:val="18"/>
              </w:rPr>
              <w:t xml:space="preserve">La Complaciente / La que no molesta</w:t>
            </w:r>
          </w:p>
        </w:tc>
        <w:tc>
          <w:tcPr>
            <w:tcW w:type="dxa" w:w="2000"/>
          </w:tcPr>
          <w:p>
            <w:r>
              <w:rPr>
                <w:b w:val="false"/>
                <w:bCs w:val="false"/>
                <w:sz w:val="18"/>
                <w:szCs w:val="18"/>
              </w:rPr>
              <w:t xml:space="preserve">Evita preguntar, evita reclamar, absorbe carga extra en el trabajo sin pedir reconocimiento (S1, S8).</w:t>
            </w:r>
          </w:p>
        </w:tc>
        <w:tc>
          <w:tcPr>
            <w:tcW w:type="dxa" w:w="2000"/>
          </w:tcPr>
          <w:p>
            <w:r>
              <w:rPr>
                <w:b w:val="false"/>
                <w:bCs w:val="false"/>
                <w:sz w:val="18"/>
                <w:szCs w:val="18"/>
              </w:rPr>
              <w:t xml:space="preserve">Baja — identificada por Pepa, confirmada por Claudia</w:t>
            </w:r>
          </w:p>
        </w:tc>
      </w:tr>
      <w:tr>
        <w:tc>
          <w:tcPr>
            <w:tcW w:type="dxa" w:w="2000"/>
          </w:tcPr>
          <w:p>
            <w:r>
              <w:rPr>
                <w:b w:val="false"/>
                <w:bCs w:val="false"/>
                <w:sz w:val="18"/>
                <w:szCs w:val="18"/>
              </w:rPr>
              <w:t xml:space="preserve">La Cortante / Territorial</w:t>
            </w:r>
          </w:p>
        </w:tc>
        <w:tc>
          <w:tcPr>
            <w:tcW w:type="dxa" w:w="2000"/>
          </w:tcPr>
          <w:p>
            <w:r>
              <w:rPr>
                <w:b w:val="false"/>
                <w:bCs w:val="false"/>
                <w:sz w:val="18"/>
                <w:szCs w:val="18"/>
              </w:rPr>
              <w:t xml:space="preserve">Aparece en explosiones puntuales de rabia contenida, luego seguidas de culpa (episodios con Franny, con colegas).</w:t>
            </w:r>
          </w:p>
        </w:tc>
        <w:tc>
          <w:tcPr>
            <w:tcW w:type="dxa" w:w="2000"/>
          </w:tcPr>
          <w:p>
            <w:r>
              <w:rPr>
                <w:b w:val="false"/>
                <w:bCs w:val="false"/>
                <w:sz w:val="18"/>
                <w:szCs w:val="18"/>
              </w:rPr>
              <w:t xml:space="preserve">Muy baja al inicio — primer reconocimiento explícito en S9</w:t>
            </w:r>
          </w:p>
        </w:tc>
      </w:tr>
      <w:tr>
        <w:tc>
          <w:tcPr>
            <w:tcW w:type="dxa" w:w="2000"/>
          </w:tcPr>
          <w:p>
            <w:r>
              <w:rPr>
                <w:b w:val="false"/>
                <w:bCs w:val="false"/>
                <w:sz w:val="18"/>
                <w:szCs w:val="18"/>
              </w:rPr>
              <w:t xml:space="preserve">D'Artagnan al ataque / La Salvadora</w:t>
            </w:r>
          </w:p>
        </w:tc>
        <w:tc>
          <w:tcPr>
            <w:tcW w:type="dxa" w:w="2000"/>
          </w:tcPr>
          <w:p>
            <w:r>
              <w:rPr>
                <w:b w:val="false"/>
                <w:bCs w:val="false"/>
                <w:sz w:val="18"/>
                <w:szCs w:val="18"/>
              </w:rPr>
              <w:t xml:space="preserve">Rol infantil reactivado: defender a la hermana Mónica de los ataques del hermano Cristian, absorbiendo el conflicto que los adultos evitan.</w:t>
            </w:r>
          </w:p>
        </w:tc>
        <w:tc>
          <w:tcPr>
            <w:tcW w:type="dxa" w:w="2000"/>
          </w:tcPr>
          <w:p>
            <w:r>
              <w:rPr>
                <w:b w:val="false"/>
                <w:bCs w:val="false"/>
                <w:sz w:val="18"/>
                <w:szCs w:val="18"/>
              </w:rPr>
              <w:t xml:space="preserve">Media — reconocida como patrón heredado desde noviembre (S17)</w:t>
            </w:r>
          </w:p>
        </w:tc>
      </w:tr>
      <w:tr>
        <w:tc>
          <w:tcPr>
            <w:tcW w:type="dxa" w:w="2000"/>
          </w:tcPr>
          <w:p>
            <w:r>
              <w:rPr>
                <w:b w:val="false"/>
                <w:bCs w:val="false"/>
                <w:sz w:val="18"/>
                <w:szCs w:val="18"/>
              </w:rPr>
              <w:t xml:space="preserve">La Víctima con Culpa</w:t>
            </w:r>
          </w:p>
        </w:tc>
        <w:tc>
          <w:tcPr>
            <w:tcW w:type="dxa" w:w="2000"/>
          </w:tcPr>
          <w:p>
            <w:r>
              <w:rPr>
                <w:b w:val="false"/>
                <w:bCs w:val="false"/>
                <w:sz w:val="18"/>
                <w:szCs w:val="18"/>
              </w:rPr>
              <w:t xml:space="preserve">Se atribuye responsabilidad excesiva por el sufrimiento de los hijos (Martín "mala suerte", crisis de Franny) sin evidencia proporcional.</w:t>
            </w:r>
          </w:p>
        </w:tc>
        <w:tc>
          <w:tcPr>
            <w:tcW w:type="dxa" w:w="2000"/>
          </w:tcPr>
          <w:p>
            <w:r>
              <w:rPr>
                <w:b w:val="false"/>
                <w:bCs w:val="false"/>
                <w:sz w:val="18"/>
                <w:szCs w:val="18"/>
              </w:rPr>
              <w:t xml:space="preserve">Baja — visible en el discurso, no aún cuestionada activamente</w:t>
            </w:r>
          </w:p>
        </w:tc>
      </w:tr>
    </w:tbl>
    <w:p>
      <w:pPr>
        <w:pStyle w:val="Heading2"/>
        <w:spacing w:after="150" w:before="300"/>
      </w:pPr>
      <w:r>
        <w:rPr>
          <w:b/>
          <w:bCs/>
        </w:rPr>
        <w:t xml:space="preserve">APARTADO IV  ·  PATRONES IDENTIFICABLES</w:t>
      </w:r>
    </w:p>
    <w:p>
      <w:pPr>
        <w:spacing w:after="200"/>
      </w:pPr>
      <w:r>
        <w:rPr>
          <w:b/>
          <w:bCs/>
        </w:rPr>
        <w:t xml:space="preserve">Patrón central del período: SILENCIO ANTE EL CONFLICTO → SOBRECARGA SILENCIOSA → EXPLOSIÓN O SOMATIZACIÓN → CULPA → REGRESO AL SILENCIO</w:t>
      </w:r>
    </w:p>
    <w:p>
      <w:pPr>
        <w:spacing w:after="200"/>
        <w:ind w:left="300"/>
      </w:pPr>
      <w:r>
        <w:t xml:space="preserve">•  Patrón 1 — Evitación del conflicto directo: heredado de ambos padres (padre ausente/evasivo, madre que nunca puso límites al hermano). Se repite en el matrimonio ("Francisco cierra la cortina") y en el trabajo (no confronta a la jefa Silvia por el ascenso pendiente).</w:t>
      </w:r>
    </w:p>
    <w:p>
      <w:pPr>
        <w:spacing w:after="200"/>
        <w:ind w:left="300"/>
      </w:pPr>
      <w:r>
        <w:t xml:space="preserve">•  Patrón 2 — Sobrecarga por incapacidad de delegar: en el trabajo (14 sitios de permisos versus 2 de sus pares) y en el hogar (única gestora de la salud de los hijos, del padre anciano, del hermano).</w:t>
      </w:r>
    </w:p>
    <w:p>
      <w:pPr>
        <w:spacing w:after="200"/>
        <w:ind w:left="300"/>
      </w:pPr>
      <w:r>
        <w:t xml:space="preserve">•  Patrón 3 — El cuerpo como portador de la contradicción: dolores de cabeza recurrentes, mordisqueo bucal, tensión que precede a cada evasión de conflicto (S1, S6, S19).</w:t>
      </w:r>
    </w:p>
    <w:p>
      <w:pPr>
        <w:spacing w:after="200"/>
        <w:ind w:left="300"/>
      </w:pPr>
      <w:r>
        <w:t xml:space="preserve">•  Patrón 4 — Espejo transgeneracional con los hijos: Martín repite la narrativa de "mala suerte" y autoexigencia perfeccionista que Claudia identifica como propia; Franny desarrolla síntomas de invisibilidad (autolesión) en un sistema familiar donde el silencio es la norma.</w:t>
      </w:r>
    </w:p>
    <w:p>
      <w:pPr>
        <w:pStyle w:val="Heading2"/>
        <w:spacing w:after="150" w:before="300"/>
      </w:pPr>
      <w:r>
        <w:rPr>
          <w:b/>
          <w:bCs/>
        </w:rPr>
        <w:t xml:space="preserve">APARTADO V  ·  SISTEMA ENERGÉTICO</w:t>
      </w:r>
    </w:p>
    <w:p>
      <w:pPr>
        <w:spacing w:after="200"/>
      </w:pPr>
      <w:r>
        <w:rPr>
          <w:b/>
          <w:bCs/>
        </w:rPr>
        <w:t xml:space="preserve">Energía femenina: </w:t>
      </w:r>
      <w:r>
        <w:t xml:space="preserve">Parcialmente bloqueada. Dificultad para el descanso sin culpa, para recibir sin devolver servicio, y para el placer sin justificación productiva. Primeros movimientos de integración en la ritualización del cuidado personal (S28, atrapasol; reconexión con la creatividad artesanal).</w:t>
      </w:r>
    </w:p>
    <w:p>
      <w:pPr>
        <w:spacing w:after="200"/>
      </w:pPr>
      <w:r>
        <w:rPr>
          <w:b/>
          <w:bCs/>
        </w:rPr>
        <w:t xml:space="preserve">Energía masculina: </w:t>
      </w:r>
      <w:r>
        <w:t xml:space="preserve">Predominantemente reprimida o mal canalizada: dificultad para poner límites directos (jefatura, hermano, esposo), que se descarga en el cuerpo o en explosiones puntuales en vez de en afirmación sostenida.</w:t>
      </w:r>
    </w:p>
    <w:p>
      <w:pPr>
        <w:spacing w:after="200"/>
      </w:pPr>
      <w:r>
        <w:rPr>
          <w:b/>
          <w:bCs/>
        </w:rPr>
        <w:t xml:space="preserve">Polaridad: </w:t>
      </w:r>
      <w:r>
        <w:t xml:space="preserve">Desequilibrada hacia el servicio sin reciprocidad. El polo masculino asertivo aparece de forma intermitente y sin sostenimiento.</w:t>
      </w:r>
    </w:p>
    <w:p>
      <w:pPr>
        <w:spacing w:after="200"/>
      </w:pPr>
      <w:r>
        <w:rPr>
          <w:b/>
          <w:bCs/>
        </w:rPr>
        <w:t xml:space="preserve">Grado de integración: </w:t>
      </w:r>
      <w:r>
        <w:t xml:space="preserve">Bajo-Medio. Los primeros actos de autoafirmación sostenida (pedir aumento salarial, sincerar el vínculo con el hermano) se registran en el último trimestre del año, aún frágiles.</w:t>
      </w:r>
    </w:p>
    <w:p>
      <w:pPr>
        <w:pStyle w:val="Heading2"/>
        <w:spacing w:after="150" w:before="300"/>
      </w:pPr>
      <w:r>
        <w:rPr>
          <w:b/>
          <w:bCs/>
        </w:rPr>
        <w:t xml:space="preserve">APARTADO VI  ·  SISTEMA NARRATIVO</w:t>
      </w:r>
    </w:p>
    <w:p>
      <w:pPr>
        <w:spacing w:after="200"/>
      </w:pPr>
      <w:r>
        <w:rPr>
          <w:b/>
          <w:bCs/>
        </w:rPr>
        <w:t xml:space="preserve">Nivel predominante: </w:t>
      </w:r>
      <w:r>
        <w:t xml:space="preserve">🔴 Drama, con incursiones de 🟡 Ironía</w:t>
      </w:r>
    </w:p>
    <w:p>
      <w:pPr>
        <w:spacing w:after="200"/>
      </w:pPr>
      <w:r>
        <w:rPr>
          <w:b/>
          <w:bCs/>
        </w:rPr>
        <w:t xml:space="preserve">Indicadores observables</w:t>
      </w:r>
    </w:p>
    <w:p>
      <w:pPr>
        <w:spacing w:after="200"/>
        <w:ind w:left="300"/>
      </w:pPr>
      <w:r>
        <w:t xml:space="preserve">•  Vocabulario de Drama activo: "no puedo con esto sola", "nunca me toman en serio", "siempre soy la que resuelve".</w:t>
      </w:r>
    </w:p>
    <w:p>
      <w:pPr>
        <w:spacing w:after="200"/>
        <w:ind w:left="300"/>
      </w:pPr>
      <w:r>
        <w:t xml:space="preserve">•  Primer movimiento hacia Ironía en S6: "dieta de pensamientos" nombrada por la propia Claudia, no por Pepa.</w:t>
      </w:r>
    </w:p>
    <w:p>
      <w:pPr>
        <w:spacing w:after="200"/>
        <w:ind w:left="300"/>
      </w:pPr>
      <w:r>
        <w:t xml:space="preserve">•  S17 (21.11): reconocimiento explícito, sin que Pepa lo induzca, del patrón heredado de la madre respecto al hermano.</w:t>
      </w:r>
    </w:p>
    <w:p>
      <w:pPr>
        <w:spacing w:after="200"/>
        <w:ind w:left="300"/>
      </w:pPr>
      <w:r>
        <w:t xml:space="preserve">•  Retroceso a Drama en S21 (26.12) ante la revelación de autolesión de Franny, aunque con capacidad de acción inmediata (protocolo de supervisión) que no existía al inicio del año.</w:t>
      </w:r>
    </w:p>
    <w:p>
      <w:pPr>
        <w:pStyle w:val="Heading2"/>
        <w:spacing w:after="150" w:before="300"/>
      </w:pPr>
      <w:r>
        <w:rPr>
          <w:b/>
          <w:bCs/>
        </w:rPr>
        <w:t xml:space="preserve">APARTADO VII  ·  AUDITORÍA INTERNA</w:t>
      </w:r>
    </w:p>
    <w:p>
      <w:pPr>
        <w:spacing w:after="200"/>
      </w:pPr>
      <w:r>
        <w:rPr>
          <w:b/>
          <w:bCs/>
        </w:rPr>
        <w:t xml:space="preserve">Conflictos no resueltos</w:t>
      </w:r>
    </w:p>
    <w:p>
      <w:pPr>
        <w:spacing w:after="200"/>
        <w:ind w:left="300"/>
      </w:pPr>
      <w:r>
        <w:t xml:space="preserve">•  Relación con la madre: patrón de evitación mutua del tema del hermano Cristian, sin conversación directa sostenida.</w:t>
      </w:r>
    </w:p>
    <w:p>
      <w:pPr>
        <w:spacing w:after="200"/>
        <w:ind w:left="300"/>
      </w:pPr>
      <w:r>
        <w:t xml:space="preserve">•  Relación con Francisco: evitación de conflicto normalizada por ambos, sin espacio de expresión emocional profunda documentado en el año.</w:t>
      </w:r>
    </w:p>
    <w:p>
      <w:pPr>
        <w:spacing w:after="200"/>
        <w:ind w:left="300"/>
      </w:pPr>
      <w:r>
        <w:t xml:space="preserve">•  Ascenso y reconocimiento laboral: pedido explícito desde marzo, sin resolución al cierre de 2025.</w:t>
      </w:r>
    </w:p>
    <w:p>
      <w:pPr>
        <w:spacing w:after="200"/>
        <w:ind w:left="300"/>
      </w:pPr>
      <w:r>
        <w:t xml:space="preserve">•  Autolesión de Franny: recién revelada al cierre del año (S21), sin historial de causa identificado.</w:t>
      </w:r>
    </w:p>
    <w:p>
      <w:pPr>
        <w:spacing w:after="200"/>
      </w:pPr>
      <w:r>
        <w:rPr>
          <w:b/>
          <w:bCs/>
        </w:rPr>
        <w:t xml:space="preserve">Responsabilidad: </w:t>
      </w:r>
      <w:r>
        <w:t xml:space="preserve">Baja-Media. Externalizada en la mayoría de los relatos ("todos sabían menos yo", "nadie me dijo"), con momentos puntuales de apropiación genuina (S9, reconocimiento del propio resentimiento hacia Francisco por el parto de Martín).</w:t>
      </w:r>
    </w:p>
    <w:p>
      <w:pPr>
        <w:spacing w:after="200"/>
      </w:pPr>
      <w:r>
        <w:rPr>
          <w:b/>
          <w:bCs/>
        </w:rPr>
        <w:t xml:space="preserve">Cierre emocional: </w:t>
      </w:r>
      <w:r>
        <w:t xml:space="preserve">Parcial. La reconciliación gradual con el hermano Cristian (saludo con beso tras años de distancia, S11) es el cierre más significativo del año. La crisis de Franny queda abierta al cierre de 2025.</w:t>
      </w:r>
    </w:p>
    <w:p>
      <w:pPr>
        <w:pStyle w:val="Heading2"/>
        <w:spacing w:after="150" w:before="300"/>
      </w:pPr>
      <w:r>
        <w:rPr>
          <w:b/>
          <w:bCs/>
        </w:rPr>
        <w:t xml:space="preserve">APARTADO VIII  ·  REGULACIÓN INTERNA</w:t>
      </w:r>
    </w:p>
    <w:p>
      <w:pPr>
        <w:spacing w:after="200"/>
      </w:pPr>
      <w:r>
        <w:rPr>
          <w:b/>
          <w:bCs/>
        </w:rPr>
        <w:t xml:space="preserve">Nivel: </w:t>
      </w:r>
      <w:r>
        <w:t xml:space="preserve">Bajo-Medio</w:t>
      </w:r>
    </w:p>
    <w:p>
      <w:pPr>
        <w:spacing w:after="200"/>
      </w:pPr>
      <w:r>
        <w:rPr>
          <w:b/>
          <w:bCs/>
        </w:rPr>
        <w:t xml:space="preserve">Capacidad de pausa: </w:t>
      </w:r>
      <w:r>
        <w:t xml:space="preserve">Incipiente. Ejercicios de respiración y "dieta de pensamientos" introducidos en S6, con aplicación irregular. Mayor capacidad de pausa observable en situaciones laborales (S16, no reaccionar en caliente ante una crítica) que en el ámbito familiar.</w:t>
      </w:r>
    </w:p>
    <w:p>
      <w:pPr>
        <w:spacing w:after="200"/>
      </w:pPr>
      <w:r>
        <w:rPr>
          <w:b/>
          <w:bCs/>
        </w:rPr>
        <w:t xml:space="preserve">Conciencia como catalizador: </w:t>
      </w:r>
      <w:r>
        <w:t xml:space="preserve">Predominantemente reactiva: la conciencia opera después del hecho (explica el enojo una vez pasado, rara vez antes).</w:t>
      </w:r>
    </w:p>
    <w:p>
      <w:pPr>
        <w:pStyle w:val="Heading2"/>
        <w:spacing w:after="150" w:before="300"/>
      </w:pPr>
      <w:r>
        <w:rPr>
          <w:b/>
          <w:bCs/>
        </w:rPr>
        <w:t xml:space="preserve">APARTADO IX  ·  COHERENCIA CONDUCTUAL</w:t>
      </w:r>
    </w:p>
    <w:p>
      <w:pPr>
        <w:spacing w:after="200"/>
      </w:pPr>
      <w:r>
        <w:rPr>
          <w:b/>
          <w:bCs/>
        </w:rPr>
        <w:t xml:space="preserve">Correspondencia discurso-acción: </w:t>
      </w:r>
      <w:r>
        <w:t xml:space="preserve">Baja-Media. Declara querer poner límites pero mantiene los mismos patrones de sobrecarga; sin embargo, hay actos concretos de coherencia creciente: pedir explícitamente el ascenso (repetido en cada sesión laboral), sostener la reconciliación con el hermano en varias ocasiones.</w:t>
      </w:r>
    </w:p>
    <w:p>
      <w:pPr>
        <w:spacing w:after="200"/>
      </w:pPr>
      <w:r>
        <w:rPr>
          <w:b/>
          <w:bCs/>
        </w:rPr>
        <w:t xml:space="preserve">Sostenimiento de límites: </w:t>
      </w:r>
      <w:r>
        <w:t xml:space="preserve">Bajo. Los límites intentados (con el hermano, con la jefatura) tienden a diluirse o posponerse ante el conflicto directo.</w:t>
      </w:r>
    </w:p>
    <w:p>
      <w:pPr>
        <w:spacing w:after="200"/>
      </w:pPr>
      <w:r>
        <w:rPr>
          <w:b/>
          <w:bCs/>
        </w:rPr>
        <w:t xml:space="preserve">Indicadores clave del período</w:t>
      </w:r>
    </w:p>
    <w:p>
      <w:pPr>
        <w:spacing w:after="200"/>
        <w:ind w:left="300"/>
      </w:pPr>
      <w:r>
        <w:t xml:space="preserve">•  S11 (15.08) — Primer saludo con beso al hermano tras años de distancia: hito relacional del año.</w:t>
      </w:r>
    </w:p>
    <w:p>
      <w:pPr>
        <w:spacing w:after="200"/>
        <w:ind w:left="300"/>
      </w:pPr>
      <w:r>
        <w:t xml:space="preserve">•  S17 (21.11) — Confrontación consciente del patrón de "elegir bando" entre la hermana y el hermano, sin resolverlo aún pero nombrándolo con precisión.</w:t>
      </w:r>
    </w:p>
    <w:p>
      <w:pPr>
        <w:spacing w:after="200"/>
        <w:ind w:left="300"/>
      </w:pPr>
      <w:r>
        <w:t xml:space="preserve">•  S21 (26.12) — Ante la crisis más grave del año (autolesión de Franny), Claudia implementa un protocolo concreto de supervisión en 24 horas, la respuesta de acción más rápida documentada en el año.</w:t>
      </w:r>
    </w:p>
    <w:p>
      <w:pPr>
        <w:pStyle w:val="Heading2"/>
        <w:spacing w:after="150" w:before="300"/>
      </w:pPr>
      <w:r>
        <w:rPr>
          <w:b/>
          <w:bCs/>
        </w:rPr>
        <w:t xml:space="preserve">APARTADO X  ·  MATRIZ DE MEDICIÓN — 2025</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6200"/>
      </w:tblGrid>
      <w:tr>
        <w:trPr>
          <w:tblHeader/>
        </w:trPr>
        <w:tc>
          <w:tcPr>
            <w:tcW w:type="dxa" w:w="2600"/>
            <w:shd w:fill="D9D9D9" w:color="auto" w:val="clear"/>
          </w:tcPr>
          <w:p>
            <w:r>
              <w:rPr>
                <w:b/>
                <w:bCs/>
                <w:sz w:val="18"/>
                <w:szCs w:val="18"/>
              </w:rPr>
              <w:t xml:space="preserve">INDICADOR</w:t>
            </w:r>
          </w:p>
        </w:tc>
        <w:tc>
          <w:tcPr>
            <w:tcW w:type="dxa" w:w="1800"/>
            <w:shd w:fill="D9D9D9" w:color="auto" w:val="clear"/>
          </w:tcPr>
          <w:p>
            <w:r>
              <w:rPr>
                <w:b/>
                <w:bCs/>
                <w:sz w:val="18"/>
                <w:szCs w:val="18"/>
              </w:rPr>
              <w:t xml:space="preserve">VALOR</w:t>
            </w:r>
          </w:p>
        </w:tc>
        <w:tc>
          <w:tcPr>
            <w:tcW w:type="dxa" w:w="6200"/>
            <w:shd w:fill="D9D9D9" w:color="auto" w:val="clear"/>
          </w:tcPr>
          <w:p>
            <w:r>
              <w:rPr>
                <w:b/>
                <w:bCs/>
                <w:sz w:val="18"/>
                <w:szCs w:val="18"/>
              </w:rPr>
              <w:t xml:space="preserve">DESCRIPCIÓN DEL NIVEL</w:t>
            </w:r>
          </w:p>
        </w:tc>
      </w:tr>
      <w:tr>
        <w:tc>
          <w:tcPr>
            <w:tcW w:type="dxa" w:w="2600"/>
          </w:tcPr>
          <w:p>
            <w:r>
              <w:rPr>
                <w:b/>
                <w:bCs/>
                <w:sz w:val="18"/>
                <w:szCs w:val="18"/>
              </w:rPr>
              <w:t xml:space="preserve">Reactividad</w:t>
            </w:r>
          </w:p>
        </w:tc>
        <w:tc>
          <w:tcPr>
            <w:tcW w:type="dxa" w:w="1800"/>
          </w:tcPr>
          <w:p>
            <w:r>
              <w:rPr>
                <w:b/>
                <w:bCs/>
                <w:sz w:val="18"/>
                <w:szCs w:val="18"/>
              </w:rPr>
              <w:t xml:space="preserve">Alto</w:t>
            </w:r>
          </w:p>
        </w:tc>
        <w:tc>
          <w:tcPr>
            <w:tcW w:type="dxa" w:w="6200"/>
          </w:tcPr>
          <w:p>
            <w:r>
              <w:rPr>
                <w:b w:val="false"/>
                <w:bCs w:val="false"/>
                <w:sz w:val="18"/>
                <w:szCs w:val="18"/>
              </w:rPr>
              <w:t xml:space="preserve">Explosiones puntuales de rabia contenida seguidas de culpa; alta intensidad emocional en crisis familiares (Franny, hermano).</w:t>
            </w:r>
          </w:p>
        </w:tc>
      </w:tr>
      <w:tr>
        <w:tc>
          <w:tcPr>
            <w:tcW w:type="dxa" w:w="2600"/>
          </w:tcPr>
          <w:p>
            <w:r>
              <w:rPr>
                <w:b/>
                <w:bCs/>
                <w:sz w:val="18"/>
                <w:szCs w:val="18"/>
              </w:rPr>
              <w:t xml:space="preserve">Responsabilidad</w:t>
            </w:r>
          </w:p>
        </w:tc>
        <w:tc>
          <w:tcPr>
            <w:tcW w:type="dxa" w:w="1800"/>
          </w:tcPr>
          <w:p>
            <w:r>
              <w:rPr>
                <w:b/>
                <w:bCs/>
                <w:sz w:val="18"/>
                <w:szCs w:val="18"/>
              </w:rPr>
              <w:t xml:space="preserve">Bajo-Medio</w:t>
            </w:r>
          </w:p>
        </w:tc>
        <w:tc>
          <w:tcPr>
            <w:tcW w:type="dxa" w:w="6200"/>
          </w:tcPr>
          <w:p>
            <w:r>
              <w:rPr>
                <w:b w:val="false"/>
                <w:bCs w:val="false"/>
                <w:sz w:val="18"/>
                <w:szCs w:val="18"/>
              </w:rPr>
              <w:t xml:space="preserve">Predomina la externalización ("nadie me dijo"), con momentos aislados de apropiación genuina del propio rol.</w:t>
            </w:r>
          </w:p>
        </w:tc>
      </w:tr>
      <w:tr>
        <w:tc>
          <w:tcPr>
            <w:tcW w:type="dxa" w:w="2600"/>
          </w:tcPr>
          <w:p>
            <w:r>
              <w:rPr>
                <w:b/>
                <w:bCs/>
                <w:sz w:val="18"/>
                <w:szCs w:val="18"/>
              </w:rPr>
              <w:t xml:space="preserve">Narrativa Víctima</w:t>
            </w:r>
          </w:p>
        </w:tc>
        <w:tc>
          <w:tcPr>
            <w:tcW w:type="dxa" w:w="1800"/>
          </w:tcPr>
          <w:p>
            <w:r>
              <w:rPr>
                <w:b/>
                <w:bCs/>
                <w:sz w:val="18"/>
                <w:szCs w:val="18"/>
              </w:rPr>
              <w:t xml:space="preserve">Alto</w:t>
            </w:r>
          </w:p>
        </w:tc>
        <w:tc>
          <w:tcPr>
            <w:tcW w:type="dxa" w:w="6200"/>
          </w:tcPr>
          <w:p>
            <w:r>
              <w:rPr>
                <w:b w:val="false"/>
                <w:bCs w:val="false"/>
                <w:sz w:val="18"/>
                <w:szCs w:val="18"/>
              </w:rPr>
              <w:t xml:space="preserve">Relato recurrente de sobrecarga no reconocida, tanto en el trabajo como en la familia.</w:t>
            </w:r>
          </w:p>
        </w:tc>
      </w:tr>
      <w:tr>
        <w:tc>
          <w:tcPr>
            <w:tcW w:type="dxa" w:w="2600"/>
          </w:tcPr>
          <w:p>
            <w:r>
              <w:rPr>
                <w:b/>
                <w:bCs/>
                <w:sz w:val="18"/>
                <w:szCs w:val="18"/>
              </w:rPr>
              <w:t xml:space="preserve">Regulación</w:t>
            </w:r>
          </w:p>
        </w:tc>
        <w:tc>
          <w:tcPr>
            <w:tcW w:type="dxa" w:w="1800"/>
          </w:tcPr>
          <w:p>
            <w:r>
              <w:rPr>
                <w:b/>
                <w:bCs/>
                <w:sz w:val="18"/>
                <w:szCs w:val="18"/>
              </w:rPr>
              <w:t xml:space="preserve">Bajo-Medio</w:t>
            </w:r>
          </w:p>
        </w:tc>
        <w:tc>
          <w:tcPr>
            <w:tcW w:type="dxa" w:w="6200"/>
          </w:tcPr>
          <w:p>
            <w:r>
              <w:rPr>
                <w:b w:val="false"/>
                <w:bCs w:val="false"/>
                <w:sz w:val="18"/>
                <w:szCs w:val="18"/>
              </w:rPr>
              <w:t xml:space="preserve">Capacidad de pausa incipiente y aplicada de forma irregular; predomina la conciencia reactiva.</w:t>
            </w:r>
          </w:p>
        </w:tc>
      </w:tr>
      <w:tr>
        <w:tc>
          <w:tcPr>
            <w:tcW w:type="dxa" w:w="2600"/>
          </w:tcPr>
          <w:p>
            <w:r>
              <w:rPr>
                <w:b/>
                <w:bCs/>
                <w:sz w:val="18"/>
                <w:szCs w:val="18"/>
              </w:rPr>
              <w:t xml:space="preserve">Coherencia</w:t>
            </w:r>
          </w:p>
        </w:tc>
        <w:tc>
          <w:tcPr>
            <w:tcW w:type="dxa" w:w="1800"/>
          </w:tcPr>
          <w:p>
            <w:r>
              <w:rPr>
                <w:b/>
                <w:bCs/>
                <w:sz w:val="18"/>
                <w:szCs w:val="18"/>
              </w:rPr>
              <w:t xml:space="preserve">Bajo-Medio</w:t>
            </w:r>
          </w:p>
        </w:tc>
        <w:tc>
          <w:tcPr>
            <w:tcW w:type="dxa" w:w="6200"/>
          </w:tcPr>
          <w:p>
            <w:r>
              <w:rPr>
                <w:b w:val="false"/>
                <w:bCs w:val="false"/>
                <w:sz w:val="18"/>
                <w:szCs w:val="18"/>
              </w:rPr>
              <w:t xml:space="preserve">Brecha significativa entre el discurso de límites y su sostenimiento efectivo, con excepciones puntuales crecientes.</w:t>
            </w:r>
          </w:p>
        </w:tc>
      </w:tr>
      <w:tr>
        <w:tc>
          <w:tcPr>
            <w:tcW w:type="dxa" w:w="2600"/>
          </w:tcPr>
          <w:p>
            <w:r>
              <w:rPr>
                <w:b/>
                <w:bCs/>
                <w:sz w:val="18"/>
                <w:szCs w:val="18"/>
              </w:rPr>
              <w:t xml:space="preserve">Sostenimiento</w:t>
            </w:r>
          </w:p>
        </w:tc>
        <w:tc>
          <w:tcPr>
            <w:tcW w:type="dxa" w:w="1800"/>
          </w:tcPr>
          <w:p>
            <w:r>
              <w:rPr>
                <w:b/>
                <w:bCs/>
                <w:sz w:val="18"/>
                <w:szCs w:val="18"/>
              </w:rPr>
              <w:t xml:space="preserve">Bajo</w:t>
            </w:r>
          </w:p>
        </w:tc>
        <w:tc>
          <w:tcPr>
            <w:tcW w:type="dxa" w:w="6200"/>
          </w:tcPr>
          <w:p>
            <w:r>
              <w:rPr>
                <w:b w:val="false"/>
                <w:bCs w:val="false"/>
                <w:sz w:val="18"/>
                <w:szCs w:val="18"/>
              </w:rPr>
              <w:t xml:space="preserve">Los avances (reconciliación con el hermano, pedido de ascenso) no logran instalarse establemente en el período.</w:t>
            </w:r>
          </w:p>
        </w:tc>
      </w:tr>
    </w:tbl>
    <w:p>
      <w:pPr>
        <w:pStyle w:val="Heading2"/>
        <w:spacing w:after="150" w:before="300"/>
      </w:pPr>
      <w:r>
        <w:rPr>
          <w:b/>
          <w:bCs/>
        </w:rPr>
        <w:t xml:space="preserve">APARTADO XI  ·  CONCLUSIÓN ESTRUCTURAL</w:t>
      </w:r>
    </w:p>
    <w:p>
      <w:pPr>
        <w:spacing w:after="200"/>
      </w:pPr>
      <w:r>
        <w:rPr>
          <w:b/>
          <w:bCs/>
        </w:rPr>
        <w:t xml:space="preserve">Qué se consolidó</w:t>
      </w:r>
    </w:p>
    <w:p>
      <w:pPr>
        <w:spacing w:after="200"/>
      </w:pPr>
      <w:r>
        <w:t xml:space="preserve">La apertura del proceso terapéutico y la construcción del vocabulario central del método (mínimos, disociación consciente, dieta de pensamientos, virus víctima-victimario-salvador). El primer acercamiento sostenido al hermano Cristian tras años de distancia. El reconocimiento explícito, aunque incipiente, del patrón de servicio compulsivo y evitación del conflicto como estructura heredada, no como rasgo de carácter.</w:t>
      </w:r>
    </w:p>
    <w:p>
      <w:pPr>
        <w:spacing w:after="200"/>
      </w:pPr>
      <w:r>
        <w:rPr>
          <w:b/>
          <w:bCs/>
        </w:rPr>
        <w:t xml:space="preserve">Qué sigue activo</w:t>
      </w:r>
    </w:p>
    <w:p>
      <w:pPr>
        <w:spacing w:after="200"/>
      </w:pPr>
      <w:r>
        <w:t xml:space="preserve">El patrón de sobrecarga silenciosa en el trabajo y en el hogar. La dificultad para sostener límites una vez nombrados. La evitación de conflicto directo con Francisco y con la madre. La crisis de autolesión de Franny, revelada al cierre del año, queda como el punto de mayor tensión abierta hacia 2026.</w:t>
      </w:r>
    </w:p>
    <w:p>
      <w:pPr>
        <w:spacing w:after="200"/>
      </w:pPr>
      <w:r>
        <w:rPr>
          <w:b/>
          <w:bCs/>
        </w:rPr>
        <w:t xml:space="preserve">Punto de quiebre del período</w:t>
      </w:r>
    </w:p>
    <w:p>
      <w:pPr>
        <w:spacing w:after="200"/>
      </w:pPr>
      <w:r>
        <w:t xml:space="preserve">La revelación de autolesión de Franny (S21, 26 de diciembre) funciona como bisagra: es la primera vez en el año que Claudia pasa de la parálisis reflexiva a un protocolo de acción concreto en menos de 24 horas, anticipando el trabajo de límites que se profundizará en 2026.</w:t>
      </w:r>
    </w:p>
    <w:p>
      <w:pPr>
        <w:pBdr>
          <w:bottom w:val="single" w:color="999999" w:sz="6" w:space="1"/>
        </w:pBdr>
        <w:spacing w:after="300"/>
      </w:pPr>
    </w:p>
    <w:p>
      <w:pPr>
        <w:pStyle w:val="Heading1"/>
        <w:spacing w:after="200" w:before="500"/>
      </w:pPr>
      <w:r>
        <w:rPr>
          <w:b/>
          <w:bCs/>
        </w:rPr>
        <w:t xml:space="preserve">AÑO 2026  ·  S22 — S35  ·  Enero — Julio (año en curso, período parcial)</w:t>
      </w:r>
    </w:p>
    <w:p>
      <w:pPr>
        <w:spacing w:after="200"/>
      </w:pPr>
      <w:r>
        <w:rPr>
          <w:i/>
          <w:iCs/>
        </w:rPr>
        <w:t xml:space="preserve">Pilar II — Límites, responsabilidad y verdad propia (consolidándose)  ·  🟡 IRONÍA predominante, con un episodio de retroceso a 🔴 Drama profundo en la crisis de Martín (mayo–julio) y un cierre del bloque con la confrontación más directa del corpus, aún sin resolución de Comedia</w:t>
      </w:r>
    </w:p>
    <w:p>
      <w:pPr>
        <w:pStyle w:val="Heading2"/>
        <w:spacing w:after="150" w:before="300"/>
      </w:pPr>
      <w:r>
        <w:rPr>
          <w:b/>
          <w:bCs/>
        </w:rPr>
        <w:t xml:space="preserve">APARTADO I  ·  NIVEL ESTRUCTURAL GENERAL DEL PERÍODO</w:t>
      </w:r>
    </w:p>
    <w:p>
      <w:pPr>
        <w:spacing w:after="200"/>
      </w:pPr>
      <w:r>
        <w:rPr>
          <w:b/>
          <w:bCs/>
        </w:rPr>
        <w:t xml:space="preserve">Pilares predominantes: </w:t>
      </w:r>
      <w:r>
        <w:t xml:space="preserve">Pilar II — Límites y responsabilidad, en fase de consolidación activa: Claudia sostiene por primera vez conversaciones directas de límite (con la jefatura, con el hermano) y nombra explícitamente el costo de no ponerlos.</w:t>
      </w:r>
    </w:p>
    <w:p>
      <w:pPr>
        <w:spacing w:after="200"/>
      </w:pPr>
      <w:r>
        <w:rPr>
          <w:b/>
          <w:bCs/>
        </w:rPr>
        <w:t xml:space="preserve">Nivel narrativo: </w:t>
      </w:r>
      <w:r>
        <w:t xml:space="preserve">🟡 Ironía predominante en el primer semestre (enero–abril): identifica los patrones en tiempo real, los verbaliza con humor y distancia crítica creciente. A partir de mayo, la crisis médica de Martín (complicación quirúrgica grave, expresión de pérdida de sentido vital) produce un retroceso marcado a 🔴 Drama, del que el bloque no alcanza a salir por completo hacia el cierre documentado (17 de julio).</w:t>
      </w:r>
    </w:p>
    <w:p>
      <w:pPr>
        <w:pStyle w:val="Heading2"/>
        <w:spacing w:after="150" w:before="300"/>
      </w:pPr>
      <w:r>
        <w:rPr>
          <w:b/>
          <w:bCs/>
        </w:rPr>
        <w:t xml:space="preserve">APARTADO II  ·  SISTEMA DE IDENTIDAD</w:t>
      </w:r>
    </w:p>
    <w:p>
      <w:pPr>
        <w:spacing w:after="200"/>
      </w:pPr>
      <w:r>
        <w:rPr>
          <w:b/>
          <w:bCs/>
        </w:rPr>
        <w:t xml:space="preserve">Organización de la identidad: </w:t>
      </w:r>
      <w:r>
        <w:t xml:space="preserve">Comienza a organizarse, de forma incipiente, en torno a la coherencia propia y no solo al servicio: Claudia articula explícitamente la diferencia entre lo que "debe" hacer y lo que quiere, aunque la brecha entre ambos sigue siendo amplia en los momentos de mayor tensión familiar.</w:t>
      </w:r>
    </w:p>
    <w:p>
      <w:pPr>
        <w:spacing w:after="200"/>
      </w:pPr>
      <w:r>
        <w:rPr>
          <w:b/>
          <w:bCs/>
        </w:rPr>
        <w:t xml:space="preserve">Narrativas asumidas</w:t>
      </w:r>
    </w:p>
    <w:p>
      <w:pPr>
        <w:spacing w:after="200"/>
        <w:ind w:left="300"/>
      </w:pPr>
      <w:r>
        <w:rPr>
          <w:i/>
          <w:iCs/>
        </w:rPr>
        <w:t xml:space="preserve">“Ya pasé la ironía y me sale de forma automática. Todavía no llego a la comedia.”</w:t>
      </w:r>
    </w:p>
    <w:p>
      <w:pPr>
        <w:spacing w:after="200"/>
        <w:ind w:left="300"/>
      </w:pPr>
      <w:r>
        <w:rPr>
          <w:i/>
          <w:iCs/>
        </w:rPr>
        <w:t xml:space="preserve">“Yo tengo la teoría, la práctica es la dolorosa.”</w:t>
      </w:r>
    </w:p>
    <w:p>
      <w:pPr>
        <w:spacing w:after="200"/>
        <w:ind w:left="300"/>
      </w:pPr>
      <w:r>
        <w:rPr>
          <w:i/>
          <w:iCs/>
        </w:rPr>
        <w:t xml:space="preserve">“Yo soy mentirosa profesional, y lo hago bastante bien.”</w:t>
      </w:r>
    </w:p>
    <w:p>
      <w:pPr>
        <w:spacing w:after="200"/>
        <w:ind w:left="300"/>
      </w:pPr>
      <w:r>
        <w:rPr>
          <w:i/>
          <w:iCs/>
        </w:rPr>
        <w:t xml:space="preserve">“No quiero que se vayan las cosas como estaban.”</w:t>
      </w:r>
    </w:p>
    <w:p>
      <w:pPr>
        <w:spacing w:after="200"/>
      </w:pPr>
      <w:r>
        <w:rPr>
          <w:b/>
          <w:bCs/>
        </w:rPr>
        <w:t xml:space="preserve">Grado de observación: </w:t>
      </w:r>
      <w:r>
        <w:t xml:space="preserve">Medio-Alto en el terreno laboral y en la relación con el hermano; bajo en el terreno de la propia pareja, donde persiste una evitación estructural del conflicto no cuestionada hasta la sesión de cierre del bloque (S35, 17.7).</w:t>
      </w:r>
    </w:p>
    <w:p>
      <w:pPr>
        <w:pStyle w:val="Heading2"/>
        <w:spacing w:after="150" w:before="300"/>
      </w:pPr>
      <w:r>
        <w:rPr>
          <w:b/>
          <w:bCs/>
        </w:rPr>
        <w:t xml:space="preserve">APARTADO III  ·  PERSONAJES ACTIVOS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3400"/>
      </w:tblGrid>
      <w:tr>
        <w:trPr>
          <w:tblHeader/>
        </w:trPr>
        <w:tc>
          <w:tcPr>
            <w:tcW w:type="dxa" w:w="2800"/>
            <w:shd w:fill="D9D9D9" w:color="auto" w:val="clear"/>
          </w:tcPr>
          <w:p>
            <w:r>
              <w:rPr>
                <w:b/>
                <w:bCs/>
                <w:sz w:val="18"/>
                <w:szCs w:val="18"/>
              </w:rPr>
              <w:t xml:space="preserve">Personaje</w:t>
            </w:r>
          </w:p>
        </w:tc>
        <w:tc>
          <w:tcPr>
            <w:tcW w:type="dxa" w:w="4400"/>
            <w:shd w:fill="D9D9D9" w:color="auto" w:val="clear"/>
          </w:tcPr>
          <w:p>
            <w:r>
              <w:rPr>
                <w:b/>
                <w:bCs/>
                <w:sz w:val="18"/>
                <w:szCs w:val="18"/>
              </w:rPr>
              <w:t xml:space="preserve">Función estructural</w:t>
            </w:r>
          </w:p>
        </w:tc>
        <w:tc>
          <w:tcPr>
            <w:tcW w:type="dxa" w:w="3400"/>
            <w:shd w:fill="D9D9D9" w:color="auto" w:val="clear"/>
          </w:tcPr>
          <w:p>
            <w:r>
              <w:rPr>
                <w:b/>
                <w:bCs/>
                <w:sz w:val="18"/>
                <w:szCs w:val="18"/>
              </w:rPr>
              <w:t xml:space="preserve">Consciencia del proceso</w:t>
            </w:r>
          </w:p>
        </w:tc>
      </w:tr>
      <w:tr>
        <w:tc>
          <w:tcPr>
            <w:tcW w:type="dxa" w:w="2000"/>
          </w:tcPr>
          <w:p>
            <w:r>
              <w:rPr>
                <w:b w:val="false"/>
                <w:bCs w:val="false"/>
                <w:sz w:val="18"/>
                <w:szCs w:val="18"/>
              </w:rPr>
              <w:t xml:space="preserve">La Mentirosa Profesional / Cara de Póker</w:t>
            </w:r>
          </w:p>
        </w:tc>
        <w:tc>
          <w:tcPr>
            <w:tcW w:type="dxa" w:w="2000"/>
          </w:tcPr>
          <w:p>
            <w:r>
              <w:rPr>
                <w:b w:val="false"/>
                <w:bCs w:val="false"/>
                <w:sz w:val="18"/>
                <w:szCs w:val="18"/>
              </w:rPr>
              <w:t xml:space="preserve">Sostiene una fachada de calma y control frente a la familia y el trabajo mientras por dentro se retuerce; nombrada y aceptada explícitamente como estrategia consciente, no como fracaso (S34, S35).</w:t>
            </w:r>
          </w:p>
        </w:tc>
        <w:tc>
          <w:tcPr>
            <w:tcW w:type="dxa" w:w="2000"/>
          </w:tcPr>
          <w:p>
            <w:r>
              <w:rPr>
                <w:b w:val="false"/>
                <w:bCs w:val="false"/>
                <w:sz w:val="18"/>
                <w:szCs w:val="18"/>
              </w:rPr>
              <w:t xml:space="preserve">Alta — nombrada y usada con intención por primera vez</w:t>
            </w:r>
          </w:p>
        </w:tc>
      </w:tr>
      <w:tr>
        <w:tc>
          <w:tcPr>
            <w:tcW w:type="dxa" w:w="2000"/>
          </w:tcPr>
          <w:p>
            <w:r>
              <w:rPr>
                <w:b w:val="false"/>
                <w:bCs w:val="false"/>
                <w:sz w:val="18"/>
                <w:szCs w:val="18"/>
              </w:rPr>
              <w:t xml:space="preserve">La Cómplice del Silencio</w:t>
            </w:r>
          </w:p>
        </w:tc>
        <w:tc>
          <w:tcPr>
            <w:tcW w:type="dxa" w:w="2000"/>
          </w:tcPr>
          <w:p>
            <w:r>
              <w:rPr>
                <w:b w:val="false"/>
                <w:bCs w:val="false"/>
                <w:sz w:val="18"/>
                <w:szCs w:val="18"/>
              </w:rPr>
              <w:t xml:space="preserve">Reconocida por primera vez en el corpus: Claudia identifica que su propio silencio ante el comportamiento del hermano —y el de su madre— sostiene activamente el patrón de violencia familiar, no solo lo padece.</w:t>
            </w:r>
          </w:p>
        </w:tc>
        <w:tc>
          <w:tcPr>
            <w:tcW w:type="dxa" w:w="2000"/>
          </w:tcPr>
          <w:p>
            <w:r>
              <w:rPr>
                <w:b w:val="false"/>
                <w:bCs w:val="false"/>
                <w:sz w:val="18"/>
                <w:szCs w:val="18"/>
              </w:rPr>
              <w:t xml:space="preserve">Media-Alta — reconocimiento explícito en S25 y S35</w:t>
            </w:r>
          </w:p>
        </w:tc>
      </w:tr>
      <w:tr>
        <w:tc>
          <w:tcPr>
            <w:tcW w:type="dxa" w:w="2000"/>
          </w:tcPr>
          <w:p>
            <w:r>
              <w:rPr>
                <w:b w:val="false"/>
                <w:bCs w:val="false"/>
                <w:sz w:val="18"/>
                <w:szCs w:val="18"/>
              </w:rPr>
              <w:t xml:space="preserve">La Madre en Shock</w:t>
            </w:r>
          </w:p>
        </w:tc>
        <w:tc>
          <w:tcPr>
            <w:tcW w:type="dxa" w:w="2000"/>
          </w:tcPr>
          <w:p>
            <w:r>
              <w:rPr>
                <w:b w:val="false"/>
                <w:bCs w:val="false"/>
                <w:sz w:val="18"/>
                <w:szCs w:val="18"/>
              </w:rPr>
              <w:t xml:space="preserve">Frente a la crisis de Martín, oscila entre la sobreprotección ansiosa y la minimización defensiva, replicando sin quererlo el patrón materno de "no es para tanto".</w:t>
            </w:r>
          </w:p>
        </w:tc>
        <w:tc>
          <w:tcPr>
            <w:tcW w:type="dxa" w:w="2000"/>
          </w:tcPr>
          <w:p>
            <w:r>
              <w:rPr>
                <w:b w:val="false"/>
                <w:bCs w:val="false"/>
                <w:sz w:val="18"/>
                <w:szCs w:val="18"/>
              </w:rPr>
              <w:t xml:space="preserve">Media — identificada por Pepa, en proceso de integración</w:t>
            </w:r>
          </w:p>
        </w:tc>
      </w:tr>
      <w:tr>
        <w:tc>
          <w:tcPr>
            <w:tcW w:type="dxa" w:w="2000"/>
          </w:tcPr>
          <w:p>
            <w:r>
              <w:rPr>
                <w:b w:val="false"/>
                <w:bCs w:val="false"/>
                <w:sz w:val="18"/>
                <w:szCs w:val="18"/>
              </w:rPr>
              <w:t xml:space="preserve">La que Pide Ayuda</w:t>
            </w:r>
          </w:p>
        </w:tc>
        <w:tc>
          <w:tcPr>
            <w:tcW w:type="dxa" w:w="2000"/>
          </w:tcPr>
          <w:p>
            <w:r>
              <w:rPr>
                <w:b w:val="false"/>
                <w:bCs w:val="false"/>
                <w:sz w:val="18"/>
                <w:szCs w:val="18"/>
              </w:rPr>
              <w:t xml:space="preserve">Emergente: primeras peticiones explícitas de apoyo (a la suegra, a una amiga, a Pepa como "amiga") sin la vergüenza que antes bloqueaba el pedido.</w:t>
            </w:r>
          </w:p>
        </w:tc>
        <w:tc>
          <w:tcPr>
            <w:tcW w:type="dxa" w:w="2000"/>
          </w:tcPr>
          <w:p>
            <w:r>
              <w:rPr>
                <w:b w:val="false"/>
                <w:bCs w:val="false"/>
                <w:sz w:val="18"/>
                <w:szCs w:val="18"/>
              </w:rPr>
              <w:t xml:space="preserve">Baja-Media — incipiente, sostenida con esfuerzo</w:t>
            </w:r>
          </w:p>
        </w:tc>
      </w:tr>
    </w:tbl>
    <w:p>
      <w:pPr>
        <w:pStyle w:val="Heading2"/>
        <w:spacing w:after="150" w:before="300"/>
      </w:pPr>
      <w:r>
        <w:rPr>
          <w:b/>
          <w:bCs/>
        </w:rPr>
        <w:t xml:space="preserve">APARTADO IV  ·  PATRONES IDENTIFICABLES</w:t>
      </w:r>
    </w:p>
    <w:p>
      <w:pPr>
        <w:spacing w:after="200"/>
      </w:pPr>
      <w:r>
        <w:rPr>
          <w:b/>
          <w:bCs/>
        </w:rPr>
        <w:t xml:space="preserve">Patrón central del período: RECONOCIMIENTO DEL SILENCIO COMO COMPLICIDAD → INTENTO DE LÍMITE → CRISIS MÉDICA COMO PRUEBA DE REALIDAD → REGRESIÓN PARCIAL AL SILENCIO</w:t>
      </w:r>
    </w:p>
    <w:p>
      <w:pPr>
        <w:spacing w:after="200"/>
        <w:ind w:left="300"/>
      </w:pPr>
      <w:r>
        <w:t xml:space="preserve">•  Patrón 1 — La madre como cómplice, no solo víctima: reencuadre clínico central del bloque (S25, 28.2): Claudia nombra por primera vez que su madre sostiene activamente, por omisión, el comportamiento del hermano Cristian.</w:t>
      </w:r>
    </w:p>
    <w:p>
      <w:pPr>
        <w:spacing w:after="200"/>
        <w:ind w:left="300"/>
      </w:pPr>
      <w:r>
        <w:t xml:space="preserve">•  Patrón 2 — Escalada del conflicto familiar: de la contención dentro del núcleo materno a la confrontación física entre el cuñado Fernando y Cristian (Maitencillo, S25), extendiéndose hasta el cumpleaños de Martín en marzo (S27).</w:t>
      </w:r>
    </w:p>
    <w:p>
      <w:pPr>
        <w:spacing w:after="200"/>
        <w:ind w:left="300"/>
      </w:pPr>
      <w:r>
        <w:t xml:space="preserve">•  Patrón 3 — El cuerpo y la crisis de Martín como espejo: la doble cirugía complicada de Martín, con expresión abierta de pérdida de sentido vital, actúa como prueba de fuego del trabajo de límites y presencia que Claudia venía construyendo, y en gran medida la desborda.</w:t>
      </w:r>
    </w:p>
    <w:p>
      <w:pPr>
        <w:spacing w:after="200"/>
        <w:ind w:left="300"/>
      </w:pPr>
      <w:r>
        <w:t xml:space="preserve">•  Patrón 4 — Normalización de la violencia intrafamiliar: nombrado explícitamente sin eufemismos en la última sesión del bloque (S35), como patrón estructural del sistema de origen que se reproduce en el matrimonio actual.</w:t>
      </w:r>
    </w:p>
    <w:p>
      <w:pPr>
        <w:pStyle w:val="Heading2"/>
        <w:spacing w:after="150" w:before="300"/>
      </w:pPr>
      <w:r>
        <w:rPr>
          <w:b/>
          <w:bCs/>
        </w:rPr>
        <w:t xml:space="preserve">APARTADO V  ·  SISTEMA ENERGÉTICO</w:t>
      </w:r>
    </w:p>
    <w:p>
      <w:pPr>
        <w:spacing w:after="200"/>
      </w:pPr>
      <w:r>
        <w:rPr>
          <w:b/>
          <w:bCs/>
        </w:rPr>
        <w:t xml:space="preserve">Energía femenina: </w:t>
      </w:r>
      <w:r>
        <w:t xml:space="preserve">En proceso de integración desigual: fuerte en el ámbito creativo y de autocuidado incipiente (S30), muy debilitada durante la crisis de Martín, donde el cuerpo vuelve a somatizar (llanto contenido, insomnio, ansiedad severa).</w:t>
      </w:r>
    </w:p>
    <w:p>
      <w:pPr>
        <w:spacing w:after="200"/>
      </w:pPr>
      <w:r>
        <w:rPr>
          <w:b/>
          <w:bCs/>
        </w:rPr>
        <w:t xml:space="preserve">Energía masculina: </w:t>
      </w:r>
      <w:r>
        <w:t xml:space="preserve">Primeros actos sostenidos de afirmación directa: confrontación con la jefatura por el correo de reclamo laboral (S31), negociación abierta del ascenso, límite verbal al hermano en el chat familiar (S35).</w:t>
      </w:r>
    </w:p>
    <w:p>
      <w:pPr>
        <w:spacing w:after="200"/>
      </w:pPr>
      <w:r>
        <w:rPr>
          <w:b/>
          <w:bCs/>
        </w:rPr>
        <w:t xml:space="preserve">Polaridad: </w:t>
      </w:r>
      <w:r>
        <w:t xml:space="preserve">En transición, con retrocesos marcados ante el estrés agudo (crisis de Martín). La integración lograda en el ámbito laboral no se ha trasladado aún de forma estable al ámbito conyugal.</w:t>
      </w:r>
    </w:p>
    <w:p>
      <w:pPr>
        <w:spacing w:after="200"/>
      </w:pPr>
      <w:r>
        <w:rPr>
          <w:b/>
          <w:bCs/>
        </w:rPr>
        <w:t xml:space="preserve">Grado de integración: </w:t>
      </w:r>
      <w:r>
        <w:t xml:space="preserve">Medio, con alta variabilidad según el frente: Alto en el trabajo, Bajo en el matrimonio, Medio y en proceso en la relación con la familia de origen.</w:t>
      </w:r>
    </w:p>
    <w:p>
      <w:pPr>
        <w:pStyle w:val="Heading2"/>
        <w:spacing w:after="150" w:before="300"/>
      </w:pPr>
      <w:r>
        <w:rPr>
          <w:b/>
          <w:bCs/>
        </w:rPr>
        <w:t xml:space="preserve">APARTADO VI  ·  SISTEMA NARRATIVO</w:t>
      </w:r>
    </w:p>
    <w:p>
      <w:pPr>
        <w:spacing w:after="200"/>
      </w:pPr>
      <w:r>
        <w:rPr>
          <w:b/>
          <w:bCs/>
        </w:rPr>
        <w:t xml:space="preserve">Nivel predominante: </w:t>
      </w:r>
      <w:r>
        <w:t xml:space="preserve">🟡 Ironía consolidándose en enero–abril, con retroceso agudo a 🔴 Drama en mayo–julio por la crisis médica de Martín</w:t>
      </w:r>
    </w:p>
    <w:p>
      <w:pPr>
        <w:spacing w:after="200"/>
      </w:pPr>
      <w:r>
        <w:rPr>
          <w:b/>
          <w:bCs/>
        </w:rPr>
        <w:t xml:space="preserve">Indicadores observables</w:t>
      </w:r>
    </w:p>
    <w:p>
      <w:pPr>
        <w:spacing w:after="200"/>
        <w:ind w:left="300"/>
      </w:pPr>
      <w:r>
        <w:t xml:space="preserve">•  S23 (10.01): comprensión y aplicación explícita, por primera vez, del concepto de perdón como "tender a cero", no como olvido.</w:t>
      </w:r>
    </w:p>
    <w:p>
      <w:pPr>
        <w:spacing w:after="200"/>
        <w:ind w:left="300"/>
      </w:pPr>
      <w:r>
        <w:t xml:space="preserve">•  S24 (23.01): identificación autónoma —sin que Pepa la nombre— del miedo a "quedar mal" como motor real de la ansiedad, distinto del hecho concreto que la disparó.</w:t>
      </w:r>
    </w:p>
    <w:p>
      <w:pPr>
        <w:spacing w:after="200"/>
        <w:ind w:left="300"/>
      </w:pPr>
      <w:r>
        <w:t xml:space="preserve">•  S31 (29.05): vergüenza intensa tras un acto de asertividad laboral, con reconocimiento explícito del paralelismo con el patrón familiar de silencio.</w:t>
      </w:r>
    </w:p>
    <w:p>
      <w:pPr>
        <w:spacing w:after="200"/>
        <w:ind w:left="300"/>
      </w:pPr>
      <w:r>
        <w:t xml:space="preserve">•  S35 (17.07): mayor autonomía analítica del corpus — Claudia construye, con menor guía directa de Pepa que en sesiones anteriores, una hipótesis propia sobre el origen de la normalización familiar de la violencia.</w:t>
      </w:r>
    </w:p>
    <w:p>
      <w:pPr>
        <w:pStyle w:val="Heading2"/>
        <w:spacing w:after="150" w:before="300"/>
      </w:pPr>
      <w:r>
        <w:rPr>
          <w:b/>
          <w:bCs/>
        </w:rPr>
        <w:t xml:space="preserve">APARTADO VII  ·  AUDITORÍA INTERNA</w:t>
      </w:r>
    </w:p>
    <w:p>
      <w:pPr>
        <w:spacing w:after="200"/>
      </w:pPr>
      <w:r>
        <w:rPr>
          <w:b/>
          <w:bCs/>
        </w:rPr>
        <w:t xml:space="preserve">Conflictos no resueltos</w:t>
      </w:r>
    </w:p>
    <w:p>
      <w:pPr>
        <w:spacing w:after="200"/>
        <w:ind w:left="300"/>
      </w:pPr>
      <w:r>
        <w:t xml:space="preserve">•  Relación con el hermano Cristian: oscila entre reconciliación simbólica (cumpleaños compartidos) y episodios de agresión verbal grave (mensaje acusatorio a la hermana Mónica, S27).</w:t>
      </w:r>
    </w:p>
    <w:p>
      <w:pPr>
        <w:spacing w:after="200"/>
        <w:ind w:left="300"/>
      </w:pPr>
      <w:r>
        <w:t xml:space="preserve">•  Vínculo con Francisco: patrón de silencio y evitación de conflicto nombrado explícitamente como "violencia silenciosa" en la sesión de cierre del bloque (S35), sin resolución aún.</w:t>
      </w:r>
    </w:p>
    <w:p>
      <w:pPr>
        <w:spacing w:after="200"/>
        <w:ind w:left="300"/>
      </w:pPr>
      <w:r>
        <w:t xml:space="preserve">•  Crisis de Martín: complicación quirúrgica, segunda cirugía, expresión de pérdida de sentido vital — el conflicto más grave y menos resuelto del bloque completo.</w:t>
      </w:r>
    </w:p>
    <w:p>
      <w:pPr>
        <w:spacing w:after="200"/>
        <w:ind w:left="300"/>
      </w:pPr>
      <w:r>
        <w:t xml:space="preserve">•  Reconocimiento laboral: el ascenso y aumento de sueldo solicitado desde 2025 permanece sin resolución definitiva.</w:t>
      </w:r>
    </w:p>
    <w:p>
      <w:pPr>
        <w:spacing w:after="200"/>
      </w:pPr>
      <w:r>
        <w:rPr>
          <w:b/>
          <w:bCs/>
        </w:rPr>
        <w:t xml:space="preserve">Responsabilidad: </w:t>
      </w:r>
      <w:r>
        <w:t xml:space="preserve">Medio-Alto en el ámbito laboral y en la relectura del propio rol familiar (reconocimiento de la propia complicidad en el silencio); Bajo en el ámbito conyugal, donde la responsabilidad sigue mayoritariamente externalizada hacia Francisco.</w:t>
      </w:r>
    </w:p>
    <w:p>
      <w:pPr>
        <w:spacing w:after="200"/>
      </w:pPr>
      <w:r>
        <w:rPr>
          <w:b/>
          <w:bCs/>
        </w:rPr>
        <w:t xml:space="preserve">Cierre emocional: </w:t>
      </w:r>
      <w:r>
        <w:t xml:space="preserve">Ninguno definitivo. El bloque cierra con la confrontación más honesta del proceso (S35) pero sin resolución práctica: el conflicto con Francisco, con el hermano y con la crisis de Martín permanecen activos al final del período documentado.</w:t>
      </w:r>
    </w:p>
    <w:p>
      <w:pPr>
        <w:pStyle w:val="Heading2"/>
        <w:spacing w:after="150" w:before="300"/>
      </w:pPr>
      <w:r>
        <w:rPr>
          <w:b/>
          <w:bCs/>
        </w:rPr>
        <w:t xml:space="preserve">APARTADO VIII  ·  REGULACIÓN INTERNA</w:t>
      </w:r>
    </w:p>
    <w:p>
      <w:pPr>
        <w:spacing w:after="200"/>
      </w:pPr>
      <w:r>
        <w:rPr>
          <w:b/>
          <w:bCs/>
        </w:rPr>
        <w:t xml:space="preserve">Nivel: </w:t>
      </w:r>
      <w:r>
        <w:t xml:space="preserve">Medio, con caída marcada durante la crisis de Martín (mayo–julio)</w:t>
      </w:r>
    </w:p>
    <w:p>
      <w:pPr>
        <w:spacing w:after="200"/>
      </w:pPr>
      <w:r>
        <w:rPr>
          <w:b/>
          <w:bCs/>
        </w:rPr>
        <w:t xml:space="preserve">Capacidad de pausa: </w:t>
      </w:r>
      <w:r>
        <w:t xml:space="preserve">Creciente en el ámbito laboral (capacidad de esperar antes de responder un correo, de pedir una segunda opinión médica antes de actuar por impulso); colapsada durante los picos de la crisis de Martín, donde reaparecen el insomnio y la ansiedad severa.</w:t>
      </w:r>
    </w:p>
    <w:p>
      <w:pPr>
        <w:spacing w:after="200"/>
      </w:pPr>
      <w:r>
        <w:rPr>
          <w:b/>
          <w:bCs/>
        </w:rPr>
        <w:t xml:space="preserve">Conciencia como catalizador: </w:t>
      </w:r>
      <w:r>
        <w:t xml:space="preserve">En transición: comienza a operar antes de la reacción en el ámbito laboral (pausar antes de reenviar un correo, S31); sigue siendo predominantemente reactiva en el ámbito familiar agudo.</w:t>
      </w:r>
    </w:p>
    <w:p>
      <w:pPr>
        <w:pStyle w:val="Heading2"/>
        <w:spacing w:after="150" w:before="300"/>
      </w:pPr>
      <w:r>
        <w:rPr>
          <w:b/>
          <w:bCs/>
        </w:rPr>
        <w:t xml:space="preserve">APARTADO IX  ·  COHERENCIA CONDUCTUAL</w:t>
      </w:r>
    </w:p>
    <w:p>
      <w:pPr>
        <w:spacing w:after="200"/>
      </w:pPr>
      <w:r>
        <w:rPr>
          <w:b/>
          <w:bCs/>
        </w:rPr>
        <w:t xml:space="preserve">Correspondencia discurso-acción: </w:t>
      </w:r>
      <w:r>
        <w:t xml:space="preserve">Medio y en ascenso: actos concretos de coherencia documentados — confrontación laboral sostenida (S31), pedido de segunda opinión médica (S33), mensaje de defensa a la hermana Mónica en el chat familiar (S35) sin expectativa de cambiar al hermano, solo como acto de lealtad.</w:t>
      </w:r>
    </w:p>
    <w:p>
      <w:pPr>
        <w:spacing w:after="200"/>
      </w:pPr>
      <w:r>
        <w:rPr>
          <w:b/>
          <w:bCs/>
        </w:rPr>
        <w:t xml:space="preserve">Sostenimiento de límites: </w:t>
      </w:r>
      <w:r>
        <w:t xml:space="preserve">Medio en el trabajo, Bajo-Medio en la familia de origen, Bajo en el matrimonio.</w:t>
      </w:r>
    </w:p>
    <w:p>
      <w:pPr>
        <w:spacing w:after="200"/>
      </w:pPr>
      <w:r>
        <w:rPr>
          <w:b/>
          <w:bCs/>
        </w:rPr>
        <w:t xml:space="preserve">Indicadores clave del período</w:t>
      </w:r>
    </w:p>
    <w:p>
      <w:pPr>
        <w:spacing w:after="200"/>
        <w:ind w:left="300"/>
      </w:pPr>
      <w:r>
        <w:t xml:space="preserve">•  S25 (28.02) — Reencuadre central: la madre nombrada como cómplice, no solo víctima, del comportamiento del hermano.</w:t>
      </w:r>
    </w:p>
    <w:p>
      <w:pPr>
        <w:spacing w:after="200"/>
        <w:ind w:left="300"/>
      </w:pPr>
      <w:r>
        <w:t xml:space="preserve">•  S31 (29.05) — Primer correo de reclamo formal sostenido en el trabajo pese a la vergüenza intensa posterior.</w:t>
      </w:r>
    </w:p>
    <w:p>
      <w:pPr>
        <w:spacing w:after="200"/>
        <w:ind w:left="300"/>
      </w:pPr>
      <w:r>
        <w:t xml:space="preserve">•  S35 (17.07) — Reconocimiento explícito y sin minimización de la violencia intrafamiliar normalizada en el sistema de origen, el punto de mayor honestidad estructural del corpus completo.</w:t>
      </w:r>
    </w:p>
    <w:p>
      <w:pPr>
        <w:pStyle w:val="Heading2"/>
        <w:spacing w:after="150" w:before="300"/>
      </w:pPr>
      <w:r>
        <w:rPr>
          <w:b/>
          <w:bCs/>
        </w:rPr>
        <w:t xml:space="preserve">APARTADO X  ·  MATRIZ DE MEDICIÓN — 2026 (parcial, enero–julio)</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6200"/>
      </w:tblGrid>
      <w:tr>
        <w:trPr>
          <w:tblHeader/>
        </w:trPr>
        <w:tc>
          <w:tcPr>
            <w:tcW w:type="dxa" w:w="2600"/>
            <w:shd w:fill="D9D9D9" w:color="auto" w:val="clear"/>
          </w:tcPr>
          <w:p>
            <w:r>
              <w:rPr>
                <w:b/>
                <w:bCs/>
                <w:sz w:val="18"/>
                <w:szCs w:val="18"/>
              </w:rPr>
              <w:t xml:space="preserve">INDICADOR</w:t>
            </w:r>
          </w:p>
        </w:tc>
        <w:tc>
          <w:tcPr>
            <w:tcW w:type="dxa" w:w="1800"/>
            <w:shd w:fill="D9D9D9" w:color="auto" w:val="clear"/>
          </w:tcPr>
          <w:p>
            <w:r>
              <w:rPr>
                <w:b/>
                <w:bCs/>
                <w:sz w:val="18"/>
                <w:szCs w:val="18"/>
              </w:rPr>
              <w:t xml:space="preserve">VALOR</w:t>
            </w:r>
          </w:p>
        </w:tc>
        <w:tc>
          <w:tcPr>
            <w:tcW w:type="dxa" w:w="6200"/>
            <w:shd w:fill="D9D9D9" w:color="auto" w:val="clear"/>
          </w:tcPr>
          <w:p>
            <w:r>
              <w:rPr>
                <w:b/>
                <w:bCs/>
                <w:sz w:val="18"/>
                <w:szCs w:val="18"/>
              </w:rPr>
              <w:t xml:space="preserve">DESCRIPCIÓN DEL NIVEL</w:t>
            </w:r>
          </w:p>
        </w:tc>
      </w:tr>
      <w:tr>
        <w:tc>
          <w:tcPr>
            <w:tcW w:type="dxa" w:w="2600"/>
          </w:tcPr>
          <w:p>
            <w:r>
              <w:rPr>
                <w:b/>
                <w:bCs/>
                <w:sz w:val="18"/>
                <w:szCs w:val="18"/>
              </w:rPr>
              <w:t xml:space="preserve">Reactividad</w:t>
            </w:r>
          </w:p>
        </w:tc>
        <w:tc>
          <w:tcPr>
            <w:tcW w:type="dxa" w:w="1800"/>
          </w:tcPr>
          <w:p>
            <w:r>
              <w:rPr>
                <w:b/>
                <w:bCs/>
                <w:sz w:val="18"/>
                <w:szCs w:val="18"/>
              </w:rPr>
              <w:t xml:space="preserve">Medio-Alto</w:t>
            </w:r>
          </w:p>
        </w:tc>
        <w:tc>
          <w:tcPr>
            <w:tcW w:type="dxa" w:w="6200"/>
          </w:tcPr>
          <w:p>
            <w:r>
              <w:rPr>
                <w:b w:val="false"/>
                <w:bCs w:val="false"/>
                <w:sz w:val="18"/>
                <w:szCs w:val="18"/>
              </w:rPr>
              <w:t xml:space="preserve">Picos de reactividad intensa durante la crisis de Martín; mayor estabilidad en el ámbito laboral.</w:t>
            </w:r>
          </w:p>
        </w:tc>
      </w:tr>
      <w:tr>
        <w:tc>
          <w:tcPr>
            <w:tcW w:type="dxa" w:w="2600"/>
          </w:tcPr>
          <w:p>
            <w:r>
              <w:rPr>
                <w:b/>
                <w:bCs/>
                <w:sz w:val="18"/>
                <w:szCs w:val="18"/>
              </w:rPr>
              <w:t xml:space="preserve">Responsabilidad</w:t>
            </w:r>
          </w:p>
        </w:tc>
        <w:tc>
          <w:tcPr>
            <w:tcW w:type="dxa" w:w="1800"/>
          </w:tcPr>
          <w:p>
            <w:r>
              <w:rPr>
                <w:b/>
                <w:bCs/>
                <w:sz w:val="18"/>
                <w:szCs w:val="18"/>
              </w:rPr>
              <w:t xml:space="preserve">Medio</w:t>
            </w:r>
          </w:p>
        </w:tc>
        <w:tc>
          <w:tcPr>
            <w:tcW w:type="dxa" w:w="6200"/>
          </w:tcPr>
          <w:p>
            <w:r>
              <w:rPr>
                <w:b w:val="false"/>
                <w:bCs w:val="false"/>
                <w:sz w:val="18"/>
                <w:szCs w:val="18"/>
              </w:rPr>
              <w:t xml:space="preserve">Apropiación creciente en lo laboral y en la relectura del rol familiar; aún externalizada en lo conyugal.</w:t>
            </w:r>
          </w:p>
        </w:tc>
      </w:tr>
      <w:tr>
        <w:tc>
          <w:tcPr>
            <w:tcW w:type="dxa" w:w="2600"/>
          </w:tcPr>
          <w:p>
            <w:r>
              <w:rPr>
                <w:b/>
                <w:bCs/>
                <w:sz w:val="18"/>
                <w:szCs w:val="18"/>
              </w:rPr>
              <w:t xml:space="preserve">Responsabilidad Narrativa Víctima</w:t>
            </w:r>
          </w:p>
        </w:tc>
        <w:tc>
          <w:tcPr>
            <w:tcW w:type="dxa" w:w="1800"/>
          </w:tcPr>
          <w:p>
            <w:r>
              <w:rPr>
                <w:b/>
                <w:bCs/>
                <w:sz w:val="18"/>
                <w:szCs w:val="18"/>
              </w:rPr>
              <w:t xml:space="preserve">Medio</w:t>
            </w:r>
          </w:p>
        </w:tc>
        <w:tc>
          <w:tcPr>
            <w:tcW w:type="dxa" w:w="6200"/>
          </w:tcPr>
          <w:p>
            <w:r>
              <w:rPr>
                <w:b w:val="false"/>
                <w:bCs w:val="false"/>
                <w:sz w:val="18"/>
                <w:szCs w:val="18"/>
              </w:rPr>
              <w:t xml:space="preserve">Persiste el relato de sobrecarga, pero ahora acompañado de reconocimiento explícito de la propia complicidad en el silencio.</w:t>
            </w:r>
          </w:p>
        </w:tc>
      </w:tr>
      <w:tr>
        <w:tc>
          <w:tcPr>
            <w:tcW w:type="dxa" w:w="2600"/>
          </w:tcPr>
          <w:p>
            <w:r>
              <w:rPr>
                <w:b/>
                <w:bCs/>
                <w:sz w:val="18"/>
                <w:szCs w:val="18"/>
              </w:rPr>
              <w:t xml:space="preserve">Regulación</w:t>
            </w:r>
          </w:p>
        </w:tc>
        <w:tc>
          <w:tcPr>
            <w:tcW w:type="dxa" w:w="1800"/>
          </w:tcPr>
          <w:p>
            <w:r>
              <w:rPr>
                <w:b/>
                <w:bCs/>
                <w:sz w:val="18"/>
                <w:szCs w:val="18"/>
              </w:rPr>
              <w:t xml:space="preserve">Medio</w:t>
            </w:r>
          </w:p>
        </w:tc>
        <w:tc>
          <w:tcPr>
            <w:tcW w:type="dxa" w:w="6200"/>
          </w:tcPr>
          <w:p>
            <w:r>
              <w:rPr>
                <w:b w:val="false"/>
                <w:bCs w:val="false"/>
                <w:sz w:val="18"/>
                <w:szCs w:val="18"/>
              </w:rPr>
              <w:t xml:space="preserve">Capacidad de pausa creciente en el trabajo; colapso puntual y agudo durante la crisis médica de Martín.</w:t>
            </w:r>
          </w:p>
        </w:tc>
      </w:tr>
      <w:tr>
        <w:tc>
          <w:tcPr>
            <w:tcW w:type="dxa" w:w="2600"/>
          </w:tcPr>
          <w:p>
            <w:r>
              <w:rPr>
                <w:b/>
                <w:bCs/>
                <w:sz w:val="18"/>
                <w:szCs w:val="18"/>
              </w:rPr>
              <w:t xml:space="preserve">Coherencia</w:t>
            </w:r>
          </w:p>
        </w:tc>
        <w:tc>
          <w:tcPr>
            <w:tcW w:type="dxa" w:w="1800"/>
          </w:tcPr>
          <w:p>
            <w:r>
              <w:rPr>
                <w:b/>
                <w:bCs/>
                <w:sz w:val="18"/>
                <w:szCs w:val="18"/>
              </w:rPr>
              <w:t xml:space="preserve">Medio</w:t>
            </w:r>
          </w:p>
        </w:tc>
        <w:tc>
          <w:tcPr>
            <w:tcW w:type="dxa" w:w="6200"/>
          </w:tcPr>
          <w:p>
            <w:r>
              <w:rPr>
                <w:b w:val="false"/>
                <w:bCs w:val="false"/>
                <w:sz w:val="18"/>
                <w:szCs w:val="18"/>
              </w:rPr>
              <w:t xml:space="preserve">Brecha reducida respecto a 2025, con actos concretos de coherencia sostenidos en más de un ámbito.</w:t>
            </w:r>
          </w:p>
        </w:tc>
      </w:tr>
      <w:tr>
        <w:tc>
          <w:tcPr>
            <w:tcW w:type="dxa" w:w="2600"/>
          </w:tcPr>
          <w:p>
            <w:r>
              <w:rPr>
                <w:b/>
                <w:bCs/>
                <w:sz w:val="18"/>
                <w:szCs w:val="18"/>
              </w:rPr>
              <w:t xml:space="preserve">Sostenimiento</w:t>
            </w:r>
          </w:p>
        </w:tc>
        <w:tc>
          <w:tcPr>
            <w:tcW w:type="dxa" w:w="1800"/>
          </w:tcPr>
          <w:p>
            <w:r>
              <w:rPr>
                <w:b/>
                <w:bCs/>
                <w:sz w:val="18"/>
                <w:szCs w:val="18"/>
              </w:rPr>
              <w:t xml:space="preserve">Bajo-Medio</w:t>
            </w:r>
          </w:p>
        </w:tc>
        <w:tc>
          <w:tcPr>
            <w:tcW w:type="dxa" w:w="6200"/>
          </w:tcPr>
          <w:p>
            <w:r>
              <w:rPr>
                <w:b w:val="false"/>
                <w:bCs w:val="false"/>
                <w:sz w:val="18"/>
                <w:szCs w:val="18"/>
              </w:rPr>
              <w:t xml:space="preserve">Los avances logrados (límite laboral, reconciliación parcial con el hermano) muestran fragilidad ante el estrés agudo.</w:t>
            </w:r>
          </w:p>
        </w:tc>
      </w:tr>
    </w:tbl>
    <w:p>
      <w:pPr>
        <w:pStyle w:val="Heading2"/>
        <w:spacing w:after="150" w:before="300"/>
      </w:pPr>
      <w:r>
        <w:rPr>
          <w:b/>
          <w:bCs/>
        </w:rPr>
        <w:t xml:space="preserve">APARTADO XI  ·  CONCLUSIÓN ESTRUCTURAL (período parcial)</w:t>
      </w:r>
    </w:p>
    <w:p>
      <w:pPr>
        <w:spacing w:after="200"/>
      </w:pPr>
      <w:r>
        <w:rPr>
          <w:b/>
          <w:bCs/>
        </w:rPr>
        <w:t xml:space="preserve">Qué se consolidó</w:t>
      </w:r>
    </w:p>
    <w:p>
      <w:pPr>
        <w:spacing w:after="200"/>
      </w:pPr>
      <w:r>
        <w:t xml:space="preserve">El reencuadre de la madre como cómplice activa, no solo víctima, del sistema familiar disfuncional — el giro clínico más significativo del corpus completo. La práctica activa y consciente del perdón como herramienta operativa, no solo teórica. Los primeros actos sostenidos de afirmación en el ámbito laboral. El reconocimiento explícito y sin eufemismos, en la sesión de cierre del bloque, de la violencia intrafamiliar normalizada en el sistema de origen.</w:t>
      </w:r>
    </w:p>
    <w:p>
      <w:pPr>
        <w:spacing w:after="200"/>
      </w:pPr>
      <w:r>
        <w:rPr>
          <w:b/>
          <w:bCs/>
        </w:rPr>
        <w:t xml:space="preserve">Qué sigue activo</w:t>
      </w:r>
    </w:p>
    <w:p>
      <w:pPr>
        <w:spacing w:after="200"/>
      </w:pPr>
      <w:r>
        <w:t xml:space="preserve">La crisis médica y emocional de Martín, no resuelta al cierre del período documentado. El patrón de evitación de conflicto con Francisco, ahora nombrado pero no transformado. La relación con el hermano Cristian, oscilante entre reconciliación y agresión. La dificultad para sostener, fuera del ámbito laboral, los avances logrados en materia de límites.</w:t>
      </w:r>
    </w:p>
    <w:p>
      <w:pPr>
        <w:spacing w:after="200"/>
      </w:pPr>
      <w:r>
        <w:rPr>
          <w:b/>
          <w:bCs/>
        </w:rPr>
        <w:t xml:space="preserve">Punto de quiebre del período</w:t>
      </w:r>
    </w:p>
    <w:p>
      <w:pPr>
        <w:spacing w:after="200"/>
      </w:pPr>
      <w:r>
        <w:t xml:space="preserve">La sesión S35 (17 de julio de 2026) — última documentada a la fecha — funciona como el punto de mayor honestidad estructural de todo el proceso: Claudia reconoce, sin minimizar, que proviene de un sistema con violencia intrafamiliar normalizada y que reproduce ese patrón de silencio en su vida adulta. El bloque cierra en este reconocimiento, sin haber alcanzado aún su integración plena en la conducta cotidiana.</w:t>
      </w:r>
    </w:p>
    <w:p>
      <w:pPr>
        <w:pBdr>
          <w:bottom w:val="single" w:color="999999" w:sz="6" w:space="1"/>
        </w:pBdr>
        <w:spacing w:after="300"/>
      </w:pPr>
    </w:p>
    <w:p>
      <w:pPr>
        <w:pStyle w:val="Heading1"/>
        <w:spacing w:after="150" w:before="400"/>
      </w:pPr>
      <w:r>
        <w:rPr>
          <w:b/>
          <w:bCs/>
        </w:rPr>
        <w:t xml:space="preserve">MATRIZ NUMÉRICA 1–5 · Comparabilidad estadística</w:t>
      </w:r>
    </w:p>
    <w:p>
      <w:pPr>
        <w:spacing w:after="200"/>
      </w:pPr>
      <w:r>
        <w:t xml:space="preserve">Escala: 1 Incipiente · 2 Emergente · 3 En desarrollo · 4 Consolidándose · 5 Consolidado. Para Reactividad y Narrativa Víctima, el valor 5 indica que la reducción del patrón está consolidada (no que el indicador está "alto"). Para Responsabilidad, Regulación, Coherencia y Sostenimiento, el valor 5 indica que la capacidad está plenamente consolidada.</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4000"/>
      </w:tblGrid>
      <w:tr>
        <w:trPr>
          <w:tblHeader/>
        </w:trPr>
        <w:tc>
          <w:tcPr>
            <w:tcW w:type="dxa" w:w="2600"/>
            <w:shd w:fill="D9D9D9" w:color="auto" w:val="clear"/>
          </w:tcPr>
          <w:p>
            <w:r>
              <w:rPr>
                <w:b/>
                <w:bCs/>
                <w:sz w:val="18"/>
                <w:szCs w:val="18"/>
              </w:rPr>
              <w:t xml:space="preserve">INDICADOR</w:t>
            </w:r>
          </w:p>
        </w:tc>
        <w:tc>
          <w:tcPr>
            <w:tcW w:type="dxa" w:w="4000"/>
            <w:shd w:fill="D9D9D9" w:color="auto" w:val="clear"/>
          </w:tcPr>
          <w:p>
            <w:r>
              <w:rPr>
                <w:b/>
                <w:bCs/>
                <w:sz w:val="18"/>
                <w:szCs w:val="18"/>
              </w:rPr>
              <w:t xml:space="preserve">2025</w:t>
            </w:r>
          </w:p>
        </w:tc>
        <w:tc>
          <w:tcPr>
            <w:tcW w:type="dxa" w:w="4000"/>
            <w:shd w:fill="D9D9D9" w:color="auto" w:val="clear"/>
          </w:tcPr>
          <w:p>
            <w:r>
              <w:rPr>
                <w:b/>
                <w:bCs/>
                <w:sz w:val="18"/>
                <w:szCs w:val="18"/>
              </w:rPr>
              <w:t xml:space="preserve">2026 (parcial)</w:t>
            </w:r>
          </w:p>
        </w:tc>
      </w:tr>
      <w:tr>
        <w:tc>
          <w:tcPr>
            <w:tcW w:type="dxa" w:w="2600"/>
          </w:tcPr>
          <w:p>
            <w:r>
              <w:rPr>
                <w:b/>
                <w:bCs/>
                <w:sz w:val="18"/>
                <w:szCs w:val="18"/>
              </w:rPr>
              <w:t xml:space="preserve">Reactividad</w:t>
            </w:r>
          </w:p>
        </w:tc>
        <w:tc>
          <w:tcPr>
            <w:tcW w:type="dxa" w:w="4000"/>
          </w:tcPr>
          <w:p>
            <w:r>
              <w:rPr>
                <w:b w:val="false"/>
                <w:bCs w:val="false"/>
                <w:sz w:val="18"/>
                <w:szCs w:val="18"/>
              </w:rPr>
              <w:t xml:space="preserve">2 · Emergente — Primeras pausas ante conflicto laboral hacia el cierre del año, pero explosiones puntuales aún frecuentes.</w:t>
            </w:r>
          </w:p>
        </w:tc>
        <w:tc>
          <w:tcPr>
            <w:tcW w:type="dxa" w:w="4000"/>
          </w:tcPr>
          <w:p>
            <w:r>
              <w:rPr>
                <w:b w:val="false"/>
                <w:bCs w:val="false"/>
                <w:sz w:val="18"/>
                <w:szCs w:val="18"/>
              </w:rPr>
              <w:t xml:space="preserve">3 · En desarrollo — Mayor estabilidad en lo laboral; picos agudos durante la crisis de Martín.</w:t>
            </w:r>
          </w:p>
        </w:tc>
      </w:tr>
      <w:tr>
        <w:tc>
          <w:tcPr>
            <w:tcW w:type="dxa" w:w="2600"/>
          </w:tcPr>
          <w:p>
            <w:r>
              <w:rPr>
                <w:b/>
                <w:bCs/>
                <w:sz w:val="18"/>
                <w:szCs w:val="18"/>
              </w:rPr>
              <w:t xml:space="preserve">Responsabilidad</w:t>
            </w:r>
          </w:p>
        </w:tc>
        <w:tc>
          <w:tcPr>
            <w:tcW w:type="dxa" w:w="4000"/>
          </w:tcPr>
          <w:p>
            <w:r>
              <w:rPr>
                <w:b w:val="false"/>
                <w:bCs w:val="false"/>
                <w:sz w:val="18"/>
                <w:szCs w:val="18"/>
              </w:rPr>
              <w:t xml:space="preserve">2 · Emergente — Apropiación puntual (S9), predominio de externalización.</w:t>
            </w:r>
          </w:p>
        </w:tc>
        <w:tc>
          <w:tcPr>
            <w:tcW w:type="dxa" w:w="4000"/>
          </w:tcPr>
          <w:p>
            <w:r>
              <w:rPr>
                <w:b w:val="false"/>
                <w:bCs w:val="false"/>
                <w:sz w:val="18"/>
                <w:szCs w:val="18"/>
              </w:rPr>
              <w:t xml:space="preserve">3 · En desarrollo — Apropiación sostenida en lo laboral y en la relectura del rol familiar.</w:t>
            </w:r>
          </w:p>
        </w:tc>
      </w:tr>
      <w:tr>
        <w:tc>
          <w:tcPr>
            <w:tcW w:type="dxa" w:w="2600"/>
          </w:tcPr>
          <w:p>
            <w:r>
              <w:rPr>
                <w:b/>
                <w:bCs/>
                <w:sz w:val="18"/>
                <w:szCs w:val="18"/>
              </w:rPr>
              <w:t xml:space="preserve">Narrativa Víctima</w:t>
            </w:r>
          </w:p>
        </w:tc>
        <w:tc>
          <w:tcPr>
            <w:tcW w:type="dxa" w:w="4000"/>
          </w:tcPr>
          <w:p>
            <w:r>
              <w:rPr>
                <w:b w:val="false"/>
                <w:bCs w:val="false"/>
                <w:sz w:val="18"/>
                <w:szCs w:val="18"/>
              </w:rPr>
              <w:t xml:space="preserve">2 · Emergente — Relato de sobrecarga muy presente, primer cuestionamiento en S17.</w:t>
            </w:r>
          </w:p>
        </w:tc>
        <w:tc>
          <w:tcPr>
            <w:tcW w:type="dxa" w:w="4000"/>
          </w:tcPr>
          <w:p>
            <w:r>
              <w:rPr>
                <w:b w:val="false"/>
                <w:bCs w:val="false"/>
                <w:sz w:val="18"/>
                <w:szCs w:val="18"/>
              </w:rPr>
              <w:t xml:space="preserve">3 · En desarrollo — Reconocimiento explícito de complicidad propia (S25, S35), aunque el relato persiste.</w:t>
            </w:r>
          </w:p>
        </w:tc>
      </w:tr>
      <w:tr>
        <w:tc>
          <w:tcPr>
            <w:tcW w:type="dxa" w:w="2600"/>
          </w:tcPr>
          <w:p>
            <w:r>
              <w:rPr>
                <w:b/>
                <w:bCs/>
                <w:sz w:val="18"/>
                <w:szCs w:val="18"/>
              </w:rPr>
              <w:t xml:space="preserve">Regulación</w:t>
            </w:r>
          </w:p>
        </w:tc>
        <w:tc>
          <w:tcPr>
            <w:tcW w:type="dxa" w:w="4000"/>
          </w:tcPr>
          <w:p>
            <w:r>
              <w:rPr>
                <w:b w:val="false"/>
                <w:bCs w:val="false"/>
                <w:sz w:val="18"/>
                <w:szCs w:val="18"/>
              </w:rPr>
              <w:t xml:space="preserve">2 · Emergente — Herramientas introducidas (S6) con aplicación irregular.</w:t>
            </w:r>
          </w:p>
        </w:tc>
        <w:tc>
          <w:tcPr>
            <w:tcW w:type="dxa" w:w="4000"/>
          </w:tcPr>
          <w:p>
            <w:r>
              <w:rPr>
                <w:b w:val="false"/>
                <w:bCs w:val="false"/>
                <w:sz w:val="18"/>
                <w:szCs w:val="18"/>
              </w:rPr>
              <w:t xml:space="preserve">3 · En desarrollo — Pausa creciente en el trabajo; colapso agudo ante la crisis médica.</w:t>
            </w:r>
          </w:p>
        </w:tc>
      </w:tr>
      <w:tr>
        <w:tc>
          <w:tcPr>
            <w:tcW w:type="dxa" w:w="2600"/>
          </w:tcPr>
          <w:p>
            <w:r>
              <w:rPr>
                <w:b/>
                <w:bCs/>
                <w:sz w:val="18"/>
                <w:szCs w:val="18"/>
              </w:rPr>
              <w:t xml:space="preserve">Coherencia</w:t>
            </w:r>
          </w:p>
        </w:tc>
        <w:tc>
          <w:tcPr>
            <w:tcW w:type="dxa" w:w="4000"/>
          </w:tcPr>
          <w:p>
            <w:r>
              <w:rPr>
                <w:b w:val="false"/>
                <w:bCs w:val="false"/>
                <w:sz w:val="18"/>
                <w:szCs w:val="18"/>
              </w:rPr>
              <w:t xml:space="preserve">2 · Emergente — Declaración de límites sin sostenimiento consistente.</w:t>
            </w:r>
          </w:p>
        </w:tc>
        <w:tc>
          <w:tcPr>
            <w:tcW w:type="dxa" w:w="4000"/>
          </w:tcPr>
          <w:p>
            <w:r>
              <w:rPr>
                <w:b w:val="false"/>
                <w:bCs w:val="false"/>
                <w:sz w:val="18"/>
                <w:szCs w:val="18"/>
              </w:rPr>
              <w:t xml:space="preserve">3 · En desarrollo — Actos concretos de coherencia en más de un ámbito, aún frágiles.</w:t>
            </w:r>
          </w:p>
        </w:tc>
      </w:tr>
      <w:tr>
        <w:tc>
          <w:tcPr>
            <w:tcW w:type="dxa" w:w="2600"/>
          </w:tcPr>
          <w:p>
            <w:r>
              <w:rPr>
                <w:b/>
                <w:bCs/>
                <w:sz w:val="18"/>
                <w:szCs w:val="18"/>
              </w:rPr>
              <w:t xml:space="preserve">Sostenimiento</w:t>
            </w:r>
          </w:p>
        </w:tc>
        <w:tc>
          <w:tcPr>
            <w:tcW w:type="dxa" w:w="4000"/>
          </w:tcPr>
          <w:p>
            <w:r>
              <w:rPr>
                <w:b w:val="false"/>
                <w:bCs w:val="false"/>
                <w:sz w:val="18"/>
                <w:szCs w:val="18"/>
              </w:rPr>
              <w:t xml:space="preserve">1 · Incipiente — Avances puntuales sin instalación estable.</w:t>
            </w:r>
          </w:p>
        </w:tc>
        <w:tc>
          <w:tcPr>
            <w:tcW w:type="dxa" w:w="4000"/>
          </w:tcPr>
          <w:p>
            <w:r>
              <w:rPr>
                <w:b w:val="false"/>
                <w:bCs w:val="false"/>
                <w:sz w:val="18"/>
                <w:szCs w:val="18"/>
              </w:rPr>
              <w:t xml:space="preserve">2 · Emergente — Avances más frecuentes, todavía vulnerables al estrés agudo.</w:t>
            </w:r>
          </w:p>
        </w:tc>
      </w:tr>
      <w:tr>
        <w:tc>
          <w:tcPr>
            <w:tcW w:type="dxa" w:w="2600"/>
            <w:shd w:fill="EFEFEF" w:color="auto" w:val="clear"/>
          </w:tcPr>
          <w:p>
            <w:r>
              <w:rPr>
                <w:b/>
                <w:bCs/>
                <w:sz w:val="18"/>
                <w:szCs w:val="18"/>
              </w:rPr>
              <w:t xml:space="preserve">PROMEDIO</w:t>
            </w:r>
          </w:p>
        </w:tc>
        <w:tc>
          <w:tcPr>
            <w:tcW w:type="dxa" w:w="4000"/>
            <w:shd w:fill="EFEFEF" w:color="auto" w:val="clear"/>
          </w:tcPr>
          <w:p>
            <w:r>
              <w:rPr>
                <w:b/>
                <w:bCs/>
                <w:sz w:val="18"/>
                <w:szCs w:val="18"/>
              </w:rPr>
              <w:t xml:space="preserve">1,83</w:t>
            </w:r>
          </w:p>
        </w:tc>
        <w:tc>
          <w:tcPr>
            <w:tcW w:type="dxa" w:w="4000"/>
            <w:shd w:fill="EFEFEF" w:color="auto" w:val="clear"/>
          </w:tcPr>
          <w:p>
            <w:r>
              <w:rPr>
                <w:b/>
                <w:bCs/>
                <w:sz w:val="18"/>
                <w:szCs w:val="18"/>
              </w:rPr>
              <w:t xml:space="preserve">2,83</w:t>
            </w:r>
          </w:p>
        </w:tc>
      </w:tr>
    </w:tbl>
    <w:p>
      <w:pPr>
        <w:spacing w:before="300"/>
      </w:pPr>
    </w:p>
    <w:p>
      <w:pPr>
        <w:pStyle w:val="Heading1"/>
        <w:spacing w:after="150" w:before="300"/>
      </w:pPr>
      <w:r>
        <w:rPr>
          <w:b/>
          <w:bCs/>
        </w:rPr>
        <w:t xml:space="preserve">MATRIZ ACUMULATIVA VERBAL · Síntesis clínica</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4000"/>
      </w:tblGrid>
      <w:tr>
        <w:trPr>
          <w:tblHeader/>
        </w:trPr>
        <w:tc>
          <w:tcPr>
            <w:tcW w:type="dxa" w:w="2600"/>
            <w:shd w:fill="D9D9D9" w:color="auto" w:val="clear"/>
          </w:tcPr>
          <w:p>
            <w:r>
              <w:rPr>
                <w:b/>
                <w:bCs/>
                <w:sz w:val="18"/>
                <w:szCs w:val="18"/>
              </w:rPr>
              <w:t xml:space="preserve">INDICADOR</w:t>
            </w:r>
          </w:p>
        </w:tc>
        <w:tc>
          <w:tcPr>
            <w:tcW w:type="dxa" w:w="4000"/>
            <w:shd w:fill="D9D9D9" w:color="auto" w:val="clear"/>
          </w:tcPr>
          <w:p>
            <w:r>
              <w:rPr>
                <w:b/>
                <w:bCs/>
                <w:sz w:val="18"/>
                <w:szCs w:val="18"/>
              </w:rPr>
              <w:t xml:space="preserve">2025</w:t>
            </w:r>
          </w:p>
        </w:tc>
        <w:tc>
          <w:tcPr>
            <w:tcW w:type="dxa" w:w="4000"/>
            <w:shd w:fill="D9D9D9" w:color="auto" w:val="clear"/>
          </w:tcPr>
          <w:p>
            <w:r>
              <w:rPr>
                <w:b/>
                <w:bCs/>
                <w:sz w:val="18"/>
                <w:szCs w:val="18"/>
              </w:rPr>
              <w:t xml:space="preserve">2026 (parcial)</w:t>
            </w:r>
          </w:p>
        </w:tc>
      </w:tr>
      <w:tr>
        <w:tc>
          <w:tcPr>
            <w:tcW w:type="dxa" w:w="2600"/>
          </w:tcPr>
          <w:p>
            <w:r>
              <w:rPr>
                <w:b/>
                <w:bCs/>
                <w:sz w:val="18"/>
                <w:szCs w:val="18"/>
              </w:rPr>
              <w:t xml:space="preserve">Reactividad</w:t>
            </w:r>
          </w:p>
        </w:tc>
        <w:tc>
          <w:tcPr>
            <w:tcW w:type="dxa" w:w="4000"/>
          </w:tcPr>
          <w:p>
            <w:r>
              <w:rPr>
                <w:b/>
                <w:bCs/>
                <w:sz w:val="18"/>
                <w:szCs w:val="18"/>
              </w:rPr>
              <w:t xml:space="preserve">Alto</w:t>
            </w:r>
          </w:p>
        </w:tc>
        <w:tc>
          <w:tcPr>
            <w:tcW w:type="dxa" w:w="4000"/>
          </w:tcPr>
          <w:p>
            <w:r>
              <w:rPr>
                <w:b/>
                <w:bCs/>
                <w:sz w:val="18"/>
                <w:szCs w:val="18"/>
              </w:rPr>
              <w:t xml:space="preserve">Medio-Alto</w:t>
            </w:r>
          </w:p>
        </w:tc>
      </w:tr>
      <w:tr>
        <w:tc>
          <w:tcPr>
            <w:tcW w:type="dxa" w:w="2600"/>
          </w:tcPr>
          <w:p>
            <w:r>
              <w:rPr>
                <w:b/>
                <w:bCs/>
                <w:sz w:val="18"/>
                <w:szCs w:val="18"/>
              </w:rPr>
              <w:t xml:space="preserve">Responsabilidad</w:t>
            </w:r>
          </w:p>
        </w:tc>
        <w:tc>
          <w:tcPr>
            <w:tcW w:type="dxa" w:w="4000"/>
          </w:tcPr>
          <w:p>
            <w:r>
              <w:rPr>
                <w:b/>
                <w:bCs/>
                <w:sz w:val="18"/>
                <w:szCs w:val="18"/>
              </w:rPr>
              <w:t xml:space="preserve">Bajo-Medio</w:t>
            </w:r>
          </w:p>
        </w:tc>
        <w:tc>
          <w:tcPr>
            <w:tcW w:type="dxa" w:w="4000"/>
          </w:tcPr>
          <w:p>
            <w:r>
              <w:rPr>
                <w:b/>
                <w:bCs/>
                <w:sz w:val="18"/>
                <w:szCs w:val="18"/>
              </w:rPr>
              <w:t xml:space="preserve">Medio</w:t>
            </w:r>
          </w:p>
        </w:tc>
      </w:tr>
      <w:tr>
        <w:tc>
          <w:tcPr>
            <w:tcW w:type="dxa" w:w="2600"/>
          </w:tcPr>
          <w:p>
            <w:r>
              <w:rPr>
                <w:b/>
                <w:bCs/>
                <w:sz w:val="18"/>
                <w:szCs w:val="18"/>
              </w:rPr>
              <w:t xml:space="preserve">Narrativa Víctima</w:t>
            </w:r>
          </w:p>
        </w:tc>
        <w:tc>
          <w:tcPr>
            <w:tcW w:type="dxa" w:w="4000"/>
          </w:tcPr>
          <w:p>
            <w:r>
              <w:rPr>
                <w:b/>
                <w:bCs/>
                <w:sz w:val="18"/>
                <w:szCs w:val="18"/>
              </w:rPr>
              <w:t xml:space="preserve">Alto</w:t>
            </w:r>
          </w:p>
        </w:tc>
        <w:tc>
          <w:tcPr>
            <w:tcW w:type="dxa" w:w="4000"/>
          </w:tcPr>
          <w:p>
            <w:r>
              <w:rPr>
                <w:b/>
                <w:bCs/>
                <w:sz w:val="18"/>
                <w:szCs w:val="18"/>
              </w:rPr>
              <w:t xml:space="preserve">Medio</w:t>
            </w:r>
          </w:p>
        </w:tc>
      </w:tr>
      <w:tr>
        <w:tc>
          <w:tcPr>
            <w:tcW w:type="dxa" w:w="2600"/>
          </w:tcPr>
          <w:p>
            <w:r>
              <w:rPr>
                <w:b/>
                <w:bCs/>
                <w:sz w:val="18"/>
                <w:szCs w:val="18"/>
              </w:rPr>
              <w:t xml:space="preserve">Regulación</w:t>
            </w:r>
          </w:p>
        </w:tc>
        <w:tc>
          <w:tcPr>
            <w:tcW w:type="dxa" w:w="4000"/>
          </w:tcPr>
          <w:p>
            <w:r>
              <w:rPr>
                <w:b/>
                <w:bCs/>
                <w:sz w:val="18"/>
                <w:szCs w:val="18"/>
              </w:rPr>
              <w:t xml:space="preserve">Bajo-Medio</w:t>
            </w:r>
          </w:p>
        </w:tc>
        <w:tc>
          <w:tcPr>
            <w:tcW w:type="dxa" w:w="4000"/>
          </w:tcPr>
          <w:p>
            <w:r>
              <w:rPr>
                <w:b/>
                <w:bCs/>
                <w:sz w:val="18"/>
                <w:szCs w:val="18"/>
              </w:rPr>
              <w:t xml:space="preserve">Medio</w:t>
            </w:r>
          </w:p>
        </w:tc>
      </w:tr>
      <w:tr>
        <w:tc>
          <w:tcPr>
            <w:tcW w:type="dxa" w:w="2600"/>
          </w:tcPr>
          <w:p>
            <w:r>
              <w:rPr>
                <w:b/>
                <w:bCs/>
                <w:sz w:val="18"/>
                <w:szCs w:val="18"/>
              </w:rPr>
              <w:t xml:space="preserve">Coherencia</w:t>
            </w:r>
          </w:p>
        </w:tc>
        <w:tc>
          <w:tcPr>
            <w:tcW w:type="dxa" w:w="4000"/>
          </w:tcPr>
          <w:p>
            <w:r>
              <w:rPr>
                <w:b/>
                <w:bCs/>
                <w:sz w:val="18"/>
                <w:szCs w:val="18"/>
              </w:rPr>
              <w:t xml:space="preserve">Bajo-Medio</w:t>
            </w:r>
          </w:p>
        </w:tc>
        <w:tc>
          <w:tcPr>
            <w:tcW w:type="dxa" w:w="4000"/>
          </w:tcPr>
          <w:p>
            <w:r>
              <w:rPr>
                <w:b/>
                <w:bCs/>
                <w:sz w:val="18"/>
                <w:szCs w:val="18"/>
              </w:rPr>
              <w:t xml:space="preserve">Medio</w:t>
            </w:r>
          </w:p>
        </w:tc>
      </w:tr>
      <w:tr>
        <w:tc>
          <w:tcPr>
            <w:tcW w:type="dxa" w:w="2600"/>
          </w:tcPr>
          <w:p>
            <w:r>
              <w:rPr>
                <w:b/>
                <w:bCs/>
                <w:sz w:val="18"/>
                <w:szCs w:val="18"/>
              </w:rPr>
              <w:t xml:space="preserve">Sostenimiento</w:t>
            </w:r>
          </w:p>
        </w:tc>
        <w:tc>
          <w:tcPr>
            <w:tcW w:type="dxa" w:w="4000"/>
          </w:tcPr>
          <w:p>
            <w:r>
              <w:rPr>
                <w:b/>
                <w:bCs/>
                <w:sz w:val="18"/>
                <w:szCs w:val="18"/>
              </w:rPr>
              <w:t xml:space="preserve">Bajo</w:t>
            </w:r>
          </w:p>
        </w:tc>
        <w:tc>
          <w:tcPr>
            <w:tcW w:type="dxa" w:w="4000"/>
          </w:tcPr>
          <w:p>
            <w:r>
              <w:rPr>
                <w:b/>
                <w:bCs/>
                <w:sz w:val="18"/>
                <w:szCs w:val="18"/>
              </w:rPr>
              <w:t xml:space="preserve">Bajo-Medio</w:t>
            </w:r>
          </w:p>
        </w:tc>
      </w:tr>
    </w:tbl>
    <w:p>
      <w:pPr>
        <w:spacing w:before="300"/>
      </w:pPr>
    </w:p>
    <w:p>
      <w:pPr>
        <w:pStyle w:val="Heading2"/>
        <w:spacing w:after="150" w:before="300"/>
      </w:pPr>
      <w:r>
        <w:rPr>
          <w:b/>
          <w:bCs/>
        </w:rPr>
        <w:t xml:space="preserve">SÍNTESIS DE LA TRAYECTORIA COMPLETA</w:t>
      </w:r>
    </w:p>
    <w:p>
      <w:pPr>
        <w:spacing w:after="200"/>
      </w:pPr>
      <w:r>
        <w:t xml:space="preserve">En 15 meses de proceso documentado, el nodo Claudia Andrea Pfeng González muestra una progresión consistente, aunque desigual entre ámbitos, en los 6 indicadores estándar SCA. El avance más marcado se observa en Responsabilidad, Narrativa Víctima y Coherencia, donde el promedio anual pasa de una franja Bajo-Emergente en 2025 a una franja Medio-En desarrollo en el primer semestre de 2026. El indicador de Sostenimiento es el que muestra el rezago más persistente: los avances logrados en un ámbito (particularmente el laboral) no logran aún generalizarse de forma estable a los otros ámbitos de la vida de Claudia, en especial el vínculo conyugal.</w:t>
      </w:r>
    </w:p>
    <w:p>
      <w:pPr>
        <w:spacing w:after="200"/>
      </w:pPr>
      <w:r>
        <w:t xml:space="preserve">El hito estructural más relevante del proceso es el reencuadre, ocurrido en el primer trimestre de 2026, de la madre como cómplice activa —no solo víctima— del sistema familiar disfuncional, que reorganiza retrospectivamente la lectura de todo el material de 2025. El proceso cierra, en su sesión más reciente documentada, con el reconocimiento explícito y sin eufemismos de la violencia intrafamiliar normalizada como estructura de origen, marcando la frontera hacia el trabajo que previsiblemente continuará en los períodos siguientes.</w:t>
      </w:r>
    </w:p>
    <w:p>
      <w:pPr>
        <w:spacing w:before="400"/>
      </w:pPr>
    </w:p>
    <w:p>
      <w:pPr>
        <w:spacing w:after="200"/>
        <w:jc w:val="center"/>
      </w:pPr>
      <w:r>
        <w:rPr>
          <w:i/>
          <w:iCs/>
        </w:rPr>
        <w:t xml:space="preserve">DOC2  ·  Claudia Andrea Pfeng González  ·  2025–2026 (proceso en curso)  ·  Generado por Alma, Escriba del SCA  ·  Sistema Científico del Alma  ·  @efdalma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2026-07-19T21:34:39.396Z</dcterms:created>
  <dcterms:modified xsi:type="dcterms:W3CDTF">2026-07-19T21:34:39.430Z</dcterms:modified>
</cp:coreProperties>
</file>

<file path=docProps/custom.xml><?xml version="1.0" encoding="utf-8"?>
<Properties xmlns="http://schemas.openxmlformats.org/officeDocument/2006/custom-properties" xmlns:vt="http://schemas.openxmlformats.org/officeDocument/2006/docPropsVTypes"/>
</file>